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9" w:name="content"/>
    <w:bookmarkStart w:id="58" w:name="Xdf985a986f212ee3ef21790ae2f0c95ff9e33df"/>
    <w:p>
      <w:pPr>
        <w:pStyle w:val="Heading1"/>
      </w:pPr>
      <w:r>
        <w:t xml:space="preserve">Rights-Aware Image Strategy for a Modern Graphic Design Archive Index</w:t>
      </w:r>
    </w:p>
    <w:bookmarkStart w:id="26" w:name="safest-image-strategy"/>
    <w:p>
      <w:pPr>
        <w:pStyle w:val="Heading2"/>
      </w:pPr>
      <w:r>
        <w:t xml:space="preserve">Safest image strategy</w:t>
      </w:r>
    </w:p>
    <w:p>
      <w:pPr>
        <w:pStyle w:val="FirstParagraph"/>
      </w:pPr>
      <w:r>
        <w:t xml:space="preserve">The safest strategy is a</w:t>
      </w:r>
      <w:r>
        <w:t xml:space="preserve"> </w:t>
      </w:r>
      <w:r>
        <w:rPr>
          <w:b/>
          <w:bCs/>
        </w:rPr>
        <w:t xml:space="preserve">rights-first image ladder</w:t>
      </w:r>
      <w:r>
        <w:t xml:space="preserve">: try</w:t>
      </w:r>
      <w:r>
        <w:t xml:space="preserve"> </w:t>
      </w:r>
      <w:r>
        <w:rPr>
          <w:b/>
          <w:bCs/>
        </w:rPr>
        <w:t xml:space="preserve">explicitly open local display</w:t>
      </w:r>
      <w:r>
        <w:t xml:space="preserve"> </w:t>
      </w:r>
      <w:r>
        <w:t xml:space="preserve">first, then</w:t>
      </w:r>
      <w:r>
        <w:t xml:space="preserve"> </w:t>
      </w:r>
      <w:r>
        <w:rPr>
          <w:b/>
          <w:bCs/>
        </w:rPr>
        <w:t xml:space="preserve">source-hosted IIIF/viewer display</w:t>
      </w:r>
      <w:r>
        <w:t xml:space="preserve">, then</w:t>
      </w:r>
      <w:r>
        <w:t xml:space="preserve"> </w:t>
      </w:r>
      <w:r>
        <w:rPr>
          <w:b/>
          <w:bCs/>
        </w:rPr>
        <w:t xml:space="preserve">controlled thumbnails only</w:t>
      </w:r>
      <w:r>
        <w:t xml:space="preserve">, then</w:t>
      </w:r>
      <w:r>
        <w:t xml:space="preserve"> </w:t>
      </w:r>
      <w:r>
        <w:rPr>
          <w:b/>
          <w:bCs/>
        </w:rPr>
        <w:t xml:space="preserve">IMG00 empty-frame evidence</w:t>
      </w:r>
      <w:r>
        <w:t xml:space="preserve">, and use</w:t>
      </w:r>
      <w:r>
        <w:t xml:space="preserve"> </w:t>
      </w:r>
      <w:r>
        <w:rPr>
          <w:b/>
          <w:bCs/>
        </w:rPr>
        <w:t xml:space="preserve">IMG04 only when an image should not exist for the record type at all</w:t>
      </w:r>
      <w:r>
        <w:t xml:space="preserve">. In practice, that means the archive should</w:t>
      </w:r>
      <w:r>
        <w:t xml:space="preserve"> </w:t>
      </w:r>
      <w:r>
        <w:rPr>
          <w:b/>
          <w:bCs/>
        </w:rPr>
        <w:t xml:space="preserve">default to source links, not local copying</w:t>
      </w:r>
      <w:r>
        <w:t xml:space="preserve">, and should only promote a record to IMG03 when the item itself carries a clear reuse basis such as CC0, a Creative Commons licence, a Public Domain Mark, “public domain,” or a comparably explicit item-level rights statement. Smithsonian Open Access, NYPL public-domain items, Rijksmuseum open items, Art Institute of Chicago CC0 items, Wellcome open-image records, and many National Diet Library and State Library of NSW public-domain records fit that pattern; MoMA, Letterform Archive, Poster House, AIGA, and many institutional digital archives do not.</w:t>
      </w:r>
      <w:r>
        <w:t xml:space="preserve"> </w:t>
      </w:r>
      <w:hyperlink r:id="rId21">
        <w:r>
          <w:rPr>
            <w:rStyle w:val="Hyperlink"/>
          </w:rPr>
          <w:t xml:space="preserve">[1]</w:t>
        </w:r>
      </w:hyperlink>
    </w:p>
    <w:p>
      <w:pPr>
        <w:pStyle w:val="BodyText"/>
      </w:pPr>
      <w:r>
        <w:t xml:space="preserve">The sources most likely to reduce IMG00 are the ones that combine</w:t>
      </w:r>
      <w:r>
        <w:t xml:space="preserve"> </w:t>
      </w:r>
      <w:r>
        <w:rPr>
          <w:b/>
          <w:bCs/>
        </w:rPr>
        <w:t xml:space="preserve">stable item URLs, machine-readable access, and item- or collection-level rights metadata</w:t>
      </w:r>
      <w:r>
        <w:t xml:space="preserve">: Library of Congress, NYPL Digital Collections, Smithsonian Open Access with Cooper Hewitt, Wellcome Collection, National Diet Library Digital Collections, State Library of NSW, and—when the item is clearly open—Rijksmuseum and the Art Institute of Chicago. These sources give you either open images, IIIF/image services, or source viewers with sufficient rights language to decide safely.</w:t>
      </w:r>
      <w:r>
        <w:t xml:space="preserve"> </w:t>
      </w:r>
      <w:hyperlink r:id="rId22">
        <w:r>
          <w:rPr>
            <w:rStyle w:val="Hyperlink"/>
          </w:rPr>
          <w:t xml:space="preserve">[2]</w:t>
        </w:r>
      </w:hyperlink>
    </w:p>
    <w:p>
      <w:pPr>
        <w:pStyle w:val="BodyText"/>
      </w:pPr>
      <w:r>
        <w:t xml:space="preserve">The strongest IMG03 candidates are sources that expose</w:t>
      </w:r>
      <w:r>
        <w:t xml:space="preserve"> </w:t>
      </w:r>
      <w:r>
        <w:rPr>
          <w:b/>
          <w:bCs/>
        </w:rPr>
        <w:t xml:space="preserve">explicit open/reusable rights at the asset level</w:t>
      </w:r>
      <w:r>
        <w:t xml:space="preserve">: Smithsonian Open Access items marked CC0; NYPL items marked “No Known U.S. Copyright” or CC0; AIC items labeled CC0; Rijksmuseum items marked Public Domain, CC0, or CC BY 4.0; Wellcome items exposed through open-image/IIIF with licence filters such as PDM or CC licences; NDL items with</w:t>
      </w:r>
      <w:r>
        <w:t xml:space="preserve"> </w:t>
      </w:r>
      <w:r>
        <w:rPr>
          <w:rStyle w:val="VerbatimChar"/>
        </w:rPr>
        <w:t xml:space="preserve">Rights (production): pdm</w:t>
      </w:r>
      <w:r>
        <w:t xml:space="preserve">; State Library of NSW items marked public domain or out of copyright; and HathiTrust items whose rights state public domain or other open status, with special care around Google-digitized page-image restrictions.</w:t>
      </w:r>
      <w:r>
        <w:t xml:space="preserve"> </w:t>
      </w:r>
      <w:hyperlink r:id="rId23">
        <w:r>
          <w:rPr>
            <w:rStyle w:val="Hyperlink"/>
          </w:rPr>
          <w:t xml:space="preserve">[3]</w:t>
        </w:r>
      </w:hyperlink>
    </w:p>
    <w:p>
      <w:pPr>
        <w:pStyle w:val="BodyText"/>
      </w:pPr>
      <w:r>
        <w:t xml:space="preserve">Some sources should usually stay</w:t>
      </w:r>
      <w:r>
        <w:t xml:space="preserve"> </w:t>
      </w:r>
      <w:r>
        <w:rPr>
          <w:b/>
          <w:bCs/>
        </w:rPr>
        <w:t xml:space="preserve">IMG00 even when they visibly have images</w:t>
      </w:r>
      <w:r>
        <w:t xml:space="preserve">, because the archive can safely use them as evidence records but not as local image sources: MoMA collection images, Letterform Archive objects with copyright unknown or copyrighted status, Poster House collection records, AIGA design archive materials that require digitization/publication permission, most Cary Graphic Arts records unless rights have been cleared, Internet Archive items without a clear item-level licence, and most web archives when the “image” is really a replayed web page capture. For these, the right answer is often a rights-rich empty frame plus a source link, not a copied image.</w:t>
      </w:r>
      <w:r>
        <w:t xml:space="preserve"> </w:t>
      </w:r>
      <w:hyperlink r:id="rId24">
        <w:r>
          <w:rPr>
            <w:rStyle w:val="Hyperlink"/>
          </w:rPr>
          <w:t xml:space="preserve">[4]</w:t>
        </w:r>
      </w:hyperlink>
    </w:p>
    <w:p>
      <w:pPr>
        <w:pStyle w:val="BodyText"/>
      </w:pPr>
      <w:r>
        <w:t xml:space="preserve">A practical rule for “good for graphic design but unsafe for image display” is this: if the source is</w:t>
      </w:r>
      <w:r>
        <w:t xml:space="preserve"> </w:t>
      </w:r>
      <w:r>
        <w:rPr>
          <w:b/>
          <w:bCs/>
        </w:rPr>
        <w:t xml:space="preserve">excellent as bibliography or visual evidence</w:t>
      </w:r>
      <w:r>
        <w:t xml:space="preserve"> </w:t>
      </w:r>
      <w:r>
        <w:t xml:space="preserve">but the rights basis is</w:t>
      </w:r>
      <w:r>
        <w:t xml:space="preserve"> </w:t>
      </w:r>
      <w:r>
        <w:rPr>
          <w:b/>
          <w:bCs/>
        </w:rPr>
        <w:t xml:space="preserve">unclear, item-dependent, request-based, or delegated to a third-party licensor</w:t>
      </w:r>
      <w:r>
        <w:t xml:space="preserve">, keep the image state conservative. That category includes MoMA, V&amp;A in-copyright collection records, Letterform, Poster House, AIGA Design Archives, Cary Graphic Arts, many Trove partner records, many Delpher items newer than the public-domain threshold, and HathiTrust Google-digitized files when rehosting would exceed their stated constraints.</w:t>
      </w:r>
      <w:r>
        <w:t xml:space="preserve"> </w:t>
      </w:r>
      <w:hyperlink r:id="rId25">
        <w:r>
          <w:rPr>
            <w:rStyle w:val="Hyperlink"/>
          </w:rPr>
          <w:t xml:space="preserve">[5]</w:t>
        </w:r>
      </w:hyperlink>
    </w:p>
    <w:bookmarkEnd w:id="26"/>
    <w:bookmarkStart w:id="35" w:name="priority-image-sources"/>
    <w:p>
      <w:pPr>
        <w:pStyle w:val="Heading2"/>
      </w:pPr>
      <w:r>
        <w:t xml:space="preserve">Priority image sources</w:t>
      </w:r>
    </w:p>
    <w:p>
      <w:pPr>
        <w:pStyle w:val="FirstParagraph"/>
      </w:pPr>
      <w:r>
        <w:rPr>
          <w:b/>
          <w:bCs/>
        </w:rPr>
        <w:t xml:space="preserve">Use these as the first automated pass.</w:t>
      </w:r>
      <w:r>
        <w:t xml:space="preserve"> </w:t>
      </w:r>
      <w:r>
        <w:t xml:space="preserve">They are the best balance of relevance, stable records, and rights clarity.</w:t>
      </w:r>
    </w:p>
    <w:tbl>
      <w:tblPr>
        <w:tblStyle w:val="Table"/>
        <w:tblW w:type="auto" w:w="0"/>
        <w:tblLook w:firstRow="1" w:lastRow="0" w:firstColumn="0" w:lastColumn="0" w:noHBand="0" w:noVBand="0" w:val="0020"/>
      </w:tblPr>
      <w:tblGrid>
        <w:gridCol w:w="720"/>
        <w:gridCol w:w="720"/>
        <w:gridCol w:w="720"/>
        <w:gridCol w:w="720"/>
        <w:gridCol w:w="720"/>
        <w:gridCol w:w="720"/>
        <w:gridCol w:w="720"/>
        <w:gridCol w:w="720"/>
        <w:gridCol w:w="720"/>
        <w:gridCol w:w="720"/>
        <w:gridCol w:w="720"/>
      </w:tblGrid>
      <w:tr>
        <w:trPr>
          <w:tblHeader w:val="on"/>
        </w:trPr>
        <w:tc>
          <w:tcPr/>
          <w:p>
            <w:pPr>
              <w:pStyle w:val="Compact"/>
            </w:pPr>
            <w:r>
              <w:t xml:space="preserve">Source</w:t>
            </w:r>
          </w:p>
        </w:tc>
        <w:tc>
          <w:tcPr/>
          <w:p>
            <w:pPr>
              <w:pStyle w:val="Compact"/>
            </w:pPr>
            <w:r>
              <w:t xml:space="preserve">URL</w:t>
            </w:r>
          </w:p>
        </w:tc>
        <w:tc>
          <w:tcPr/>
          <w:p>
            <w:pPr>
              <w:pStyle w:val="Compact"/>
            </w:pPr>
            <w:r>
              <w:t xml:space="preserve">Region and historical coverage</w:t>
            </w:r>
          </w:p>
        </w:tc>
        <w:tc>
          <w:tcPr/>
          <w:p>
            <w:pPr>
              <w:pStyle w:val="Compact"/>
            </w:pPr>
            <w:r>
              <w:t xml:space="preserve">Best record types</w:t>
            </w:r>
          </w:p>
        </w:tc>
        <w:tc>
          <w:tcPr/>
          <w:p>
            <w:pPr>
              <w:pStyle w:val="Compact"/>
            </w:pPr>
            <w:r>
              <w:t xml:space="preserve">Access method</w:t>
            </w:r>
          </w:p>
        </w:tc>
        <w:tc>
          <w:tcPr/>
          <w:p>
            <w:pPr>
              <w:pStyle w:val="Compact"/>
            </w:pPr>
            <w:r>
              <w:t xml:space="preserve">Local display allowed</w:t>
            </w:r>
          </w:p>
        </w:tc>
        <w:tc>
          <w:tcPr/>
          <w:p>
            <w:pPr>
              <w:pStyle w:val="Compact"/>
            </w:pPr>
            <w:r>
              <w:t xml:space="preserve">Likely IMG state</w:t>
            </w:r>
          </w:p>
        </w:tc>
        <w:tc>
          <w:tcPr/>
          <w:p>
            <w:pPr>
              <w:pStyle w:val="Compact"/>
            </w:pPr>
            <w:r>
              <w:t xml:space="preserve">Rights, credit, citation</w:t>
            </w:r>
          </w:p>
        </w:tc>
        <w:tc>
          <w:tcPr/>
          <w:p>
            <w:pPr>
              <w:pStyle w:val="Compact"/>
            </w:pPr>
            <w:r>
              <w:t xml:space="preserve">Technical notes, sample queries, example paths</w:t>
            </w:r>
          </w:p>
        </w:tc>
        <w:tc>
          <w:tcPr/>
          <w:p>
            <w:pPr>
              <w:pStyle w:val="Compact"/>
            </w:pPr>
            <w:r>
              <w:t xml:space="preserve">Risk and recommended use</w:t>
            </w:r>
          </w:p>
        </w:tc>
        <w:tc>
          <w:tcPr/>
          <w:p>
            <w:pPr>
              <w:pStyle w:val="Compact"/>
            </w:pPr>
            <w:r>
              <w:t xml:space="preserve">Docs</w:t>
            </w:r>
          </w:p>
        </w:tc>
      </w:tr>
      <w:tr>
        <w:tc>
          <w:tcPr/>
          <w:p>
            <w:pPr>
              <w:pStyle w:val="Compact"/>
            </w:pPr>
            <w:r>
              <w:t xml:space="preserve">Smithsonian Open Access with Cooper Hewitt</w:t>
            </w:r>
          </w:p>
        </w:tc>
        <w:tc>
          <w:tcPr/>
          <w:p>
            <w:pPr>
              <w:pStyle w:val="Compact"/>
            </w:pPr>
            <w:r>
              <w:rPr>
                <w:rStyle w:val="VerbatimChar"/>
              </w:rPr>
              <w:t xml:space="preserve">https://www.si.edu/openaccess</w:t>
            </w:r>
            <w:r>
              <w:t xml:space="preserve"> </w:t>
            </w:r>
            <w:r>
              <w:rPr>
                <w:rStyle w:val="VerbatimChar"/>
              </w:rPr>
              <w:t xml:space="preserve">https://apidocs.cooperhewitt.org/api-home/</w:t>
            </w:r>
          </w:p>
        </w:tc>
        <w:tc>
          <w:tcPr/>
          <w:p>
            <w:pPr>
              <w:pStyle w:val="Compact"/>
            </w:pPr>
            <w:r>
              <w:t xml:space="preserve">US/global; strong design-museum coverage from early print culture to modern design</w:t>
            </w:r>
          </w:p>
        </w:tc>
        <w:tc>
          <w:tcPr/>
          <w:p>
            <w:pPr>
              <w:pStyle w:val="Compact"/>
            </w:pPr>
            <w:r>
              <w:t xml:space="preserve">Posters, prints, books, exhibition graphics, identity material, design ephemera, some digital-design records</w:t>
            </w:r>
          </w:p>
        </w:tc>
        <w:tc>
          <w:tcPr/>
          <w:p>
            <w:pPr>
              <w:pStyle w:val="Compact"/>
            </w:pPr>
            <w:r>
              <w:t xml:space="preserve">Open image/data access; API; Cooper Hewitt collection API</w:t>
            </w:r>
          </w:p>
        </w:tc>
        <w:tc>
          <w:tcPr/>
          <w:p>
            <w:pPr>
              <w:pStyle w:val="Compact"/>
            </w:pPr>
            <w:r>
              <w:rPr>
                <w:b/>
                <w:bCs/>
              </w:rPr>
              <w:t xml:space="preserve">Yes</w:t>
            </w:r>
            <w:r>
              <w:t xml:space="preserve">, when the item is in Smithsonian Open Access; keep source page and rights snapshot even for CC0</w:t>
            </w:r>
          </w:p>
        </w:tc>
        <w:tc>
          <w:tcPr/>
          <w:p>
            <w:pPr>
              <w:pStyle w:val="Compact"/>
            </w:pPr>
            <w:r>
              <w:t xml:space="preserve">IMG03</w:t>
            </w:r>
          </w:p>
        </w:tc>
        <w:tc>
          <w:tcPr/>
          <w:p>
            <w:pPr>
              <w:pStyle w:val="Compact"/>
            </w:pPr>
            <w:r>
              <w:t xml:space="preserve">Smithsonian states CC0 waives Smithsonian copyright claims for marked assets; CC0 applies only to copyright, so other rights may still matter. Credit is not legally required for CC0, but the archive should still show source museum + item URL.</w:t>
            </w:r>
          </w:p>
        </w:tc>
        <w:tc>
          <w:tcPr/>
          <w:p>
            <w:pPr>
              <w:pStyle w:val="Compact"/>
            </w:pPr>
            <w:r>
              <w:t xml:space="preserve">Capture only records carrying the open-access flag. Good query terms:</w:t>
            </w:r>
            <w:r>
              <w:t xml:space="preserve"> </w:t>
            </w:r>
            <w:r>
              <w:rPr>
                <w:rStyle w:val="VerbatimChar"/>
              </w:rPr>
              <w:t xml:space="preserve">poster</w:t>
            </w:r>
            <w:r>
              <w:t xml:space="preserve">,</w:t>
            </w:r>
            <w:r>
              <w:t xml:space="preserve"> </w:t>
            </w:r>
            <w:r>
              <w:rPr>
                <w:rStyle w:val="VerbatimChar"/>
              </w:rPr>
              <w:t xml:space="preserve">advertisement</w:t>
            </w:r>
            <w:r>
              <w:t xml:space="preserve">,</w:t>
            </w:r>
            <w:r>
              <w:t xml:space="preserve"> </w:t>
            </w:r>
            <w:r>
              <w:rPr>
                <w:rStyle w:val="VerbatimChar"/>
              </w:rPr>
              <w:t xml:space="preserve">identity</w:t>
            </w:r>
            <w:r>
              <w:t xml:space="preserve">,</w:t>
            </w:r>
            <w:r>
              <w:t xml:space="preserve"> </w:t>
            </w:r>
            <w:r>
              <w:rPr>
                <w:rStyle w:val="VerbatimChar"/>
              </w:rPr>
              <w:t xml:space="preserve">book cover</w:t>
            </w:r>
            <w:r>
              <w:t xml:space="preserve">,</w:t>
            </w:r>
            <w:r>
              <w:t xml:space="preserve"> </w:t>
            </w:r>
            <w:r>
              <w:rPr>
                <w:rStyle w:val="VerbatimChar"/>
              </w:rPr>
              <w:t xml:space="preserve">type specimen</w:t>
            </w:r>
            <w:r>
              <w:t xml:space="preserve">. Good paths: Open Access search, Cooper Hewitt objects, works on paper, design museum object pages.</w:t>
            </w:r>
          </w:p>
        </w:tc>
        <w:tc>
          <w:tcPr/>
          <w:p>
            <w:pPr>
              <w:pStyle w:val="Compact"/>
            </w:pPr>
            <w:r>
              <w:rPr>
                <w:b/>
                <w:bCs/>
              </w:rPr>
              <w:t xml:space="preserve">Low</w:t>
            </w:r>
            <w:r>
              <w:t xml:space="preserve">. Best default museum source for modern design where an actual open image exists.</w:t>
            </w:r>
          </w:p>
        </w:tc>
        <w:tc>
          <w:tcPr/>
          <w:p>
            <w:pPr>
              <w:pStyle w:val="Compact"/>
            </w:pPr>
            <w:hyperlink r:id="rId21">
              <w:r>
                <w:rPr>
                  <w:rStyle w:val="Hyperlink"/>
                </w:rPr>
                <w:t xml:space="preserve">[6]</w:t>
              </w:r>
            </w:hyperlink>
          </w:p>
        </w:tc>
      </w:tr>
      <w:tr>
        <w:tc>
          <w:tcPr/>
          <w:p>
            <w:pPr>
              <w:pStyle w:val="Compact"/>
            </w:pPr>
            <w:r>
              <w:t xml:space="preserve">Library of Congress</w:t>
            </w:r>
          </w:p>
        </w:tc>
        <w:tc>
          <w:tcPr/>
          <w:p>
            <w:pPr>
              <w:pStyle w:val="Compact"/>
            </w:pPr>
            <w:r>
              <w:rPr>
                <w:rStyle w:val="VerbatimChar"/>
              </w:rPr>
              <w:t xml:space="preserve">https://www.loc.gov/</w:t>
            </w:r>
          </w:p>
        </w:tc>
        <w:tc>
          <w:tcPr/>
          <w:p>
            <w:pPr>
              <w:pStyle w:val="Compact"/>
            </w:pPr>
            <w:r>
              <w:t xml:space="preserve">US with transnational holdings; especially strong for print culture, posters, newspapers, magazines, advertising, books, and web archives</w:t>
            </w:r>
          </w:p>
        </w:tc>
        <w:tc>
          <w:tcPr/>
          <w:p>
            <w:pPr>
              <w:pStyle w:val="Compact"/>
            </w:pPr>
            <w:r>
              <w:t xml:space="preserve">Posters, prints, periodicals, newspapers, advertisements, books, some web captures</w:t>
            </w:r>
          </w:p>
        </w:tc>
        <w:tc>
          <w:tcPr/>
          <w:p>
            <w:pPr>
              <w:pStyle w:val="Compact"/>
            </w:pPr>
            <w:r>
              <w:t xml:space="preserve">loc.gov APIs; IIIF Image API; collection/item viewers; PPOC API; Chronicling America</w:t>
            </w:r>
          </w:p>
        </w:tc>
        <w:tc>
          <w:tcPr/>
          <w:p>
            <w:pPr>
              <w:pStyle w:val="Compact"/>
            </w:pPr>
            <w:r>
              <w:rPr>
                <w:b/>
                <w:bCs/>
              </w:rPr>
              <w:t xml:space="preserve">Conditional</w:t>
            </w:r>
            <w:r>
              <w:t xml:space="preserve">. Yes for items/collections that are public domain or “no known restrictions”; otherwise use viewer or IMG00</w:t>
            </w:r>
          </w:p>
        </w:tc>
        <w:tc>
          <w:tcPr/>
          <w:p>
            <w:pPr>
              <w:pStyle w:val="Compact"/>
            </w:pPr>
            <w:r>
              <w:t xml:space="preserve">IMG02 → IMG03</w:t>
            </w:r>
          </w:p>
        </w:tc>
        <w:tc>
          <w:tcPr/>
          <w:p>
            <w:pPr>
              <w:pStyle w:val="Compact"/>
            </w:pPr>
            <w:r>
              <w:t xml:space="preserve">Chronicling America says newspapers are believed public domain or no-known-restrictions, with caution for some later third-party material; LOC exposes IIIF and structured APIs. Credit should name the Library and, where shown, the producing institution/division; cite the item page/permalink.</w:t>
            </w:r>
          </w:p>
        </w:tc>
        <w:tc>
          <w:tcPr/>
          <w:p>
            <w:pPr>
              <w:pStyle w:val="Compact"/>
            </w:pPr>
            <w:r>
              <w:t xml:space="preserve">Persist item URL, collection URL, division/producer, and rights page. Good queries:</w:t>
            </w:r>
            <w:r>
              <w:t xml:space="preserve"> </w:t>
            </w:r>
            <w:r>
              <w:rPr>
                <w:rStyle w:val="VerbatimChar"/>
              </w:rPr>
              <w:t xml:space="preserve">poster</w:t>
            </w:r>
            <w:r>
              <w:t xml:space="preserve">,</w:t>
            </w:r>
            <w:r>
              <w:t xml:space="preserve"> </w:t>
            </w:r>
            <w:r>
              <w:rPr>
                <w:rStyle w:val="VerbatimChar"/>
              </w:rPr>
              <w:t xml:space="preserve">broadside</w:t>
            </w:r>
            <w:r>
              <w:t xml:space="preserve">,</w:t>
            </w:r>
            <w:r>
              <w:t xml:space="preserve"> </w:t>
            </w:r>
            <w:r>
              <w:rPr>
                <w:rStyle w:val="VerbatimChar"/>
              </w:rPr>
              <w:t xml:space="preserve">advertising</w:t>
            </w:r>
            <w:r>
              <w:t xml:space="preserve">,</w:t>
            </w:r>
            <w:r>
              <w:t xml:space="preserve"> </w:t>
            </w:r>
            <w:r>
              <w:rPr>
                <w:rStyle w:val="VerbatimChar"/>
              </w:rPr>
              <w:t xml:space="preserve">cover</w:t>
            </w:r>
            <w:r>
              <w:t xml:space="preserve">,</w:t>
            </w:r>
            <w:r>
              <w:t xml:space="preserve"> </w:t>
            </w:r>
            <w:r>
              <w:rPr>
                <w:rStyle w:val="VerbatimChar"/>
              </w:rPr>
              <w:t xml:space="preserve">trade card</w:t>
            </w:r>
            <w:r>
              <w:t xml:space="preserve">,</w:t>
            </w:r>
            <w:r>
              <w:t xml:space="preserve"> </w:t>
            </w:r>
            <w:r>
              <w:rPr>
                <w:rStyle w:val="VerbatimChar"/>
              </w:rPr>
              <w:t xml:space="preserve">type specimen</w:t>
            </w:r>
            <w:r>
              <w:t xml:space="preserve">,</w:t>
            </w:r>
            <w:r>
              <w:t xml:space="preserve"> </w:t>
            </w:r>
            <w:r>
              <w:rPr>
                <w:rStyle w:val="VerbatimChar"/>
              </w:rPr>
              <w:t xml:space="preserve">identity manual</w:t>
            </w:r>
            <w:r>
              <w:t xml:space="preserve">. Good paths: Prints &amp; Photographs, Chronicling America, Rare Book and Special Collections, Web Archives.</w:t>
            </w:r>
          </w:p>
        </w:tc>
        <w:tc>
          <w:tcPr/>
          <w:p>
            <w:pPr>
              <w:pStyle w:val="Compact"/>
            </w:pPr>
            <w:r>
              <w:rPr>
                <w:b/>
                <w:bCs/>
              </w:rPr>
              <w:t xml:space="preserve">Low–Medium</w:t>
            </w:r>
            <w:r>
              <w:t xml:space="preserve">. One of the best “reduce IMG00” sources, especially for posters, advertisements, and periodical pages.</w:t>
            </w:r>
          </w:p>
        </w:tc>
        <w:tc>
          <w:tcPr/>
          <w:p>
            <w:pPr>
              <w:pStyle w:val="Compact"/>
            </w:pPr>
            <w:hyperlink r:id="rId27">
              <w:r>
                <w:rPr>
                  <w:rStyle w:val="Hyperlink"/>
                </w:rPr>
                <w:t xml:space="preserve">[7]</w:t>
              </w:r>
            </w:hyperlink>
          </w:p>
        </w:tc>
      </w:tr>
      <w:tr>
        <w:tc>
          <w:tcPr/>
          <w:p>
            <w:pPr>
              <w:pStyle w:val="Compact"/>
            </w:pPr>
            <w:r>
              <w:t xml:space="preserve">NYPL Digital Collections</w:t>
            </w:r>
          </w:p>
        </w:tc>
        <w:tc>
          <w:tcPr/>
          <w:p>
            <w:pPr>
              <w:pStyle w:val="Compact"/>
            </w:pPr>
            <w:r>
              <w:rPr>
                <w:rStyle w:val="VerbatimChar"/>
              </w:rPr>
              <w:t xml:space="preserve">https://digitalcollections.nypl.org/</w:t>
            </w:r>
          </w:p>
        </w:tc>
        <w:tc>
          <w:tcPr/>
          <w:p>
            <w:pPr>
              <w:pStyle w:val="Compact"/>
            </w:pPr>
            <w:r>
              <w:t xml:space="preserve">US/international holdings; especially strong in prints, rare books, posters, ephemeral print, theatre and periodical material</w:t>
            </w:r>
          </w:p>
        </w:tc>
        <w:tc>
          <w:tcPr/>
          <w:p>
            <w:pPr>
              <w:pStyle w:val="Compact"/>
            </w:pPr>
            <w:r>
              <w:t xml:space="preserve">Posters, prints, magazines, advertisements, books, type/specimen-adjacent print material</w:t>
            </w:r>
          </w:p>
        </w:tc>
        <w:tc>
          <w:tcPr/>
          <w:p>
            <w:pPr>
              <w:pStyle w:val="Compact"/>
            </w:pPr>
            <w:r>
              <w:t xml:space="preserve">Stable item pages; API; IIIF manifests on many items; public-domain filter</w:t>
            </w:r>
          </w:p>
        </w:tc>
        <w:tc>
          <w:tcPr/>
          <w:p>
            <w:pPr>
              <w:pStyle w:val="Compact"/>
            </w:pPr>
            <w:r>
              <w:rPr>
                <w:b/>
                <w:bCs/>
              </w:rPr>
              <w:t xml:space="preserve">Yes</w:t>
            </w:r>
            <w:r>
              <w:t xml:space="preserve">, for public-domain / no-known-U.S.-copyright-restrictions / CC0 items; otherwise stay source-linked</w:t>
            </w:r>
          </w:p>
        </w:tc>
        <w:tc>
          <w:tcPr/>
          <w:p>
            <w:pPr>
              <w:pStyle w:val="Compact"/>
            </w:pPr>
            <w:r>
              <w:t xml:space="preserve">IMG02 → IMG03</w:t>
            </w:r>
          </w:p>
        </w:tc>
        <w:tc>
          <w:tcPr/>
          <w:p>
            <w:pPr>
              <w:pStyle w:val="Compact"/>
            </w:pPr>
            <w:r>
              <w:t xml:space="preserve">NYPL states public-domain items need no permission and suggests the credit line “From The New York Public Library” plus a link back. API rights statements operate at capture level; high-res links are withheld for non-open items.</w:t>
            </w:r>
          </w:p>
        </w:tc>
        <w:tc>
          <w:tcPr/>
          <w:p>
            <w:pPr>
              <w:pStyle w:val="Compact"/>
            </w:pPr>
            <w:r>
              <w:t xml:space="preserve">Filter API with public-domain-only or rights statements before any local display. Good queries:</w:t>
            </w:r>
            <w:r>
              <w:t xml:space="preserve"> </w:t>
            </w:r>
            <w:r>
              <w:rPr>
                <w:rStyle w:val="VerbatimChar"/>
              </w:rPr>
              <w:t xml:space="preserve">poster</w:t>
            </w:r>
            <w:r>
              <w:t xml:space="preserve">,</w:t>
            </w:r>
            <w:r>
              <w:t xml:space="preserve"> </w:t>
            </w:r>
            <w:r>
              <w:rPr>
                <w:rStyle w:val="VerbatimChar"/>
              </w:rPr>
              <w:t xml:space="preserve">advertising</w:t>
            </w:r>
            <w:r>
              <w:t xml:space="preserve">,</w:t>
            </w:r>
            <w:r>
              <w:t xml:space="preserve"> </w:t>
            </w:r>
            <w:r>
              <w:rPr>
                <w:rStyle w:val="VerbatimChar"/>
              </w:rPr>
              <w:t xml:space="preserve">magazine cover</w:t>
            </w:r>
            <w:r>
              <w:t xml:space="preserve">,</w:t>
            </w:r>
            <w:r>
              <w:t xml:space="preserve"> </w:t>
            </w:r>
            <w:r>
              <w:rPr>
                <w:rStyle w:val="VerbatimChar"/>
              </w:rPr>
              <w:t xml:space="preserve">trade catalog</w:t>
            </w:r>
            <w:r>
              <w:t xml:space="preserve">,</w:t>
            </w:r>
            <w:r>
              <w:t xml:space="preserve"> </w:t>
            </w:r>
            <w:r>
              <w:rPr>
                <w:rStyle w:val="VerbatimChar"/>
              </w:rPr>
              <w:t xml:space="preserve">typography</w:t>
            </w:r>
            <w:r>
              <w:t xml:space="preserve">. Good paths: public-domain search, divisional collections, item pages with IIIF manifest.</w:t>
            </w:r>
          </w:p>
        </w:tc>
        <w:tc>
          <w:tcPr/>
          <w:p>
            <w:pPr>
              <w:pStyle w:val="Compact"/>
            </w:pPr>
            <w:r>
              <w:rPr>
                <w:b/>
                <w:bCs/>
              </w:rPr>
              <w:t xml:space="preserve">Low–Medium</w:t>
            </w:r>
            <w:r>
              <w:t xml:space="preserve">. Excellent for open or nearly-open scans with strong citations.</w:t>
            </w:r>
          </w:p>
        </w:tc>
        <w:tc>
          <w:tcPr/>
          <w:p>
            <w:pPr>
              <w:pStyle w:val="Compact"/>
            </w:pPr>
            <w:hyperlink r:id="rId28">
              <w:r>
                <w:rPr>
                  <w:rStyle w:val="Hyperlink"/>
                </w:rPr>
                <w:t xml:space="preserve">[8]</w:t>
              </w:r>
            </w:hyperlink>
          </w:p>
        </w:tc>
      </w:tr>
      <w:tr>
        <w:tc>
          <w:tcPr/>
          <w:p>
            <w:pPr>
              <w:pStyle w:val="Compact"/>
            </w:pPr>
            <w:r>
              <w:t xml:space="preserve">Rijksmuseum</w:t>
            </w:r>
          </w:p>
        </w:tc>
        <w:tc>
          <w:tcPr/>
          <w:p>
            <w:pPr>
              <w:pStyle w:val="Compact"/>
            </w:pPr>
            <w:r>
              <w:rPr>
                <w:rStyle w:val="VerbatimChar"/>
              </w:rPr>
              <w:t xml:space="preserve">https://www.rijksmuseum.nl/en/collection</w:t>
            </w:r>
            <w:r>
              <w:t xml:space="preserve"> </w:t>
            </w:r>
            <w:r>
              <w:rPr>
                <w:rStyle w:val="VerbatimChar"/>
              </w:rPr>
              <w:t xml:space="preserve">https://data.rijksmuseum.nl/</w:t>
            </w:r>
          </w:p>
        </w:tc>
        <w:tc>
          <w:tcPr/>
          <w:p>
            <w:pPr>
              <w:pStyle w:val="Compact"/>
            </w:pPr>
            <w:r>
              <w:t xml:space="preserve">Netherlands/Europe with broader design-relevant print and decorative holdings</w:t>
            </w:r>
          </w:p>
        </w:tc>
        <w:tc>
          <w:tcPr/>
          <w:p>
            <w:pPr>
              <w:pStyle w:val="Compact"/>
            </w:pPr>
            <w:r>
              <w:t xml:space="preserve">Posters, prints, books, exhibition graphics, design objects, print culture context</w:t>
            </w:r>
          </w:p>
        </w:tc>
        <w:tc>
          <w:tcPr/>
          <w:p>
            <w:pPr>
              <w:pStyle w:val="Compact"/>
            </w:pPr>
            <w:r>
              <w:t xml:space="preserve">Collection pages; data services; stable image URLs and object pages</w:t>
            </w:r>
          </w:p>
        </w:tc>
        <w:tc>
          <w:tcPr/>
          <w:p>
            <w:pPr>
              <w:pStyle w:val="Compact"/>
            </w:pPr>
            <w:r>
              <w:rPr>
                <w:b/>
                <w:bCs/>
              </w:rPr>
              <w:t xml:space="preserve">Yes</w:t>
            </w:r>
            <w:r>
              <w:t xml:space="preserve">, when copyright notice is Public Domain, CC0, or CC BY 4.0; otherwise do not assume</w:t>
            </w:r>
          </w:p>
        </w:tc>
        <w:tc>
          <w:tcPr/>
          <w:p>
            <w:pPr>
              <w:pStyle w:val="Compact"/>
            </w:pPr>
            <w:r>
              <w:t xml:space="preserve">IMG03 or IMG00</w:t>
            </w:r>
          </w:p>
        </w:tc>
        <w:tc>
          <w:tcPr/>
          <w:p>
            <w:pPr>
              <w:pStyle w:val="Compact"/>
            </w:pPr>
            <w:r>
              <w:t xml:space="preserve">Rijksmuseum says much collection information/data is marked Public Domain or CC0; in some cases CC BY 4.0 applies; some photographs of in-copyright objects are not freely available. Credit Rijksmuseum as source, even when not legally required.</w:t>
            </w:r>
          </w:p>
        </w:tc>
        <w:tc>
          <w:tcPr/>
          <w:p>
            <w:pPr>
              <w:pStyle w:val="Compact"/>
            </w:pPr>
            <w:r>
              <w:t xml:space="preserve">Read and store the item copyright notice, not just the image URL. Good queries:</w:t>
            </w:r>
            <w:r>
              <w:t xml:space="preserve"> </w:t>
            </w:r>
            <w:r>
              <w:rPr>
                <w:rStyle w:val="VerbatimChar"/>
              </w:rPr>
              <w:t xml:space="preserve">poster</w:t>
            </w:r>
            <w:r>
              <w:t xml:space="preserve">,</w:t>
            </w:r>
            <w:r>
              <w:t xml:space="preserve"> </w:t>
            </w:r>
            <w:r>
              <w:rPr>
                <w:rStyle w:val="VerbatimChar"/>
              </w:rPr>
              <w:t xml:space="preserve">boekomslag</w:t>
            </w:r>
            <w:r>
              <w:t xml:space="preserve">,</w:t>
            </w:r>
            <w:r>
              <w:t xml:space="preserve"> </w:t>
            </w:r>
            <w:r>
              <w:rPr>
                <w:rStyle w:val="VerbatimChar"/>
              </w:rPr>
              <w:t xml:space="preserve">drukwerk</w:t>
            </w:r>
            <w:r>
              <w:t xml:space="preserve">,</w:t>
            </w:r>
            <w:r>
              <w:t xml:space="preserve"> </w:t>
            </w:r>
            <w:r>
              <w:rPr>
                <w:rStyle w:val="VerbatimChar"/>
              </w:rPr>
              <w:t xml:space="preserve">tentoonstelling</w:t>
            </w:r>
            <w:r>
              <w:t xml:space="preserve">,</w:t>
            </w:r>
            <w:r>
              <w:t xml:space="preserve"> </w:t>
            </w:r>
            <w:r>
              <w:rPr>
                <w:rStyle w:val="VerbatimChar"/>
              </w:rPr>
              <w:t xml:space="preserve">grafisch</w:t>
            </w:r>
            <w:r>
              <w:t xml:space="preserve">. Good paths: Collection Online object pages, data services object records.</w:t>
            </w:r>
          </w:p>
        </w:tc>
        <w:tc>
          <w:tcPr/>
          <w:p>
            <w:pPr>
              <w:pStyle w:val="Compact"/>
            </w:pPr>
            <w:r>
              <w:rPr>
                <w:b/>
                <w:bCs/>
              </w:rPr>
              <w:t xml:space="preserve">Low–Medium</w:t>
            </w:r>
            <w:r>
              <w:t xml:space="preserve">. Good open-data infrastructure, but less design-specific than dedicated design museums.</w:t>
            </w:r>
          </w:p>
        </w:tc>
        <w:tc>
          <w:tcPr/>
          <w:p>
            <w:pPr>
              <w:pStyle w:val="Compact"/>
            </w:pPr>
            <w:hyperlink r:id="rId29">
              <w:r>
                <w:rPr>
                  <w:rStyle w:val="Hyperlink"/>
                </w:rPr>
                <w:t xml:space="preserve">[9]</w:t>
              </w:r>
            </w:hyperlink>
          </w:p>
        </w:tc>
      </w:tr>
      <w:tr>
        <w:tc>
          <w:tcPr/>
          <w:p>
            <w:pPr>
              <w:pStyle w:val="Compact"/>
            </w:pPr>
            <w:r>
              <w:t xml:space="preserve">Art Institute of Chicago</w:t>
            </w:r>
          </w:p>
        </w:tc>
        <w:tc>
          <w:tcPr/>
          <w:p>
            <w:pPr>
              <w:pStyle w:val="Compact"/>
            </w:pPr>
            <w:r>
              <w:rPr>
                <w:rStyle w:val="VerbatimChar"/>
              </w:rPr>
              <w:t xml:space="preserve">https://www.artic.edu/open-access</w:t>
            </w:r>
            <w:r>
              <w:t xml:space="preserve"> </w:t>
            </w:r>
            <w:r>
              <w:rPr>
                <w:rStyle w:val="VerbatimChar"/>
              </w:rPr>
              <w:t xml:space="preserve">https://api.artic.edu/</w:t>
            </w:r>
          </w:p>
        </w:tc>
        <w:tc>
          <w:tcPr/>
          <w:p>
            <w:pPr>
              <w:pStyle w:val="Compact"/>
            </w:pPr>
            <w:r>
              <w:t xml:space="preserve">US/international art museum with usable poster/print/book-arts material</w:t>
            </w:r>
          </w:p>
        </w:tc>
        <w:tc>
          <w:tcPr/>
          <w:p>
            <w:pPr>
              <w:pStyle w:val="Compact"/>
            </w:pPr>
            <w:r>
              <w:t xml:space="preserve">Posters, prints, books, advertisements, exhibition graphics</w:t>
            </w:r>
          </w:p>
        </w:tc>
        <w:tc>
          <w:tcPr/>
          <w:p>
            <w:pPr>
              <w:pStyle w:val="Compact"/>
            </w:pPr>
            <w:r>
              <w:t xml:space="preserve">API; IIIF thumbnails/images; object pages</w:t>
            </w:r>
          </w:p>
        </w:tc>
        <w:tc>
          <w:tcPr/>
          <w:p>
            <w:pPr>
              <w:pStyle w:val="Compact"/>
            </w:pPr>
            <w:r>
              <w:rPr>
                <w:b/>
                <w:bCs/>
              </w:rPr>
              <w:t xml:space="preserve">Yes</w:t>
            </w:r>
            <w:r>
              <w:t xml:space="preserve">, for items labeled CC0 Public Domain Designation</w:t>
            </w:r>
          </w:p>
        </w:tc>
        <w:tc>
          <w:tcPr/>
          <w:p>
            <w:pPr>
              <w:pStyle w:val="Compact"/>
            </w:pPr>
            <w:r>
              <w:t xml:space="preserve">IMG03</w:t>
            </w:r>
          </w:p>
        </w:tc>
        <w:tc>
          <w:tcPr/>
          <w:p>
            <w:pPr>
              <w:pStyle w:val="Compact"/>
            </w:pPr>
            <w:r>
              <w:t xml:space="preserve">AIC says it offers free unrestricted use of many collection images under CC0, and its API exposes IIIF-based thumbnails. Credit should still name the museum and item page.</w:t>
            </w:r>
          </w:p>
        </w:tc>
        <w:tc>
          <w:tcPr/>
          <w:p>
            <w:pPr>
              <w:pStyle w:val="Compact"/>
            </w:pPr>
            <w:r>
              <w:t xml:space="preserve">Only local-display records that are explicitly CC0. Good queries:</w:t>
            </w:r>
            <w:r>
              <w:t xml:space="preserve"> </w:t>
            </w:r>
            <w:r>
              <w:rPr>
                <w:rStyle w:val="VerbatimChar"/>
              </w:rPr>
              <w:t xml:space="preserve">poster</w:t>
            </w:r>
            <w:r>
              <w:t xml:space="preserve">,</w:t>
            </w:r>
            <w:r>
              <w:t xml:space="preserve"> </w:t>
            </w:r>
            <w:r>
              <w:rPr>
                <w:rStyle w:val="VerbatimChar"/>
              </w:rPr>
              <w:t xml:space="preserve">advertisement</w:t>
            </w:r>
            <w:r>
              <w:t xml:space="preserve">,</w:t>
            </w:r>
            <w:r>
              <w:t xml:space="preserve"> </w:t>
            </w:r>
            <w:r>
              <w:rPr>
                <w:rStyle w:val="VerbatimChar"/>
              </w:rPr>
              <w:t xml:space="preserve">print</w:t>
            </w:r>
            <w:r>
              <w:t xml:space="preserve">,</w:t>
            </w:r>
            <w:r>
              <w:t xml:space="preserve"> </w:t>
            </w:r>
            <w:r>
              <w:rPr>
                <w:rStyle w:val="VerbatimChar"/>
              </w:rPr>
              <w:t xml:space="preserve">book</w:t>
            </w:r>
            <w:r>
              <w:t xml:space="preserve">,</w:t>
            </w:r>
            <w:r>
              <w:t xml:space="preserve"> </w:t>
            </w:r>
            <w:r>
              <w:rPr>
                <w:rStyle w:val="VerbatimChar"/>
              </w:rPr>
              <w:t xml:space="preserve">graphic design</w:t>
            </w:r>
            <w:r>
              <w:t xml:space="preserve">. Good paths: Open Access images, artworks endpoint, object pages with CC0 label.</w:t>
            </w:r>
          </w:p>
        </w:tc>
        <w:tc>
          <w:tcPr/>
          <w:p>
            <w:pPr>
              <w:pStyle w:val="Compact"/>
            </w:pPr>
            <w:r>
              <w:rPr>
                <w:b/>
                <w:bCs/>
              </w:rPr>
              <w:t xml:space="preserve">Low–Medium</w:t>
            </w:r>
            <w:r>
              <w:t xml:space="preserve">. Valuable when the exact object you need is in AIC’s open set.</w:t>
            </w:r>
          </w:p>
        </w:tc>
        <w:tc>
          <w:tcPr/>
          <w:p>
            <w:pPr>
              <w:pStyle w:val="Compact"/>
            </w:pPr>
            <w:hyperlink r:id="rId30">
              <w:r>
                <w:rPr>
                  <w:rStyle w:val="Hyperlink"/>
                </w:rPr>
                <w:t xml:space="preserve">[10]</w:t>
              </w:r>
            </w:hyperlink>
          </w:p>
        </w:tc>
      </w:tr>
      <w:tr>
        <w:tc>
          <w:tcPr/>
          <w:p>
            <w:pPr>
              <w:pStyle w:val="Compact"/>
            </w:pPr>
            <w:r>
              <w:t xml:space="preserve">Wellcome Collection</w:t>
            </w:r>
          </w:p>
        </w:tc>
        <w:tc>
          <w:tcPr/>
          <w:p>
            <w:pPr>
              <w:pStyle w:val="Compact"/>
            </w:pPr>
            <w:r>
              <w:rPr>
                <w:rStyle w:val="VerbatimChar"/>
              </w:rPr>
              <w:t xml:space="preserve">https://developers.wellcomecollection.org/docs/catalogue</w:t>
            </w:r>
          </w:p>
        </w:tc>
        <w:tc>
          <w:tcPr/>
          <w:p>
            <w:pPr>
              <w:pStyle w:val="Compact"/>
            </w:pPr>
            <w:r>
              <w:t xml:space="preserve">UK/international; especially strong for public-health graphics, scientific/medical print, social campaigns, magazines, posters</w:t>
            </w:r>
          </w:p>
        </w:tc>
        <w:tc>
          <w:tcPr/>
          <w:p>
            <w:pPr>
              <w:pStyle w:val="Compact"/>
            </w:pPr>
            <w:r>
              <w:t xml:space="preserve">Posters, prints, books, magazines, advertisements, exhibition and public-information graphics</w:t>
            </w:r>
          </w:p>
        </w:tc>
        <w:tc>
          <w:tcPr/>
          <w:p>
            <w:pPr>
              <w:pStyle w:val="Compact"/>
            </w:pPr>
            <w:r>
              <w:t xml:space="preserve">Catalogue API; IIIF Image API; licence filtering in API</w:t>
            </w:r>
          </w:p>
        </w:tc>
        <w:tc>
          <w:tcPr/>
          <w:p>
            <w:pPr>
              <w:pStyle w:val="Compact"/>
            </w:pPr>
            <w:r>
              <w:rPr>
                <w:b/>
                <w:bCs/>
              </w:rPr>
              <w:t xml:space="preserve">Yes</w:t>
            </w:r>
            <w:r>
              <w:t xml:space="preserve">, for open-image records with PDM/CC licence; otherwise no</w:t>
            </w:r>
          </w:p>
        </w:tc>
        <w:tc>
          <w:tcPr/>
          <w:p>
            <w:pPr>
              <w:pStyle w:val="Compact"/>
            </w:pPr>
            <w:r>
              <w:t xml:space="preserve">IMG02 → IMG03</w:t>
            </w:r>
          </w:p>
        </w:tc>
        <w:tc>
          <w:tcPr/>
          <w:p>
            <w:pPr>
              <w:pStyle w:val="Compact"/>
            </w:pPr>
            <w:r>
              <w:t xml:space="preserve">Wellcome’s IIIF service currently exposes only its open image collections; the catalogue can be filtered by licence, and item PDFs show rights such as PDM or in-copyright notices. Credit Wellcome Collection / Wellcome Library as shown on the item.</w:t>
            </w:r>
          </w:p>
        </w:tc>
        <w:tc>
          <w:tcPr/>
          <w:p>
            <w:pPr>
              <w:pStyle w:val="Compact"/>
            </w:pPr>
            <w:r>
              <w:t xml:space="preserve">Use licence filters first, then IIIF. Good queries:</w:t>
            </w:r>
            <w:r>
              <w:t xml:space="preserve"> </w:t>
            </w:r>
            <w:r>
              <w:rPr>
                <w:rStyle w:val="VerbatimChar"/>
              </w:rPr>
              <w:t xml:space="preserve">poster</w:t>
            </w:r>
            <w:r>
              <w:t xml:space="preserve">,</w:t>
            </w:r>
            <w:r>
              <w:t xml:space="preserve"> </w:t>
            </w:r>
            <w:r>
              <w:rPr>
                <w:rStyle w:val="VerbatimChar"/>
              </w:rPr>
              <w:t xml:space="preserve">health campaign</w:t>
            </w:r>
            <w:r>
              <w:t xml:space="preserve">,</w:t>
            </w:r>
            <w:r>
              <w:t xml:space="preserve"> </w:t>
            </w:r>
            <w:r>
              <w:rPr>
                <w:rStyle w:val="VerbatimChar"/>
              </w:rPr>
              <w:t xml:space="preserve">leaflet</w:t>
            </w:r>
            <w:r>
              <w:t xml:space="preserve">,</w:t>
            </w:r>
            <w:r>
              <w:t xml:space="preserve"> </w:t>
            </w:r>
            <w:r>
              <w:rPr>
                <w:rStyle w:val="VerbatimChar"/>
              </w:rPr>
              <w:t xml:space="preserve">advertisement</w:t>
            </w:r>
            <w:r>
              <w:t xml:space="preserve">,</w:t>
            </w:r>
            <w:r>
              <w:t xml:space="preserve"> </w:t>
            </w:r>
            <w:r>
              <w:rPr>
                <w:rStyle w:val="VerbatimChar"/>
              </w:rPr>
              <w:t xml:space="preserve">magazine</w:t>
            </w:r>
            <w:r>
              <w:t xml:space="preserve">. Good paths: works records, image search by licence, IIIF resources.</w:t>
            </w:r>
          </w:p>
        </w:tc>
        <w:tc>
          <w:tcPr/>
          <w:p>
            <w:pPr>
              <w:pStyle w:val="Compact"/>
            </w:pPr>
            <w:r>
              <w:rPr>
                <w:b/>
                <w:bCs/>
              </w:rPr>
              <w:t xml:space="preserve">Low–Medium</w:t>
            </w:r>
            <w:r>
              <w:t xml:space="preserve">. Strong for modern public-information and social-design histories.</w:t>
            </w:r>
          </w:p>
        </w:tc>
        <w:tc>
          <w:tcPr/>
          <w:p>
            <w:pPr>
              <w:pStyle w:val="Compact"/>
            </w:pPr>
            <w:hyperlink r:id="rId31">
              <w:r>
                <w:rPr>
                  <w:rStyle w:val="Hyperlink"/>
                </w:rPr>
                <w:t xml:space="preserve">[11]</w:t>
              </w:r>
            </w:hyperlink>
          </w:p>
        </w:tc>
      </w:tr>
      <w:tr>
        <w:tc>
          <w:tcPr/>
          <w:p>
            <w:pPr>
              <w:pStyle w:val="Compact"/>
            </w:pPr>
            <w:r>
              <w:t xml:space="preserve">Gallica</w:t>
            </w:r>
          </w:p>
        </w:tc>
        <w:tc>
          <w:tcPr/>
          <w:p>
            <w:pPr>
              <w:pStyle w:val="Compact"/>
            </w:pPr>
            <w:r>
              <w:rPr>
                <w:rStyle w:val="VerbatimChar"/>
              </w:rPr>
              <w:t xml:space="preserve">https://gallica.bnf.fr/</w:t>
            </w:r>
          </w:p>
        </w:tc>
        <w:tc>
          <w:tcPr/>
          <w:p>
            <w:pPr>
              <w:pStyle w:val="Compact"/>
            </w:pPr>
            <w:r>
              <w:t xml:space="preserve">France/Francophone world; major coverage of books, magazines, newspapers, posters, prints, and illustrated ephemera</w:t>
            </w:r>
          </w:p>
        </w:tc>
        <w:tc>
          <w:tcPr/>
          <w:p>
            <w:pPr>
              <w:pStyle w:val="Compact"/>
            </w:pPr>
            <w:r>
              <w:t xml:space="preserve">Posters, periodicals, magazines, advertisements, books, type and print-culture materials</w:t>
            </w:r>
          </w:p>
        </w:tc>
        <w:tc>
          <w:tcPr/>
          <w:p>
            <w:pPr>
              <w:pStyle w:val="Compact"/>
            </w:pPr>
            <w:r>
              <w:t xml:space="preserve">Stable item URLs; viewer; IIIF manifest/image retrieval; manual download options</w:t>
            </w:r>
          </w:p>
        </w:tc>
        <w:tc>
          <w:tcPr/>
          <w:p>
            <w:pPr>
              <w:pStyle w:val="Compact"/>
            </w:pPr>
            <w:r>
              <w:rPr>
                <w:b/>
                <w:bCs/>
              </w:rPr>
              <w:t xml:space="preserve">Conditional</w:t>
            </w:r>
            <w:r>
              <w:t xml:space="preserve">. Strong candidate for IMG02; promote to IMG03 only after item-level rights review</w:t>
            </w:r>
          </w:p>
        </w:tc>
        <w:tc>
          <w:tcPr/>
          <w:p>
            <w:pPr>
              <w:pStyle w:val="Compact"/>
            </w:pPr>
            <w:r>
              <w:t xml:space="preserve">IMG02 → IMG03</w:t>
            </w:r>
          </w:p>
        </w:tc>
        <w:tc>
          <w:tcPr/>
          <w:p>
            <w:pPr>
              <w:pStyle w:val="Compact"/>
            </w:pPr>
            <w:r>
              <w:t xml:space="preserve">Gallica offers free/open access and a free IIIF API for HD images; many images are copyright-free and reusable, but Gallica’s use conditions also direct users to contact BnF for commercial-publication uses. Credit the BnF/Gallica item page and keep the original ark link.</w:t>
            </w:r>
          </w:p>
        </w:tc>
        <w:tc>
          <w:tcPr/>
          <w:p>
            <w:pPr>
              <w:pStyle w:val="Compact"/>
            </w:pPr>
            <w:r>
              <w:t xml:space="preserve">Persist the</w:t>
            </w:r>
            <w:r>
              <w:t xml:space="preserve"> </w:t>
            </w:r>
            <w:r>
              <w:rPr>
                <w:rStyle w:val="VerbatimChar"/>
              </w:rPr>
              <w:t xml:space="preserve">ark:/</w:t>
            </w:r>
            <w:r>
              <w:t xml:space="preserve"> </w:t>
            </w:r>
            <w:r>
              <w:t xml:space="preserve">identifier, rights line, and fetched date. Good queries:</w:t>
            </w:r>
            <w:r>
              <w:t xml:space="preserve"> </w:t>
            </w:r>
            <w:r>
              <w:rPr>
                <w:rStyle w:val="VerbatimChar"/>
              </w:rPr>
              <w:t xml:space="preserve">affiche</w:t>
            </w:r>
            <w:r>
              <w:t xml:space="preserve">,</w:t>
            </w:r>
            <w:r>
              <w:t xml:space="preserve"> </w:t>
            </w:r>
            <w:r>
              <w:rPr>
                <w:rStyle w:val="VerbatimChar"/>
              </w:rPr>
              <w:t xml:space="preserve">publicité</w:t>
            </w:r>
            <w:r>
              <w:t xml:space="preserve">,</w:t>
            </w:r>
            <w:r>
              <w:t xml:space="preserve"> </w:t>
            </w:r>
            <w:r>
              <w:rPr>
                <w:rStyle w:val="VerbatimChar"/>
              </w:rPr>
              <w:t xml:space="preserve">revue</w:t>
            </w:r>
            <w:r>
              <w:t xml:space="preserve">,</w:t>
            </w:r>
            <w:r>
              <w:t xml:space="preserve"> </w:t>
            </w:r>
            <w:r>
              <w:rPr>
                <w:rStyle w:val="VerbatimChar"/>
              </w:rPr>
              <w:t xml:space="preserve">catalogue</w:t>
            </w:r>
            <w:r>
              <w:t xml:space="preserve">,</w:t>
            </w:r>
            <w:r>
              <w:t xml:space="preserve"> </w:t>
            </w:r>
            <w:r>
              <w:rPr>
                <w:rStyle w:val="VerbatimChar"/>
              </w:rPr>
              <w:t xml:space="preserve">typographie</w:t>
            </w:r>
            <w:r>
              <w:t xml:space="preserve">. Good paths: presse et revues, affiches, livres, images, specific ark item pages with manifest.</w:t>
            </w:r>
          </w:p>
        </w:tc>
        <w:tc>
          <w:tcPr/>
          <w:p>
            <w:pPr>
              <w:pStyle w:val="Compact"/>
            </w:pPr>
            <w:r>
              <w:rPr>
                <w:b/>
                <w:bCs/>
              </w:rPr>
              <w:t xml:space="preserve">Medium</w:t>
            </w:r>
            <w:r>
              <w:t xml:space="preserve">. Excellent for French and transnational design history, but reuse should stay conservative unless the item clearly says public domain.</w:t>
            </w:r>
          </w:p>
        </w:tc>
        <w:tc>
          <w:tcPr/>
          <w:p>
            <w:pPr>
              <w:pStyle w:val="Compact"/>
            </w:pPr>
            <w:hyperlink r:id="rId32">
              <w:r>
                <w:rPr>
                  <w:rStyle w:val="Hyperlink"/>
                </w:rPr>
                <w:t xml:space="preserve">[12]</w:t>
              </w:r>
            </w:hyperlink>
          </w:p>
        </w:tc>
      </w:tr>
      <w:tr>
        <w:tc>
          <w:tcPr/>
          <w:p>
            <w:pPr>
              <w:pStyle w:val="Compact"/>
            </w:pPr>
            <w:r>
              <w:t xml:space="preserve">National Diet Library Digital Collections and Image Bank</w:t>
            </w:r>
          </w:p>
        </w:tc>
        <w:tc>
          <w:tcPr/>
          <w:p>
            <w:pPr>
              <w:pStyle w:val="Compact"/>
            </w:pPr>
            <w:r>
              <w:rPr>
                <w:rStyle w:val="VerbatimChar"/>
              </w:rPr>
              <w:t xml:space="preserve">https://dl.ndl.go.jp/</w:t>
            </w:r>
            <w:r>
              <w:t xml:space="preserve"> </w:t>
            </w:r>
            <w:r>
              <w:rPr>
                <w:rStyle w:val="VerbatimChar"/>
              </w:rPr>
              <w:t xml:space="preserve">https://www.ndl.go.jp/en/imagebank</w:t>
            </w:r>
          </w:p>
        </w:tc>
        <w:tc>
          <w:tcPr/>
          <w:p>
            <w:pPr>
              <w:pStyle w:val="Compact"/>
            </w:pPr>
            <w:r>
              <w:t xml:space="preserve">Japan; especially strong for books, magazines, official gazettes, illustrated periodicals, design-adjacent print culture</w:t>
            </w:r>
          </w:p>
        </w:tc>
        <w:tc>
          <w:tcPr/>
          <w:p>
            <w:pPr>
              <w:pStyle w:val="Compact"/>
            </w:pPr>
            <w:r>
              <w:t xml:space="preserve">Books, magazines, periodicals, advertisements, illustrated print, selected poster-like or graphic-image material</w:t>
            </w:r>
          </w:p>
        </w:tc>
        <w:tc>
          <w:tcPr/>
          <w:p>
            <w:pPr>
              <w:pStyle w:val="Compact"/>
            </w:pPr>
            <w:r>
              <w:t xml:space="preserve">Stable persistent IDs; IIIF manifests on many digitized items; source viewer; curated Image Bank</w:t>
            </w:r>
          </w:p>
        </w:tc>
        <w:tc>
          <w:tcPr/>
          <w:p>
            <w:pPr>
              <w:pStyle w:val="Compact"/>
            </w:pPr>
            <w:r>
              <w:rPr>
                <w:b/>
                <w:bCs/>
              </w:rPr>
              <w:t xml:space="preserve">Yes</w:t>
            </w:r>
            <w:r>
              <w:t xml:space="preserve">, for items whose record shows</w:t>
            </w:r>
            <w:r>
              <w:t xml:space="preserve"> </w:t>
            </w:r>
            <w:r>
              <w:rPr>
                <w:rStyle w:val="VerbatimChar"/>
              </w:rPr>
              <w:t xml:space="preserve">Rights (production): pdm</w:t>
            </w:r>
            <w:r>
              <w:t xml:space="preserve"> </w:t>
            </w:r>
            <w:r>
              <w:t xml:space="preserve">or equivalent reusable status; otherwise source-hosted only</w:t>
            </w:r>
          </w:p>
        </w:tc>
        <w:tc>
          <w:tcPr/>
          <w:p>
            <w:pPr>
              <w:pStyle w:val="Compact"/>
            </w:pPr>
            <w:r>
              <w:t xml:space="preserve">IMG02 → IMG03</w:t>
            </w:r>
          </w:p>
        </w:tc>
        <w:tc>
          <w:tcPr/>
          <w:p>
            <w:pPr>
              <w:pStyle w:val="Compact"/>
            </w:pPr>
            <w:r>
              <w:t xml:space="preserve">NDL states some digitized images may be reproduced freely under its website terms, but third-party copyrighted content still requires permission; individual records can expose</w:t>
            </w:r>
            <w:r>
              <w:t xml:space="preserve"> </w:t>
            </w:r>
            <w:r>
              <w:rPr>
                <w:rStyle w:val="VerbatimChar"/>
              </w:rPr>
              <w:t xml:space="preserve">Rights (production): pdm</w:t>
            </w:r>
            <w:r>
              <w:t xml:space="preserve"> </w:t>
            </w:r>
            <w:r>
              <w:t xml:space="preserve">and</w:t>
            </w:r>
            <w:r>
              <w:t xml:space="preserve"> </w:t>
            </w:r>
            <w:r>
              <w:rPr>
                <w:rStyle w:val="VerbatimChar"/>
              </w:rPr>
              <w:t xml:space="preserve">IIIF Manifest</w:t>
            </w:r>
            <w:r>
              <w:t xml:space="preserve">.</w:t>
            </w:r>
          </w:p>
        </w:tc>
        <w:tc>
          <w:tcPr/>
          <w:p>
            <w:pPr>
              <w:pStyle w:val="Compact"/>
            </w:pPr>
            <w:r>
              <w:t xml:space="preserve">Use item-record rights, not broad site assumptions. Good queries:</w:t>
            </w:r>
            <w:r>
              <w:t xml:space="preserve"> </w:t>
            </w:r>
            <w:r>
              <w:rPr>
                <w:rStyle w:val="VerbatimChar"/>
              </w:rPr>
              <w:t xml:space="preserve">ポスター</w:t>
            </w:r>
            <w:r>
              <w:t xml:space="preserve">,</w:t>
            </w:r>
            <w:r>
              <w:t xml:space="preserve"> </w:t>
            </w:r>
            <w:r>
              <w:rPr>
                <w:rStyle w:val="VerbatimChar"/>
                <w:rFonts w:hint="eastAsia"/>
              </w:rPr>
              <w:t xml:space="preserve">広告</w:t>
            </w:r>
            <w:r>
              <w:t xml:space="preserve">,</w:t>
            </w:r>
            <w:r>
              <w:t xml:space="preserve"> </w:t>
            </w:r>
            <w:r>
              <w:rPr>
                <w:rStyle w:val="VerbatimChar"/>
                <w:rFonts w:hint="eastAsia"/>
              </w:rPr>
              <w:t xml:space="preserve">雑誌</w:t>
            </w:r>
            <w:r>
              <w:rPr>
                <w:rStyle w:val="VerbatimChar"/>
              </w:rPr>
              <w:t xml:space="preserve"> </w:t>
            </w:r>
            <w:r>
              <w:rPr>
                <w:rStyle w:val="VerbatimChar"/>
                <w:rFonts w:hint="eastAsia"/>
              </w:rPr>
              <w:t xml:space="preserve">表紙</w:t>
            </w:r>
            <w:r>
              <w:t xml:space="preserve">,</w:t>
            </w:r>
            <w:r>
              <w:t xml:space="preserve"> </w:t>
            </w:r>
            <w:r>
              <w:rPr>
                <w:rStyle w:val="VerbatimChar"/>
                <w:rFonts w:hint="eastAsia"/>
              </w:rPr>
              <w:t xml:space="preserve">図案</w:t>
            </w:r>
            <w:r>
              <w:t xml:space="preserve">,</w:t>
            </w:r>
            <w:r>
              <w:t xml:space="preserve"> </w:t>
            </w:r>
            <w:r>
              <w:rPr>
                <w:rStyle w:val="VerbatimChar"/>
                <w:rFonts w:hint="eastAsia"/>
              </w:rPr>
              <w:t xml:space="preserve">杉浦非水</w:t>
            </w:r>
            <w:r>
              <w:t xml:space="preserve">,</w:t>
            </w:r>
            <w:r>
              <w:t xml:space="preserve"> </w:t>
            </w:r>
            <w:r>
              <w:rPr>
                <w:rStyle w:val="VerbatimChar"/>
                <w:rFonts w:hint="eastAsia"/>
              </w:rPr>
              <w:t xml:space="preserve">三越</w:t>
            </w:r>
            <w:r>
              <w:t xml:space="preserve">. Good paths: NDL Digital Collections, NDL Search records with IIIF, Image Bank “From 100-Year-Old Magazines” and “SUGIURA Hisui’s Mitsukoshi related work.”</w:t>
            </w:r>
          </w:p>
        </w:tc>
        <w:tc>
          <w:tcPr/>
          <w:p>
            <w:pPr>
              <w:pStyle w:val="Compact"/>
            </w:pPr>
            <w:r>
              <w:rPr>
                <w:b/>
                <w:bCs/>
              </w:rPr>
              <w:t xml:space="preserve">Low–Medium</w:t>
            </w:r>
            <w:r>
              <w:t xml:space="preserve">. One of the best non-Western sources for reducing IMG00.</w:t>
            </w:r>
          </w:p>
        </w:tc>
        <w:tc>
          <w:tcPr/>
          <w:p>
            <w:pPr>
              <w:pStyle w:val="Compact"/>
            </w:pPr>
            <w:hyperlink r:id="rId33">
              <w:r>
                <w:rPr>
                  <w:rStyle w:val="Hyperlink"/>
                </w:rPr>
                <w:t xml:space="preserve">[13]</w:t>
              </w:r>
            </w:hyperlink>
          </w:p>
        </w:tc>
      </w:tr>
      <w:tr>
        <w:tc>
          <w:tcPr/>
          <w:p>
            <w:pPr>
              <w:pStyle w:val="Compact"/>
            </w:pPr>
            <w:r>
              <w:t xml:space="preserve">State Library of NSW Collection</w:t>
            </w:r>
          </w:p>
        </w:tc>
        <w:tc>
          <w:tcPr/>
          <w:p>
            <w:pPr>
              <w:pStyle w:val="Compact"/>
            </w:pPr>
            <w:r>
              <w:rPr>
                <w:rStyle w:val="VerbatimChar"/>
              </w:rPr>
              <w:t xml:space="preserve">https://collection.sl.nsw.gov.au/</w:t>
            </w:r>
          </w:p>
        </w:tc>
        <w:tc>
          <w:tcPr/>
          <w:p>
            <w:pPr>
              <w:pStyle w:val="Compact"/>
            </w:pPr>
            <w:r>
              <w:t xml:space="preserve">Australia; strong regional coverage of posters, photographs, printed ephemera, books, and institutional records</w:t>
            </w:r>
          </w:p>
        </w:tc>
        <w:tc>
          <w:tcPr/>
          <w:p>
            <w:pPr>
              <w:pStyle w:val="Compact"/>
            </w:pPr>
            <w:r>
              <w:t xml:space="preserve">Posters, exhibition graphics, books, photographs, print ephemera</w:t>
            </w:r>
          </w:p>
        </w:tc>
        <w:tc>
          <w:tcPr/>
          <w:p>
            <w:pPr>
              <w:pStyle w:val="Compact"/>
            </w:pPr>
            <w:r>
              <w:t xml:space="preserve">Stable item pages; per-item copyright status; manual/source viewer</w:t>
            </w:r>
          </w:p>
        </w:tc>
        <w:tc>
          <w:tcPr/>
          <w:p>
            <w:pPr>
              <w:pStyle w:val="Compact"/>
            </w:pPr>
            <w:r>
              <w:rPr>
                <w:b/>
                <w:bCs/>
              </w:rPr>
              <w:t xml:space="preserve">Yes</w:t>
            </w:r>
            <w:r>
              <w:t xml:space="preserve">, for records marked public domain / out of copyright; otherwise follow item permissions</w:t>
            </w:r>
          </w:p>
        </w:tc>
        <w:tc>
          <w:tcPr/>
          <w:p>
            <w:pPr>
              <w:pStyle w:val="Compact"/>
            </w:pPr>
            <w:r>
              <w:t xml:space="preserve">IMG01 → IMG03</w:t>
            </w:r>
          </w:p>
        </w:tc>
        <w:tc>
          <w:tcPr/>
          <w:p>
            <w:pPr>
              <w:pStyle w:val="Compact"/>
            </w:pPr>
            <w:r>
              <w:t xml:space="preserve">The Library says out-of-copyright collection material may be freely used and asks users to acknowledge creator + State Library of NSW; item pages frequently show “Copyright status” and “Please acknowledge” text.</w:t>
            </w:r>
          </w:p>
        </w:tc>
        <w:tc>
          <w:tcPr/>
          <w:p>
            <w:pPr>
              <w:pStyle w:val="Compact"/>
            </w:pPr>
            <w:r>
              <w:t xml:space="preserve">Store the exact item acknowledgement text. Good queries:</w:t>
            </w:r>
            <w:r>
              <w:t xml:space="preserve"> </w:t>
            </w:r>
            <w:r>
              <w:rPr>
                <w:rStyle w:val="VerbatimChar"/>
              </w:rPr>
              <w:t xml:space="preserve">poster</w:t>
            </w:r>
            <w:r>
              <w:t xml:space="preserve">,</w:t>
            </w:r>
            <w:r>
              <w:t xml:space="preserve"> </w:t>
            </w:r>
            <w:r>
              <w:rPr>
                <w:rStyle w:val="VerbatimChar"/>
              </w:rPr>
              <w:t xml:space="preserve">cinema poster</w:t>
            </w:r>
            <w:r>
              <w:t xml:space="preserve">,</w:t>
            </w:r>
            <w:r>
              <w:t xml:space="preserve"> </w:t>
            </w:r>
            <w:r>
              <w:rPr>
                <w:rStyle w:val="VerbatimChar"/>
              </w:rPr>
              <w:t xml:space="preserve">festival</w:t>
            </w:r>
            <w:r>
              <w:t xml:space="preserve">,</w:t>
            </w:r>
            <w:r>
              <w:t xml:space="preserve"> </w:t>
            </w:r>
            <w:r>
              <w:rPr>
                <w:rStyle w:val="VerbatimChar"/>
              </w:rPr>
              <w:t xml:space="preserve">exhibition</w:t>
            </w:r>
            <w:r>
              <w:t xml:space="preserve">,</w:t>
            </w:r>
            <w:r>
              <w:t xml:space="preserve"> </w:t>
            </w:r>
            <w:r>
              <w:rPr>
                <w:rStyle w:val="VerbatimChar"/>
              </w:rPr>
              <w:t xml:space="preserve">design</w:t>
            </w:r>
            <w:r>
              <w:t xml:space="preserve">,</w:t>
            </w:r>
            <w:r>
              <w:t xml:space="preserve"> </w:t>
            </w:r>
            <w:r>
              <w:rPr>
                <w:rStyle w:val="VerbatimChar"/>
              </w:rPr>
              <w:t xml:space="preserve">advertising</w:t>
            </w:r>
            <w:r>
              <w:t xml:space="preserve">. Good paths: poster collections, pictures collection, individual item pages with copyright status.</w:t>
            </w:r>
          </w:p>
        </w:tc>
        <w:tc>
          <w:tcPr/>
          <w:p>
            <w:pPr>
              <w:pStyle w:val="Compact"/>
            </w:pPr>
            <w:r>
              <w:rPr>
                <w:b/>
                <w:bCs/>
              </w:rPr>
              <w:t xml:space="preserve">Low–Medium</w:t>
            </w:r>
            <w:r>
              <w:t xml:space="preserve">. Best Australian source here for item-level rights-aware local display.</w:t>
            </w:r>
          </w:p>
        </w:tc>
        <w:tc>
          <w:tcPr/>
          <w:p>
            <w:pPr>
              <w:pStyle w:val="Compact"/>
            </w:pPr>
            <w:hyperlink r:id="rId34">
              <w:r>
                <w:rPr>
                  <w:rStyle w:val="Hyperlink"/>
                </w:rPr>
                <w:t xml:space="preserve">[14]</w:t>
              </w:r>
            </w:hyperlink>
          </w:p>
        </w:tc>
      </w:tr>
    </w:tbl>
    <w:bookmarkEnd w:id="35"/>
    <w:bookmarkStart w:id="43" w:name="priority-source-hosted-viewer-sources"/>
    <w:p>
      <w:pPr>
        <w:pStyle w:val="Heading2"/>
      </w:pPr>
      <w:r>
        <w:t xml:space="preserve">Priority source-hosted viewer sources</w:t>
      </w:r>
    </w:p>
    <w:p>
      <w:pPr>
        <w:pStyle w:val="FirstParagraph"/>
      </w:pPr>
      <w:r>
        <w:rPr>
          <w:b/>
          <w:bCs/>
        </w:rPr>
        <w:t xml:space="preserve">Use these after the first pass.</w:t>
      </w:r>
      <w:r>
        <w:t xml:space="preserve"> </w:t>
      </w:r>
      <w:r>
        <w:t xml:space="preserve">They are high-value, but many records should stay source-hosted or be kept at IMG00 unless a rights check passes.</w:t>
      </w:r>
    </w:p>
    <w:tbl>
      <w:tblPr>
        <w:tblStyle w:val="Table"/>
        <w:tblW w:type="auto" w:w="0"/>
        <w:tblLook w:firstRow="1" w:lastRow="0" w:firstColumn="0" w:lastColumn="0" w:noHBand="0" w:noVBand="0" w:val="0020"/>
      </w:tblPr>
      <w:tblGrid>
        <w:gridCol w:w="720"/>
        <w:gridCol w:w="720"/>
        <w:gridCol w:w="720"/>
        <w:gridCol w:w="720"/>
        <w:gridCol w:w="720"/>
        <w:gridCol w:w="720"/>
        <w:gridCol w:w="720"/>
        <w:gridCol w:w="720"/>
        <w:gridCol w:w="720"/>
        <w:gridCol w:w="720"/>
        <w:gridCol w:w="720"/>
      </w:tblGrid>
      <w:tr>
        <w:trPr>
          <w:tblHeader w:val="on"/>
        </w:trPr>
        <w:tc>
          <w:tcPr/>
          <w:p>
            <w:pPr>
              <w:pStyle w:val="Compact"/>
            </w:pPr>
            <w:r>
              <w:t xml:space="preserve">Source</w:t>
            </w:r>
          </w:p>
        </w:tc>
        <w:tc>
          <w:tcPr/>
          <w:p>
            <w:pPr>
              <w:pStyle w:val="Compact"/>
            </w:pPr>
            <w:r>
              <w:t xml:space="preserve">URL</w:t>
            </w:r>
          </w:p>
        </w:tc>
        <w:tc>
          <w:tcPr/>
          <w:p>
            <w:pPr>
              <w:pStyle w:val="Compact"/>
            </w:pPr>
            <w:r>
              <w:t xml:space="preserve">Region and historical coverage</w:t>
            </w:r>
          </w:p>
        </w:tc>
        <w:tc>
          <w:tcPr/>
          <w:p>
            <w:pPr>
              <w:pStyle w:val="Compact"/>
            </w:pPr>
            <w:r>
              <w:t xml:space="preserve">Best record types</w:t>
            </w:r>
          </w:p>
        </w:tc>
        <w:tc>
          <w:tcPr/>
          <w:p>
            <w:pPr>
              <w:pStyle w:val="Compact"/>
            </w:pPr>
            <w:r>
              <w:t xml:space="preserve">Access method</w:t>
            </w:r>
          </w:p>
        </w:tc>
        <w:tc>
          <w:tcPr/>
          <w:p>
            <w:pPr>
              <w:pStyle w:val="Compact"/>
            </w:pPr>
            <w:r>
              <w:t xml:space="preserve">Local display allowed</w:t>
            </w:r>
          </w:p>
        </w:tc>
        <w:tc>
          <w:tcPr/>
          <w:p>
            <w:pPr>
              <w:pStyle w:val="Compact"/>
            </w:pPr>
            <w:r>
              <w:t xml:space="preserve">Likely IMG state</w:t>
            </w:r>
          </w:p>
        </w:tc>
        <w:tc>
          <w:tcPr/>
          <w:p>
            <w:pPr>
              <w:pStyle w:val="Compact"/>
            </w:pPr>
            <w:r>
              <w:t xml:space="preserve">Rights, credit, citation</w:t>
            </w:r>
          </w:p>
        </w:tc>
        <w:tc>
          <w:tcPr/>
          <w:p>
            <w:pPr>
              <w:pStyle w:val="Compact"/>
            </w:pPr>
            <w:r>
              <w:t xml:space="preserve">Technical notes, sample queries, example paths</w:t>
            </w:r>
          </w:p>
        </w:tc>
        <w:tc>
          <w:tcPr/>
          <w:p>
            <w:pPr>
              <w:pStyle w:val="Compact"/>
            </w:pPr>
            <w:r>
              <w:t xml:space="preserve">Risk and recommended use</w:t>
            </w:r>
          </w:p>
        </w:tc>
        <w:tc>
          <w:tcPr/>
          <w:p>
            <w:pPr>
              <w:pStyle w:val="Compact"/>
            </w:pPr>
            <w:r>
              <w:t xml:space="preserve">Docs</w:t>
            </w:r>
          </w:p>
        </w:tc>
      </w:tr>
      <w:tr>
        <w:tc>
          <w:tcPr/>
          <w:p>
            <w:pPr>
              <w:pStyle w:val="Compact"/>
            </w:pPr>
            <w:r>
              <w:t xml:space="preserve">V&amp;A Explore the Collections</w:t>
            </w:r>
          </w:p>
        </w:tc>
        <w:tc>
          <w:tcPr/>
          <w:p>
            <w:pPr>
              <w:pStyle w:val="Compact"/>
            </w:pPr>
            <w:r>
              <w:rPr>
                <w:rStyle w:val="VerbatimChar"/>
              </w:rPr>
              <w:t xml:space="preserve">https://www.vam.ac.uk/info/explore-the-collections/</w:t>
            </w:r>
            <w:r>
              <w:t xml:space="preserve"> </w:t>
            </w:r>
            <w:r>
              <w:rPr>
                <w:rStyle w:val="VerbatimChar"/>
              </w:rPr>
              <w:t xml:space="preserve">https://developers.vam.ac.uk/guide/v2/</w:t>
            </w:r>
          </w:p>
        </w:tc>
        <w:tc>
          <w:tcPr/>
          <w:p>
            <w:pPr>
              <w:pStyle w:val="Compact"/>
            </w:pPr>
            <w:r>
              <w:t xml:space="preserve">UK/international; exceptionally strong for design history and decorative/graphic arts</w:t>
            </w:r>
          </w:p>
        </w:tc>
        <w:tc>
          <w:tcPr/>
          <w:p>
            <w:pPr>
              <w:pStyle w:val="Compact"/>
            </w:pPr>
            <w:r>
              <w:t xml:space="preserve">Posters, prints, books, type/specimen materials, exhibition graphics, identity-related objects</w:t>
            </w:r>
          </w:p>
        </w:tc>
        <w:tc>
          <w:tcPr/>
          <w:p>
            <w:pPr>
              <w:pStyle w:val="Compact"/>
            </w:pPr>
            <w:r>
              <w:t xml:space="preserve">Collections API; IIIF; collection pages</w:t>
            </w:r>
          </w:p>
        </w:tc>
        <w:tc>
          <w:tcPr/>
          <w:p>
            <w:pPr>
              <w:pStyle w:val="Compact"/>
            </w:pPr>
            <w:r>
              <w:rPr>
                <w:b/>
                <w:bCs/>
              </w:rPr>
              <w:t xml:space="preserve">Conditional</w:t>
            </w:r>
            <w:r>
              <w:t xml:space="preserve">, mostly for non-commercial and V&amp;A-owned content; safest public strategy is source-hosted</w:t>
            </w:r>
          </w:p>
        </w:tc>
        <w:tc>
          <w:tcPr/>
          <w:p>
            <w:pPr>
              <w:pStyle w:val="Compact"/>
            </w:pPr>
            <w:r>
              <w:t xml:space="preserve">IMG02 or IMG01</w:t>
            </w:r>
          </w:p>
        </w:tc>
        <w:tc>
          <w:tcPr/>
          <w:p>
            <w:pPr>
              <w:pStyle w:val="Compact"/>
            </w:pPr>
            <w:r>
              <w:t xml:space="preserve">V&amp;A exposes IIIF and API access, but its site terms say content rights may belong to the V&amp;A or other parties; in-copyright images can be restricted and unavailable for high-res download. Credit should name the V&amp;A and object page.</w:t>
            </w:r>
          </w:p>
        </w:tc>
        <w:tc>
          <w:tcPr/>
          <w:p>
            <w:pPr>
              <w:pStyle w:val="Compact"/>
            </w:pPr>
            <w:r>
              <w:t xml:space="preserve">Good queries:</w:t>
            </w:r>
            <w:r>
              <w:t xml:space="preserve"> </w:t>
            </w:r>
            <w:r>
              <w:rPr>
                <w:rStyle w:val="VerbatimChar"/>
              </w:rPr>
              <w:t xml:space="preserve">poster</w:t>
            </w:r>
            <w:r>
              <w:t xml:space="preserve">,</w:t>
            </w:r>
            <w:r>
              <w:t xml:space="preserve"> </w:t>
            </w:r>
            <w:r>
              <w:rPr>
                <w:rStyle w:val="VerbatimChar"/>
              </w:rPr>
              <w:t xml:space="preserve">book jacket</w:t>
            </w:r>
            <w:r>
              <w:t xml:space="preserve">,</w:t>
            </w:r>
            <w:r>
              <w:t xml:space="preserve"> </w:t>
            </w:r>
            <w:r>
              <w:rPr>
                <w:rStyle w:val="VerbatimChar"/>
              </w:rPr>
              <w:t xml:space="preserve">typography</w:t>
            </w:r>
            <w:r>
              <w:t xml:space="preserve">,</w:t>
            </w:r>
            <w:r>
              <w:t xml:space="preserve"> </w:t>
            </w:r>
            <w:r>
              <w:rPr>
                <w:rStyle w:val="VerbatimChar"/>
              </w:rPr>
              <w:t xml:space="preserve">trade catalogue</w:t>
            </w:r>
            <w:r>
              <w:t xml:space="preserve">,</w:t>
            </w:r>
            <w:r>
              <w:t xml:space="preserve"> </w:t>
            </w:r>
            <w:r>
              <w:rPr>
                <w:rStyle w:val="VerbatimChar"/>
              </w:rPr>
              <w:t xml:space="preserve">festival of britain</w:t>
            </w:r>
            <w:r>
              <w:t xml:space="preserve">. Good paths: Explore the Collections records, IIIF image fields, posters/prints/books searches.</w:t>
            </w:r>
          </w:p>
        </w:tc>
        <w:tc>
          <w:tcPr/>
          <w:p>
            <w:pPr>
              <w:pStyle w:val="Compact"/>
            </w:pPr>
            <w:r>
              <w:rPr>
                <w:b/>
                <w:bCs/>
              </w:rPr>
              <w:t xml:space="preserve">Medium–High</w:t>
            </w:r>
            <w:r>
              <w:t xml:space="preserve">. Crucial design-history source, but do not treat all downloadable images as open.</w:t>
            </w:r>
          </w:p>
        </w:tc>
        <w:tc>
          <w:tcPr/>
          <w:p>
            <w:pPr>
              <w:pStyle w:val="Compact"/>
            </w:pPr>
            <w:hyperlink r:id="rId36">
              <w:r>
                <w:rPr>
                  <w:rStyle w:val="Hyperlink"/>
                </w:rPr>
                <w:t xml:space="preserve">[15]</w:t>
              </w:r>
            </w:hyperlink>
          </w:p>
        </w:tc>
      </w:tr>
      <w:tr>
        <w:tc>
          <w:tcPr/>
          <w:p>
            <w:pPr>
              <w:pStyle w:val="Compact"/>
            </w:pPr>
            <w:r>
              <w:t xml:space="preserve">Trove</w:t>
            </w:r>
          </w:p>
        </w:tc>
        <w:tc>
          <w:tcPr/>
          <w:p>
            <w:pPr>
              <w:pStyle w:val="Compact"/>
            </w:pPr>
            <w:r>
              <w:rPr>
                <w:rStyle w:val="VerbatimChar"/>
              </w:rPr>
              <w:t xml:space="preserve">https://trove.nla.gov.au/</w:t>
            </w:r>
          </w:p>
        </w:tc>
        <w:tc>
          <w:tcPr/>
          <w:p>
            <w:pPr>
              <w:pStyle w:val="Compact"/>
            </w:pPr>
            <w:r>
              <w:t xml:space="preserve">Australia/Pacific; deep newspapers, magazines, images, maps, artefacts, and archived websites</w:t>
            </w:r>
          </w:p>
        </w:tc>
        <w:tc>
          <w:tcPr/>
          <w:p>
            <w:pPr>
              <w:pStyle w:val="Compact"/>
            </w:pPr>
            <w:r>
              <w:t xml:space="preserve">Newspapers, magazines, advertisements, books, images, web captures</w:t>
            </w:r>
          </w:p>
        </w:tc>
        <w:tc>
          <w:tcPr/>
          <w:p>
            <w:pPr>
              <w:pStyle w:val="Compact"/>
            </w:pPr>
            <w:r>
              <w:t xml:space="preserve">Viewer; item-level rights status; API; citation tools</w:t>
            </w:r>
          </w:p>
        </w:tc>
        <w:tc>
          <w:tcPr/>
          <w:p>
            <w:pPr>
              <w:pStyle w:val="Compact"/>
            </w:pPr>
            <w:r>
              <w:rPr>
                <w:b/>
                <w:bCs/>
              </w:rPr>
              <w:t xml:space="preserve">Conditional</w:t>
            </w:r>
            <w:r>
              <w:t xml:space="preserve">. Only for out-of-copyright or explicitly free/CC items; otherwise stay source-hosted or IMG00</w:t>
            </w:r>
          </w:p>
        </w:tc>
        <w:tc>
          <w:tcPr/>
          <w:p>
            <w:pPr>
              <w:pStyle w:val="Compact"/>
            </w:pPr>
            <w:r>
              <w:t xml:space="preserve">IMG01 or IMG02</w:t>
            </w:r>
          </w:p>
        </w:tc>
        <w:tc>
          <w:tcPr/>
          <w:p>
            <w:pPr>
              <w:pStyle w:val="Compact"/>
            </w:pPr>
            <w:r>
              <w:t xml:space="preserve">Trove says rights vary across contributing organisations, rights data is available in records/API, and viewers expose copyright status and citation tools. Out-of-copyright items are free to use with citation and attribution.</w:t>
            </w:r>
          </w:p>
        </w:tc>
        <w:tc>
          <w:tcPr/>
          <w:p>
            <w:pPr>
              <w:pStyle w:val="Compact"/>
            </w:pPr>
            <w:r>
              <w:t xml:space="preserve">Good queries:</w:t>
            </w:r>
            <w:r>
              <w:t xml:space="preserve"> </w:t>
            </w:r>
            <w:r>
              <w:rPr>
                <w:rStyle w:val="VerbatimChar"/>
              </w:rPr>
              <w:t xml:space="preserve">advertising</w:t>
            </w:r>
            <w:r>
              <w:t xml:space="preserve">,</w:t>
            </w:r>
            <w:r>
              <w:t xml:space="preserve"> </w:t>
            </w:r>
            <w:r>
              <w:rPr>
                <w:rStyle w:val="VerbatimChar"/>
              </w:rPr>
              <w:t xml:space="preserve">poster</w:t>
            </w:r>
            <w:r>
              <w:t xml:space="preserve">,</w:t>
            </w:r>
            <w:r>
              <w:t xml:space="preserve"> </w:t>
            </w:r>
            <w:r>
              <w:rPr>
                <w:rStyle w:val="VerbatimChar"/>
              </w:rPr>
              <w:t xml:space="preserve">magazine cover</w:t>
            </w:r>
            <w:r>
              <w:t xml:space="preserve">,</w:t>
            </w:r>
            <w:r>
              <w:t xml:space="preserve"> </w:t>
            </w:r>
            <w:r>
              <w:rPr>
                <w:rStyle w:val="VerbatimChar"/>
              </w:rPr>
              <w:t xml:space="preserve">trade catalogue</w:t>
            </w:r>
            <w:r>
              <w:t xml:space="preserve">,</w:t>
            </w:r>
            <w:r>
              <w:t xml:space="preserve"> </w:t>
            </w:r>
            <w:r>
              <w:rPr>
                <w:rStyle w:val="VerbatimChar"/>
              </w:rPr>
              <w:t xml:space="preserve">logo</w:t>
            </w:r>
            <w:r>
              <w:t xml:space="preserve">,</w:t>
            </w:r>
            <w:r>
              <w:t xml:space="preserve"> </w:t>
            </w:r>
            <w:r>
              <w:rPr>
                <w:rStyle w:val="VerbatimChar"/>
              </w:rPr>
              <w:t xml:space="preserve">festival</w:t>
            </w:r>
            <w:r>
              <w:t xml:space="preserve">,</w:t>
            </w:r>
            <w:r>
              <w:t xml:space="preserve"> </w:t>
            </w:r>
            <w:r>
              <w:rPr>
                <w:rStyle w:val="VerbatimChar"/>
              </w:rPr>
              <w:t xml:space="preserve">typography</w:t>
            </w:r>
            <w:r>
              <w:t xml:space="preserve">. Good paths: Newspapers &amp; Gazettes, Magazines &amp; Newsletters, Images/Maps/Artefacts, Australian Web Archive in Trove.</w:t>
            </w:r>
          </w:p>
        </w:tc>
        <w:tc>
          <w:tcPr/>
          <w:p>
            <w:pPr>
              <w:pStyle w:val="Compact"/>
            </w:pPr>
            <w:r>
              <w:rPr>
                <w:b/>
                <w:bCs/>
              </w:rPr>
              <w:t xml:space="preserve">Medium</w:t>
            </w:r>
            <w:r>
              <w:t xml:space="preserve">. Very useful for periodical-page evidence and citations; make item-level rights checks mandatory.</w:t>
            </w:r>
          </w:p>
        </w:tc>
        <w:tc>
          <w:tcPr/>
          <w:p>
            <w:pPr>
              <w:pStyle w:val="Compact"/>
            </w:pPr>
            <w:hyperlink r:id="rId37">
              <w:r>
                <w:rPr>
                  <w:rStyle w:val="Hyperlink"/>
                </w:rPr>
                <w:t xml:space="preserve">[16]</w:t>
              </w:r>
            </w:hyperlink>
          </w:p>
        </w:tc>
      </w:tr>
      <w:tr>
        <w:tc>
          <w:tcPr/>
          <w:p>
            <w:pPr>
              <w:pStyle w:val="Compact"/>
            </w:pPr>
            <w:r>
              <w:t xml:space="preserve">Delpher</w:t>
            </w:r>
          </w:p>
        </w:tc>
        <w:tc>
          <w:tcPr/>
          <w:p>
            <w:pPr>
              <w:pStyle w:val="Compact"/>
            </w:pPr>
            <w:r>
              <w:rPr>
                <w:rStyle w:val="VerbatimChar"/>
              </w:rPr>
              <w:t xml:space="preserve">https://www.delpher.nl/en</w:t>
            </w:r>
          </w:p>
        </w:tc>
        <w:tc>
          <w:tcPr/>
          <w:p>
            <w:pPr>
              <w:pStyle w:val="Compact"/>
            </w:pPr>
            <w:r>
              <w:t xml:space="preserve">Netherlands; newspapers, magazines, books, radio bulletins</w:t>
            </w:r>
          </w:p>
        </w:tc>
        <w:tc>
          <w:tcPr/>
          <w:p>
            <w:pPr>
              <w:pStyle w:val="Compact"/>
            </w:pPr>
            <w:r>
              <w:t xml:space="preserve">Newspapers, magazines, advertisements, books</w:t>
            </w:r>
          </w:p>
        </w:tc>
        <w:tc>
          <w:tcPr/>
          <w:p>
            <w:pPr>
              <w:pStyle w:val="Compact"/>
            </w:pPr>
            <w:r>
              <w:t xml:space="preserve">Source viewer; dataset access; OAI-PMH/SRU APIs</w:t>
            </w:r>
          </w:p>
        </w:tc>
        <w:tc>
          <w:tcPr/>
          <w:p>
            <w:pPr>
              <w:pStyle w:val="Compact"/>
            </w:pPr>
            <w:r>
              <w:rPr>
                <w:b/>
                <w:bCs/>
              </w:rPr>
              <w:t xml:space="preserve">Conditional</w:t>
            </w:r>
            <w:r>
              <w:t xml:space="preserve">. Public-domain older material can move toward IMG03; more recent material should stay source-hosted</w:t>
            </w:r>
          </w:p>
        </w:tc>
        <w:tc>
          <w:tcPr/>
          <w:p>
            <w:pPr>
              <w:pStyle w:val="Compact"/>
            </w:pPr>
            <w:r>
              <w:t xml:space="preserve">IMG02 or IMG00</w:t>
            </w:r>
          </w:p>
        </w:tc>
        <w:tc>
          <w:tcPr/>
          <w:p>
            <w:pPr>
              <w:pStyle w:val="Compact"/>
            </w:pPr>
            <w:r>
              <w:t xml:space="preserve">KB says items first published more than 140 years ago are in the public domain and reusable without restriction; more recent newspapers and magazines are often still protected and may be limited to non-commercial scientific research.</w:t>
            </w:r>
          </w:p>
        </w:tc>
        <w:tc>
          <w:tcPr/>
          <w:p>
            <w:pPr>
              <w:pStyle w:val="Compact"/>
            </w:pPr>
            <w:r>
              <w:t xml:space="preserve">Good queries:</w:t>
            </w:r>
            <w:r>
              <w:t xml:space="preserve"> </w:t>
            </w:r>
            <w:r>
              <w:rPr>
                <w:rStyle w:val="VerbatimChar"/>
              </w:rPr>
              <w:t xml:space="preserve">advertentie</w:t>
            </w:r>
            <w:r>
              <w:t xml:space="preserve">,</w:t>
            </w:r>
            <w:r>
              <w:t xml:space="preserve"> </w:t>
            </w:r>
            <w:r>
              <w:rPr>
                <w:rStyle w:val="VerbatimChar"/>
              </w:rPr>
              <w:t xml:space="preserve">affiche</w:t>
            </w:r>
            <w:r>
              <w:t xml:space="preserve">,</w:t>
            </w:r>
            <w:r>
              <w:t xml:space="preserve"> </w:t>
            </w:r>
            <w:r>
              <w:rPr>
                <w:rStyle w:val="VerbatimChar"/>
              </w:rPr>
              <w:t xml:space="preserve">tijdschrift</w:t>
            </w:r>
            <w:r>
              <w:t xml:space="preserve">,</w:t>
            </w:r>
            <w:r>
              <w:t xml:space="preserve"> </w:t>
            </w:r>
            <w:r>
              <w:rPr>
                <w:rStyle w:val="VerbatimChar"/>
              </w:rPr>
              <w:t xml:space="preserve">omslag</w:t>
            </w:r>
            <w:r>
              <w:t xml:space="preserve">,</w:t>
            </w:r>
            <w:r>
              <w:t xml:space="preserve"> </w:t>
            </w:r>
            <w:r>
              <w:rPr>
                <w:rStyle w:val="VerbatimChar"/>
              </w:rPr>
              <w:t xml:space="preserve">grafisch ontwerp</w:t>
            </w:r>
            <w:r>
              <w:t xml:space="preserve">. Good paths: Delpher newspapers, Delpher magazines, issue pages, downloadable PDFs where allowed.</w:t>
            </w:r>
          </w:p>
        </w:tc>
        <w:tc>
          <w:tcPr/>
          <w:p>
            <w:pPr>
              <w:pStyle w:val="Compact"/>
            </w:pPr>
            <w:r>
              <w:rPr>
                <w:b/>
                <w:bCs/>
              </w:rPr>
              <w:t xml:space="preserve">Medium</w:t>
            </w:r>
            <w:r>
              <w:t xml:space="preserve">. Excellent for Dutch periodicals and advertising, but rights vary sharply by date.</w:t>
            </w:r>
          </w:p>
        </w:tc>
        <w:tc>
          <w:tcPr/>
          <w:p>
            <w:pPr>
              <w:pStyle w:val="Compact"/>
            </w:pPr>
            <w:hyperlink r:id="rId38">
              <w:r>
                <w:rPr>
                  <w:rStyle w:val="Hyperlink"/>
                </w:rPr>
                <w:t xml:space="preserve">[17]</w:t>
              </w:r>
            </w:hyperlink>
          </w:p>
        </w:tc>
      </w:tr>
      <w:tr>
        <w:tc>
          <w:tcPr/>
          <w:p>
            <w:pPr>
              <w:pStyle w:val="Compact"/>
            </w:pPr>
            <w:r>
              <w:t xml:space="preserve">HathiTrust</w:t>
            </w:r>
          </w:p>
        </w:tc>
        <w:tc>
          <w:tcPr/>
          <w:p>
            <w:pPr>
              <w:pStyle w:val="Compact"/>
            </w:pPr>
            <w:r>
              <w:rPr>
                <w:rStyle w:val="VerbatimChar"/>
              </w:rPr>
              <w:t xml:space="preserve">https://www.hathitrust.org/</w:t>
            </w:r>
          </w:p>
        </w:tc>
        <w:tc>
          <w:tcPr/>
          <w:p>
            <w:pPr>
              <w:pStyle w:val="Compact"/>
            </w:pPr>
            <w:r>
              <w:t xml:space="preserve">US/global research-library corpus; especially useful for books, journals, catalogues, manuals, and type specimens</w:t>
            </w:r>
          </w:p>
        </w:tc>
        <w:tc>
          <w:tcPr/>
          <w:p>
            <w:pPr>
              <w:pStyle w:val="Compact"/>
            </w:pPr>
            <w:r>
              <w:t xml:space="preserve">Books, magazines, journals, type specimens, catalogues, manuals</w:t>
            </w:r>
          </w:p>
        </w:tc>
        <w:tc>
          <w:tcPr/>
          <w:p>
            <w:pPr>
              <w:pStyle w:val="Compact"/>
            </w:pPr>
            <w:r>
              <w:t xml:space="preserve">Source viewer; download; rights statements per volume</w:t>
            </w:r>
          </w:p>
        </w:tc>
        <w:tc>
          <w:tcPr/>
          <w:p>
            <w:pPr>
              <w:pStyle w:val="Compact"/>
            </w:pPr>
            <w:r>
              <w:rPr>
                <w:b/>
                <w:bCs/>
              </w:rPr>
              <w:t xml:space="preserve">Conditional</w:t>
            </w:r>
            <w:r>
              <w:t xml:space="preserve">. Public-domain volumes can be reused, but Google-digitized page-image restrictions make source-hosting safer unless rights are very clear</w:t>
            </w:r>
          </w:p>
        </w:tc>
        <w:tc>
          <w:tcPr/>
          <w:p>
            <w:pPr>
              <w:pStyle w:val="Compact"/>
            </w:pPr>
            <w:r>
              <w:t xml:space="preserve">IMG02 or IMG03</w:t>
            </w:r>
          </w:p>
        </w:tc>
        <w:tc>
          <w:tcPr/>
          <w:p>
            <w:pPr>
              <w:pStyle w:val="Compact"/>
            </w:pPr>
            <w:r>
              <w:t xml:space="preserve">HathiTrust says volume rights should be read in the book viewer; public-domain works are free to copy/use/redistribute, but Google-digitized page images come with a request not to rehost, redistribute, or use commercially. HathiTrust asks for attribution such as “courtesy of HathiTrust.”</w:t>
            </w:r>
          </w:p>
        </w:tc>
        <w:tc>
          <w:tcPr/>
          <w:p>
            <w:pPr>
              <w:pStyle w:val="Compact"/>
            </w:pPr>
            <w:r>
              <w:t xml:space="preserve">Good queries:</w:t>
            </w:r>
            <w:r>
              <w:t xml:space="preserve"> </w:t>
            </w:r>
            <w:r>
              <w:rPr>
                <w:rStyle w:val="VerbatimChar"/>
              </w:rPr>
              <w:t xml:space="preserve">type specimen</w:t>
            </w:r>
            <w:r>
              <w:t xml:space="preserve">,</w:t>
            </w:r>
            <w:r>
              <w:t xml:space="preserve"> </w:t>
            </w:r>
            <w:r>
              <w:rPr>
                <w:rStyle w:val="VerbatimChar"/>
              </w:rPr>
              <w:t xml:space="preserve">printer's specimen</w:t>
            </w:r>
            <w:r>
              <w:t xml:space="preserve">,</w:t>
            </w:r>
            <w:r>
              <w:t xml:space="preserve"> </w:t>
            </w:r>
            <w:r>
              <w:rPr>
                <w:rStyle w:val="VerbatimChar"/>
              </w:rPr>
              <w:t xml:space="preserve">house style</w:t>
            </w:r>
            <w:r>
              <w:t xml:space="preserve">,</w:t>
            </w:r>
            <w:r>
              <w:t xml:space="preserve"> </w:t>
            </w:r>
            <w:r>
              <w:rPr>
                <w:rStyle w:val="VerbatimChar"/>
              </w:rPr>
              <w:t xml:space="preserve">catalogue</w:t>
            </w:r>
            <w:r>
              <w:t xml:space="preserve">,</w:t>
            </w:r>
            <w:r>
              <w:t xml:space="preserve"> </w:t>
            </w:r>
            <w:r>
              <w:rPr>
                <w:rStyle w:val="VerbatimChar"/>
              </w:rPr>
              <w:t xml:space="preserve">magazine</w:t>
            </w:r>
            <w:r>
              <w:t xml:space="preserve">,</w:t>
            </w:r>
            <w:r>
              <w:t xml:space="preserve"> </w:t>
            </w:r>
            <w:r>
              <w:rPr>
                <w:rStyle w:val="VerbatimChar"/>
              </w:rPr>
              <w:t xml:space="preserve">annual report</w:t>
            </w:r>
            <w:r>
              <w:t xml:space="preserve">. Good paths: full-view volumes, featured collections, page-image downloads where allowed.</w:t>
            </w:r>
          </w:p>
        </w:tc>
        <w:tc>
          <w:tcPr/>
          <w:p>
            <w:pPr>
              <w:pStyle w:val="Compact"/>
            </w:pPr>
            <w:r>
              <w:rPr>
                <w:b/>
                <w:bCs/>
              </w:rPr>
              <w:t xml:space="preserve">Medium</w:t>
            </w:r>
            <w:r>
              <w:t xml:space="preserve">. Superb for books and specimens, but a public archive should be conservative with Google-scanned images.</w:t>
            </w:r>
          </w:p>
        </w:tc>
        <w:tc>
          <w:tcPr/>
          <w:p>
            <w:pPr>
              <w:pStyle w:val="Compact"/>
            </w:pPr>
            <w:hyperlink r:id="rId39">
              <w:r>
                <w:rPr>
                  <w:rStyle w:val="Hyperlink"/>
                </w:rPr>
                <w:t xml:space="preserve">[18]</w:t>
              </w:r>
            </w:hyperlink>
          </w:p>
        </w:tc>
      </w:tr>
      <w:tr>
        <w:tc>
          <w:tcPr/>
          <w:p>
            <w:pPr>
              <w:pStyle w:val="Compact"/>
            </w:pPr>
            <w:r>
              <w:t xml:space="preserve">MoMA Collection and Archives</w:t>
            </w:r>
          </w:p>
        </w:tc>
        <w:tc>
          <w:tcPr/>
          <w:p>
            <w:pPr>
              <w:pStyle w:val="Compact"/>
            </w:pPr>
            <w:r>
              <w:rPr>
                <w:rStyle w:val="VerbatimChar"/>
              </w:rPr>
              <w:t xml:space="preserve">https://www.moma.org/collection/</w:t>
            </w:r>
          </w:p>
        </w:tc>
        <w:tc>
          <w:tcPr/>
          <w:p>
            <w:pPr>
              <w:pStyle w:val="Compact"/>
            </w:pPr>
            <w:r>
              <w:t xml:space="preserve">US/international modern and contemporary art/design</w:t>
            </w:r>
          </w:p>
        </w:tc>
        <w:tc>
          <w:tcPr/>
          <w:p>
            <w:pPr>
              <w:pStyle w:val="Compact"/>
            </w:pPr>
            <w:r>
              <w:t xml:space="preserve">Posters, typography, exhibition checklists, installation views, publications</w:t>
            </w:r>
          </w:p>
        </w:tc>
        <w:tc>
          <w:tcPr/>
          <w:p>
            <w:pPr>
              <w:pStyle w:val="Compact"/>
            </w:pPr>
            <w:r>
              <w:t xml:space="preserve">Source pages; metadata API (images excluded)</w:t>
            </w:r>
          </w:p>
        </w:tc>
        <w:tc>
          <w:tcPr/>
          <w:p>
            <w:pPr>
              <w:pStyle w:val="Compact"/>
            </w:pPr>
            <w:r>
              <w:rPr>
                <w:b/>
                <w:bCs/>
              </w:rPr>
              <w:t xml:space="preserve">Usually no</w:t>
            </w:r>
            <w:r>
              <w:t xml:space="preserve"> </w:t>
            </w:r>
            <w:r>
              <w:t xml:space="preserve">for local display without a separate permissions basis</w:t>
            </w:r>
          </w:p>
        </w:tc>
        <w:tc>
          <w:tcPr/>
          <w:p>
            <w:pPr>
              <w:pStyle w:val="Compact"/>
            </w:pPr>
            <w:r>
              <w:t xml:space="preserve">IMG00, sometimes IMG02</w:t>
            </w:r>
          </w:p>
        </w:tc>
        <w:tc>
          <w:tcPr/>
          <w:p>
            <w:pPr>
              <w:pStyle w:val="Compact"/>
            </w:pPr>
            <w:r>
              <w:t xml:space="preserve">MoMA’s dataset is CC0 but</w:t>
            </w:r>
            <w:r>
              <w:t xml:space="preserve"> </w:t>
            </w:r>
            <w:r>
              <w:rPr>
                <w:b/>
                <w:bCs/>
              </w:rPr>
              <w:t xml:space="preserve">images are not included</w:t>
            </w:r>
            <w:r>
              <w:t xml:space="preserve">; image licensing requests go to Art Resource or Scala. Collection and exhibition pages are still extremely valuable as citable source records.</w:t>
            </w:r>
          </w:p>
        </w:tc>
        <w:tc>
          <w:tcPr/>
          <w:p>
            <w:pPr>
              <w:pStyle w:val="Compact"/>
            </w:pPr>
            <w:r>
              <w:t xml:space="preserve">Good queries:</w:t>
            </w:r>
            <w:r>
              <w:t xml:space="preserve"> </w:t>
            </w:r>
            <w:r>
              <w:rPr>
                <w:rStyle w:val="VerbatimChar"/>
              </w:rPr>
              <w:t xml:space="preserve">poster</w:t>
            </w:r>
            <w:r>
              <w:t xml:space="preserve">,</w:t>
            </w:r>
            <w:r>
              <w:t xml:space="preserve"> </w:t>
            </w:r>
            <w:r>
              <w:rPr>
                <w:rStyle w:val="VerbatimChar"/>
              </w:rPr>
              <w:t xml:space="preserve">typography</w:t>
            </w:r>
            <w:r>
              <w:t xml:space="preserve">,</w:t>
            </w:r>
            <w:r>
              <w:t xml:space="preserve"> </w:t>
            </w:r>
            <w:r>
              <w:rPr>
                <w:rStyle w:val="VerbatimChar"/>
              </w:rPr>
              <w:t xml:space="preserve">graphic design</w:t>
            </w:r>
            <w:r>
              <w:t xml:space="preserve">,</w:t>
            </w:r>
            <w:r>
              <w:t xml:space="preserve"> </w:t>
            </w:r>
            <w:r>
              <w:rPr>
                <w:rStyle w:val="VerbatimChar"/>
              </w:rPr>
              <w:t xml:space="preserve">architecture and design</w:t>
            </w:r>
            <w:r>
              <w:t xml:space="preserve">,</w:t>
            </w:r>
            <w:r>
              <w:t xml:space="preserve"> </w:t>
            </w:r>
            <w:r>
              <w:rPr>
                <w:rStyle w:val="VerbatimChar"/>
              </w:rPr>
              <w:t xml:space="preserve">installation image</w:t>
            </w:r>
            <w:r>
              <w:t xml:space="preserve">. Good paths: collection object pages, exhibition pages, archive finding aids.</w:t>
            </w:r>
          </w:p>
        </w:tc>
        <w:tc>
          <w:tcPr/>
          <w:p>
            <w:pPr>
              <w:pStyle w:val="Compact"/>
            </w:pPr>
            <w:r>
              <w:rPr>
                <w:b/>
                <w:bCs/>
              </w:rPr>
              <w:t xml:space="preserve">High</w:t>
            </w:r>
            <w:r>
              <w:t xml:space="preserve">. Treat as metadata/bibliographic backbone and source link, not as an image source.</w:t>
            </w:r>
          </w:p>
        </w:tc>
        <w:tc>
          <w:tcPr/>
          <w:p>
            <w:pPr>
              <w:pStyle w:val="Compact"/>
            </w:pPr>
            <w:hyperlink r:id="rId24">
              <w:r>
                <w:rPr>
                  <w:rStyle w:val="Hyperlink"/>
                </w:rPr>
                <w:t xml:space="preserve">[19]</w:t>
              </w:r>
            </w:hyperlink>
          </w:p>
        </w:tc>
      </w:tr>
      <w:tr>
        <w:tc>
          <w:tcPr/>
          <w:p>
            <w:pPr>
              <w:pStyle w:val="Compact"/>
            </w:pPr>
            <w:r>
              <w:t xml:space="preserve">Cary Graphic Arts Collection</w:t>
            </w:r>
          </w:p>
        </w:tc>
        <w:tc>
          <w:tcPr/>
          <w:p>
            <w:pPr>
              <w:pStyle w:val="Compact"/>
            </w:pPr>
            <w:r>
              <w:rPr>
                <w:rStyle w:val="VerbatimChar"/>
              </w:rPr>
              <w:t xml:space="preserve">https://www.rit.edu/carycollection/digital-collections</w:t>
            </w:r>
          </w:p>
        </w:tc>
        <w:tc>
          <w:tcPr/>
          <w:p>
            <w:pPr>
              <w:pStyle w:val="Compact"/>
            </w:pPr>
            <w:r>
              <w:t xml:space="preserve">US/international graphic communication history</w:t>
            </w:r>
          </w:p>
        </w:tc>
        <w:tc>
          <w:tcPr/>
          <w:p>
            <w:pPr>
              <w:pStyle w:val="Compact"/>
            </w:pPr>
            <w:r>
              <w:t xml:space="preserve">Type specimens, books, journals, posters, print ephemera, archives</w:t>
            </w:r>
          </w:p>
        </w:tc>
        <w:tc>
          <w:tcPr/>
          <w:p>
            <w:pPr>
              <w:pStyle w:val="Compact"/>
            </w:pPr>
            <w:r>
              <w:t xml:space="preserve">LUNA digital collection viewer; manual browsing</w:t>
            </w:r>
          </w:p>
        </w:tc>
        <w:tc>
          <w:tcPr/>
          <w:p>
            <w:pPr>
              <w:pStyle w:val="Compact"/>
            </w:pPr>
            <w:r>
              <w:rPr>
                <w:b/>
                <w:bCs/>
              </w:rPr>
              <w:t xml:space="preserve">Usually no</w:t>
            </w:r>
            <w:r>
              <w:t xml:space="preserve"> </w:t>
            </w:r>
            <w:r>
              <w:t xml:space="preserve">unless public-domain status is confirmed; source-hosted is safer</w:t>
            </w:r>
          </w:p>
        </w:tc>
        <w:tc>
          <w:tcPr/>
          <w:p>
            <w:pPr>
              <w:pStyle w:val="Compact"/>
            </w:pPr>
            <w:r>
              <w:t xml:space="preserve">IMG02 or IMG00</w:t>
            </w:r>
          </w:p>
        </w:tc>
        <w:tc>
          <w:tcPr/>
          <w:p>
            <w:pPr>
              <w:pStyle w:val="Compact"/>
            </w:pPr>
            <w:r>
              <w:t xml:space="preserve">Cary states many materials remain under copyright and that the applicant must obtain permission from the copyright owner to publish reproductions.</w:t>
            </w:r>
          </w:p>
        </w:tc>
        <w:tc>
          <w:tcPr/>
          <w:p>
            <w:pPr>
              <w:pStyle w:val="Compact"/>
            </w:pPr>
            <w:r>
              <w:t xml:space="preserve">Good queries:</w:t>
            </w:r>
            <w:r>
              <w:t xml:space="preserve"> </w:t>
            </w:r>
            <w:r>
              <w:rPr>
                <w:rStyle w:val="VerbatimChar"/>
              </w:rPr>
              <w:t xml:space="preserve">type specimen</w:t>
            </w:r>
            <w:r>
              <w:t xml:space="preserve">,</w:t>
            </w:r>
            <w:r>
              <w:t xml:space="preserve"> </w:t>
            </w:r>
            <w:r>
              <w:rPr>
                <w:rStyle w:val="VerbatimChar"/>
              </w:rPr>
              <w:t xml:space="preserve">poster</w:t>
            </w:r>
            <w:r>
              <w:t xml:space="preserve">,</w:t>
            </w:r>
            <w:r>
              <w:t xml:space="preserve"> </w:t>
            </w:r>
            <w:r>
              <w:rPr>
                <w:rStyle w:val="VerbatimChar"/>
              </w:rPr>
              <w:t xml:space="preserve">printer</w:t>
            </w:r>
            <w:r>
              <w:t xml:space="preserve">,</w:t>
            </w:r>
            <w:r>
              <w:t xml:space="preserve"> </w:t>
            </w:r>
            <w:r>
              <w:rPr>
                <w:rStyle w:val="VerbatimChar"/>
              </w:rPr>
              <w:t xml:space="preserve">calligraphy</w:t>
            </w:r>
            <w:r>
              <w:t xml:space="preserve">,</w:t>
            </w:r>
            <w:r>
              <w:t xml:space="preserve"> </w:t>
            </w:r>
            <w:r>
              <w:rPr>
                <w:rStyle w:val="VerbatimChar"/>
              </w:rPr>
              <w:t xml:space="preserve">graphic design archive</w:t>
            </w:r>
            <w:r>
              <w:t xml:space="preserve">. Good paths: Cary Digital Collections, Graphic Arts Collection, Graphic Design Archives Collection.</w:t>
            </w:r>
          </w:p>
        </w:tc>
        <w:tc>
          <w:tcPr/>
          <w:p>
            <w:pPr>
              <w:pStyle w:val="Compact"/>
            </w:pPr>
            <w:r>
              <w:rPr>
                <w:b/>
                <w:bCs/>
              </w:rPr>
              <w:t xml:space="preserve">High</w:t>
            </w:r>
            <w:r>
              <w:t xml:space="preserve">. Excellent research source; poor default candidate for local display.</w:t>
            </w:r>
          </w:p>
        </w:tc>
        <w:tc>
          <w:tcPr/>
          <w:p>
            <w:pPr>
              <w:pStyle w:val="Compact"/>
            </w:pPr>
            <w:hyperlink r:id="rId40">
              <w:r>
                <w:rPr>
                  <w:rStyle w:val="Hyperlink"/>
                </w:rPr>
                <w:t xml:space="preserve">[20]</w:t>
              </w:r>
            </w:hyperlink>
          </w:p>
        </w:tc>
      </w:tr>
      <w:tr>
        <w:tc>
          <w:tcPr/>
          <w:p>
            <w:pPr>
              <w:pStyle w:val="Compact"/>
            </w:pPr>
            <w:r>
              <w:t xml:space="preserve">Australian Web Archive and PANDORA</w:t>
            </w:r>
          </w:p>
        </w:tc>
        <w:tc>
          <w:tcPr/>
          <w:p>
            <w:pPr>
              <w:pStyle w:val="Compact"/>
            </w:pPr>
            <w:r>
              <w:rPr>
                <w:rStyle w:val="VerbatimChar"/>
              </w:rPr>
              <w:t xml:space="preserve">https://webarchive.nla.gov.au/</w:t>
            </w:r>
          </w:p>
        </w:tc>
        <w:tc>
          <w:tcPr/>
          <w:p>
            <w:pPr>
              <w:pStyle w:val="Compact"/>
            </w:pPr>
            <w:r>
              <w:t xml:space="preserve">Australia; born-digital web history</w:t>
            </w:r>
          </w:p>
        </w:tc>
        <w:tc>
          <w:tcPr/>
          <w:p>
            <w:pPr>
              <w:pStyle w:val="Compact"/>
            </w:pPr>
            <w:r>
              <w:t xml:space="preserve">Web captures, identity sites, exhibition microsites, campaign sites</w:t>
            </w:r>
          </w:p>
        </w:tc>
        <w:tc>
          <w:tcPr/>
          <w:p>
            <w:pPr>
              <w:pStyle w:val="Compact"/>
            </w:pPr>
            <w:r>
              <w:t xml:space="preserve">Source-hosted replay viewer; Trove discovery</w:t>
            </w:r>
          </w:p>
        </w:tc>
        <w:tc>
          <w:tcPr/>
          <w:p>
            <w:pPr>
              <w:pStyle w:val="Compact"/>
            </w:pPr>
            <w:r>
              <w:rPr>
                <w:b/>
                <w:bCs/>
              </w:rPr>
              <w:t xml:space="preserve">No</w:t>
            </w:r>
            <w:r>
              <w:t xml:space="preserve"> </w:t>
            </w:r>
            <w:r>
              <w:t xml:space="preserve">for copied screenshots by default; keep source-hosted</w:t>
            </w:r>
          </w:p>
        </w:tc>
        <w:tc>
          <w:tcPr/>
          <w:p>
            <w:pPr>
              <w:pStyle w:val="Compact"/>
            </w:pPr>
            <w:r>
              <w:t xml:space="preserve">IMG02 or IMG00</w:t>
            </w:r>
          </w:p>
        </w:tc>
        <w:tc>
          <w:tcPr/>
          <w:p>
            <w:pPr>
              <w:pStyle w:val="Compact"/>
            </w:pPr>
            <w:r>
              <w:t xml:space="preserve">The Australian Web Archive preserves snapshots of websites and is intended as an access layer to past web states. Treat the replayed page as the archival object; do not locally copy screenshots unless the underlying copyright basis is clear.</w:t>
            </w:r>
          </w:p>
        </w:tc>
        <w:tc>
          <w:tcPr/>
          <w:p>
            <w:pPr>
              <w:pStyle w:val="Compact"/>
            </w:pPr>
            <w:r>
              <w:t xml:space="preserve">Good queries: designers, studios, festivals, museum microsites, corporate identity sites, campaign sites. Good paths: AWA thematic collections, PANDORA, archived organisation URLs.</w:t>
            </w:r>
          </w:p>
        </w:tc>
        <w:tc>
          <w:tcPr/>
          <w:p>
            <w:pPr>
              <w:pStyle w:val="Compact"/>
            </w:pPr>
            <w:r>
              <w:rPr>
                <w:b/>
                <w:bCs/>
              </w:rPr>
              <w:t xml:space="preserve">Medium–High</w:t>
            </w:r>
            <w:r>
              <w:t xml:space="preserve">. Best for born-digital evidence; not an open image bank.</w:t>
            </w:r>
          </w:p>
        </w:tc>
        <w:tc>
          <w:tcPr/>
          <w:p>
            <w:pPr>
              <w:pStyle w:val="Compact"/>
            </w:pPr>
            <w:hyperlink r:id="rId41">
              <w:r>
                <w:rPr>
                  <w:rStyle w:val="Hyperlink"/>
                </w:rPr>
                <w:t xml:space="preserve">[21]</w:t>
              </w:r>
            </w:hyperlink>
          </w:p>
        </w:tc>
      </w:tr>
      <w:tr>
        <w:tc>
          <w:tcPr/>
          <w:p>
            <w:pPr>
              <w:pStyle w:val="Compact"/>
            </w:pPr>
            <w:r>
              <w:t xml:space="preserve">Library of Congress Web Archives</w:t>
            </w:r>
          </w:p>
        </w:tc>
        <w:tc>
          <w:tcPr/>
          <w:p>
            <w:pPr>
              <w:pStyle w:val="Compact"/>
            </w:pPr>
            <w:r>
              <w:rPr>
                <w:rStyle w:val="VerbatimChar"/>
              </w:rPr>
              <w:t xml:space="preserve">https://www.loc.gov/web-archives/</w:t>
            </w:r>
          </w:p>
        </w:tc>
        <w:tc>
          <w:tcPr/>
          <w:p>
            <w:pPr>
              <w:pStyle w:val="Compact"/>
            </w:pPr>
            <w:r>
              <w:t xml:space="preserve">US/international thematic web collections</w:t>
            </w:r>
          </w:p>
        </w:tc>
        <w:tc>
          <w:tcPr/>
          <w:p>
            <w:pPr>
              <w:pStyle w:val="Compact"/>
            </w:pPr>
            <w:r>
              <w:t xml:space="preserve">Web captures, exhibition sites, organisations, campaigns, institutions</w:t>
            </w:r>
          </w:p>
        </w:tc>
        <w:tc>
          <w:tcPr/>
          <w:p>
            <w:pPr>
              <w:pStyle w:val="Compact"/>
            </w:pPr>
            <w:r>
              <w:t xml:space="preserve">Source-hosted replay within LOC</w:t>
            </w:r>
          </w:p>
        </w:tc>
        <w:tc>
          <w:tcPr/>
          <w:p>
            <w:pPr>
              <w:pStyle w:val="Compact"/>
            </w:pPr>
            <w:r>
              <w:rPr>
                <w:b/>
                <w:bCs/>
              </w:rPr>
              <w:t xml:space="preserve">No</w:t>
            </w:r>
            <w:r>
              <w:t xml:space="preserve"> </w:t>
            </w:r>
            <w:r>
              <w:t xml:space="preserve">for local screenshots as a default</w:t>
            </w:r>
          </w:p>
        </w:tc>
        <w:tc>
          <w:tcPr/>
          <w:p>
            <w:pPr>
              <w:pStyle w:val="Compact"/>
            </w:pPr>
            <w:r>
              <w:t xml:space="preserve">IMG02 or IMG00</w:t>
            </w:r>
          </w:p>
        </w:tc>
        <w:tc>
          <w:tcPr/>
          <w:p>
            <w:pPr>
              <w:pStyle w:val="Compact"/>
            </w:pPr>
            <w:r>
              <w:t xml:space="preserve">LOC says web archive content is made available for research/education, many incorporated elements remain copyrighted, permissions remain the user’s responsibility, and some content is only available on-site or after embargo.</w:t>
            </w:r>
          </w:p>
        </w:tc>
        <w:tc>
          <w:tcPr/>
          <w:p>
            <w:pPr>
              <w:pStyle w:val="Compact"/>
            </w:pPr>
            <w:r>
              <w:t xml:space="preserve">Good queries:</w:t>
            </w:r>
            <w:r>
              <w:t xml:space="preserve"> </w:t>
            </w:r>
            <w:r>
              <w:rPr>
                <w:rStyle w:val="VerbatimChar"/>
              </w:rPr>
              <w:t xml:space="preserve">design studio</w:t>
            </w:r>
            <w:r>
              <w:t xml:space="preserve">,</w:t>
            </w:r>
            <w:r>
              <w:t xml:space="preserve"> </w:t>
            </w:r>
            <w:r>
              <w:rPr>
                <w:rStyle w:val="VerbatimChar"/>
              </w:rPr>
              <w:t xml:space="preserve">poster exhibition</w:t>
            </w:r>
            <w:r>
              <w:t xml:space="preserve">,</w:t>
            </w:r>
            <w:r>
              <w:t xml:space="preserve"> </w:t>
            </w:r>
            <w:r>
              <w:rPr>
                <w:rStyle w:val="VerbatimChar"/>
              </w:rPr>
              <w:t xml:space="preserve">museum exhibition</w:t>
            </w:r>
            <w:r>
              <w:t xml:space="preserve">,</w:t>
            </w:r>
            <w:r>
              <w:t xml:space="preserve"> </w:t>
            </w:r>
            <w:r>
              <w:rPr>
                <w:rStyle w:val="VerbatimChar"/>
              </w:rPr>
              <w:t xml:space="preserve">biennale</w:t>
            </w:r>
            <w:r>
              <w:t xml:space="preserve">,</w:t>
            </w:r>
            <w:r>
              <w:t xml:space="preserve"> </w:t>
            </w:r>
            <w:r>
              <w:rPr>
                <w:rStyle w:val="VerbatimChar"/>
              </w:rPr>
              <w:t xml:space="preserve">identity system</w:t>
            </w:r>
            <w:r>
              <w:t xml:space="preserve">. Good paths: LOC web-archive collections, topic collections, individual replay pages.</w:t>
            </w:r>
          </w:p>
        </w:tc>
        <w:tc>
          <w:tcPr/>
          <w:p>
            <w:pPr>
              <w:pStyle w:val="Compact"/>
            </w:pPr>
            <w:r>
              <w:rPr>
                <w:b/>
                <w:bCs/>
              </w:rPr>
              <w:t xml:space="preserve">High</w:t>
            </w:r>
            <w:r>
              <w:t xml:space="preserve">. Use for source-linked replay only.</w:t>
            </w:r>
          </w:p>
        </w:tc>
        <w:tc>
          <w:tcPr/>
          <w:p>
            <w:pPr>
              <w:pStyle w:val="Compact"/>
            </w:pPr>
            <w:hyperlink r:id="rId42">
              <w:r>
                <w:rPr>
                  <w:rStyle w:val="Hyperlink"/>
                </w:rPr>
                <w:t xml:space="preserve">[22]</w:t>
              </w:r>
            </w:hyperlink>
          </w:p>
        </w:tc>
      </w:tr>
    </w:tbl>
    <w:bookmarkEnd w:id="43"/>
    <w:bookmarkStart w:id="49" w:name="high-value-but-rights-risky-sources"/>
    <w:p>
      <w:pPr>
        <w:pStyle w:val="Heading2"/>
      </w:pPr>
      <w:r>
        <w:t xml:space="preserve">High-value but rights-risky sources</w:t>
      </w:r>
    </w:p>
    <w:p>
      <w:pPr>
        <w:pStyle w:val="FirstParagraph"/>
      </w:pPr>
      <w:r>
        <w:t xml:space="preserve">These are worth indexing because they are central to graphic design history, but they should usually be treated as</w:t>
      </w:r>
      <w:r>
        <w:t xml:space="preserve"> </w:t>
      </w:r>
      <w:r>
        <w:rPr>
          <w:b/>
          <w:bCs/>
        </w:rPr>
        <w:t xml:space="preserve">metadata / source / viewer</w:t>
      </w:r>
      <w:r>
        <w:t xml:space="preserve"> </w:t>
      </w:r>
      <w:r>
        <w:t xml:space="preserve">layers, not default local-image sources.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Source</w:t>
            </w:r>
          </w:p>
        </w:tc>
        <w:tc>
          <w:tcPr/>
          <w:p>
            <w:pPr>
              <w:pStyle w:val="Compact"/>
            </w:pPr>
            <w:r>
              <w:t xml:space="preserve">URL</w:t>
            </w:r>
          </w:p>
        </w:tc>
        <w:tc>
          <w:tcPr/>
          <w:p>
            <w:pPr>
              <w:pStyle w:val="Compact"/>
            </w:pPr>
            <w:r>
              <w:t xml:space="preserve">Why it is valuable</w:t>
            </w:r>
          </w:p>
        </w:tc>
        <w:tc>
          <w:tcPr/>
          <w:p>
            <w:pPr>
              <w:pStyle w:val="Compact"/>
            </w:pPr>
            <w:r>
              <w:t xml:space="preserve">Why it is risky for display</w:t>
            </w:r>
          </w:p>
        </w:tc>
        <w:tc>
          <w:tcPr/>
          <w:p>
            <w:pPr>
              <w:pStyle w:val="Compact"/>
            </w:pPr>
            <w:r>
              <w:t xml:space="preserve">Recommended state</w:t>
            </w:r>
          </w:p>
        </w:tc>
        <w:tc>
          <w:tcPr/>
          <w:p>
            <w:pPr>
              <w:pStyle w:val="Compact"/>
            </w:pPr>
            <w:r>
              <w:t xml:space="preserve">Recommended use</w:t>
            </w:r>
          </w:p>
        </w:tc>
        <w:tc>
          <w:tcPr/>
          <w:p>
            <w:pPr>
              <w:pStyle w:val="Compact"/>
            </w:pPr>
            <w:r>
              <w:t xml:space="preserve">Docs</w:t>
            </w:r>
          </w:p>
        </w:tc>
      </w:tr>
      <w:tr>
        <w:tc>
          <w:tcPr/>
          <w:p>
            <w:pPr>
              <w:pStyle w:val="Compact"/>
            </w:pPr>
            <w:r>
              <w:t xml:space="preserve">Letterform Archive</w:t>
            </w:r>
          </w:p>
        </w:tc>
        <w:tc>
          <w:tcPr/>
          <w:p>
            <w:pPr>
              <w:pStyle w:val="Compact"/>
            </w:pPr>
            <w:r>
              <w:rPr>
                <w:rStyle w:val="VerbatimChar"/>
              </w:rPr>
              <w:t xml:space="preserve">https://letterformarchive.org/online-archive/</w:t>
            </w:r>
          </w:p>
        </w:tc>
        <w:tc>
          <w:tcPr/>
          <w:p>
            <w:pPr>
              <w:pStyle w:val="Compact"/>
            </w:pPr>
            <w:r>
              <w:t xml:space="preserve">One of the strongest design-specific collections for typography, lettering, magazines, ephemera, and graphic design artifacts</w:t>
            </w:r>
          </w:p>
        </w:tc>
        <w:tc>
          <w:tcPr/>
          <w:p>
            <w:pPr>
              <w:pStyle w:val="Compact"/>
            </w:pPr>
            <w:r>
              <w:t xml:space="preserve">Archive generally does not hold copyright; online objects carry statuses such as Copyrighted, Copyright Status Unknown, and Public Domain; user remains responsible</w:t>
            </w:r>
          </w:p>
        </w:tc>
        <w:tc>
          <w:tcPr/>
          <w:p>
            <w:pPr>
              <w:pStyle w:val="Compact"/>
            </w:pPr>
            <w:r>
              <w:t xml:space="preserve">IMG00 or IMG02; IMG03 only when item is clearly Public Domain and documented</w:t>
            </w:r>
          </w:p>
        </w:tc>
        <w:tc>
          <w:tcPr/>
          <w:p>
            <w:pPr>
              <w:pStyle w:val="Compact"/>
            </w:pPr>
            <w:r>
              <w:t xml:space="preserve">Index aggressively; display only when rights are explicit; otherwise show empty frame + source link</w:t>
            </w:r>
          </w:p>
        </w:tc>
        <w:tc>
          <w:tcPr/>
          <w:p>
            <w:pPr>
              <w:pStyle w:val="Compact"/>
            </w:pPr>
            <w:hyperlink r:id="rId44">
              <w:r>
                <w:rPr>
                  <w:rStyle w:val="Hyperlink"/>
                </w:rPr>
                <w:t xml:space="preserve">[23]</w:t>
              </w:r>
            </w:hyperlink>
          </w:p>
        </w:tc>
      </w:tr>
      <w:tr>
        <w:tc>
          <w:tcPr/>
          <w:p>
            <w:pPr>
              <w:pStyle w:val="Compact"/>
            </w:pPr>
            <w:r>
              <w:t xml:space="preserve">Poster House</w:t>
            </w:r>
          </w:p>
        </w:tc>
        <w:tc>
          <w:tcPr/>
          <w:p>
            <w:pPr>
              <w:pStyle w:val="Compact"/>
            </w:pPr>
            <w:r>
              <w:rPr>
                <w:rStyle w:val="VerbatimChar"/>
              </w:rPr>
              <w:t xml:space="preserve">https://collection.posterhouse.org/</w:t>
            </w:r>
          </w:p>
        </w:tc>
        <w:tc>
          <w:tcPr/>
          <w:p>
            <w:pPr>
              <w:pStyle w:val="Compact"/>
            </w:pPr>
            <w:r>
              <w:t xml:space="preserve">Highly relevant poster museum with strong modern and international poster coverage</w:t>
            </w:r>
          </w:p>
        </w:tc>
        <w:tc>
          <w:tcPr/>
          <w:p>
            <w:pPr>
              <w:pStyle w:val="Compact"/>
            </w:pPr>
            <w:r>
              <w:t xml:space="preserve">Site terms grant only a limited right to access/use the site; rights for local reuse are not made broadly open on collection pages</w:t>
            </w:r>
          </w:p>
        </w:tc>
        <w:tc>
          <w:tcPr/>
          <w:p>
            <w:pPr>
              <w:pStyle w:val="Compact"/>
            </w:pPr>
            <w:r>
              <w:t xml:space="preserve">IMG00, sometimes IMG02</w:t>
            </w:r>
          </w:p>
        </w:tc>
        <w:tc>
          <w:tcPr/>
          <w:p>
            <w:pPr>
              <w:pStyle w:val="Compact"/>
            </w:pPr>
            <w:r>
              <w:t xml:space="preserve">Use as evidence, bibliography, and source-viewer link; avoid local copies</w:t>
            </w:r>
          </w:p>
        </w:tc>
        <w:tc>
          <w:tcPr/>
          <w:p>
            <w:pPr>
              <w:pStyle w:val="Compact"/>
            </w:pPr>
            <w:hyperlink r:id="rId45">
              <w:r>
                <w:rPr>
                  <w:rStyle w:val="Hyperlink"/>
                </w:rPr>
                <w:t xml:space="preserve">[24]</w:t>
              </w:r>
            </w:hyperlink>
          </w:p>
        </w:tc>
      </w:tr>
      <w:tr>
        <w:tc>
          <w:tcPr/>
          <w:p>
            <w:pPr>
              <w:pStyle w:val="Compact"/>
            </w:pPr>
            <w:r>
              <w:t xml:space="preserve">AIGA Design Archives and Special Collections</w:t>
            </w:r>
          </w:p>
        </w:tc>
        <w:tc>
          <w:tcPr/>
          <w:p>
            <w:pPr>
              <w:pStyle w:val="Compact"/>
            </w:pPr>
            <w:r>
              <w:rPr>
                <w:rStyle w:val="VerbatimChar"/>
              </w:rPr>
              <w:t xml:space="preserve">https://www.aiga.org/inspiration/online-design-collections</w:t>
            </w:r>
          </w:p>
        </w:tc>
        <w:tc>
          <w:tcPr/>
          <w:p>
            <w:pPr>
              <w:pStyle w:val="Compact"/>
            </w:pPr>
            <w:r>
              <w:t xml:space="preserve">Important US design-history archive and competition record set, with historic design examples dating back to the early twentieth century</w:t>
            </w:r>
          </w:p>
        </w:tc>
        <w:tc>
          <w:tcPr/>
          <w:p>
            <w:pPr>
              <w:pStyle w:val="Compact"/>
            </w:pPr>
            <w:r>
              <w:t xml:space="preserve">Permission/digitization workflow indicates publication control; site terms are general, not an open-image programme</w:t>
            </w:r>
          </w:p>
        </w:tc>
        <w:tc>
          <w:tcPr/>
          <w:p>
            <w:pPr>
              <w:pStyle w:val="Compact"/>
            </w:pPr>
            <w:r>
              <w:t xml:space="preserve">IMG00</w:t>
            </w:r>
          </w:p>
        </w:tc>
        <w:tc>
          <w:tcPr/>
          <w:p>
            <w:pPr>
              <w:pStyle w:val="Compact"/>
            </w:pPr>
            <w:r>
              <w:t xml:space="preserve">Index the record, cite it, and link out; treat image reuse as permission-based</w:t>
            </w:r>
          </w:p>
        </w:tc>
        <w:tc>
          <w:tcPr/>
          <w:p>
            <w:pPr>
              <w:pStyle w:val="Compact"/>
            </w:pPr>
            <w:hyperlink r:id="rId46">
              <w:r>
                <w:rPr>
                  <w:rStyle w:val="Hyperlink"/>
                </w:rPr>
                <w:t xml:space="preserve">[25]</w:t>
              </w:r>
            </w:hyperlink>
          </w:p>
        </w:tc>
      </w:tr>
      <w:tr>
        <w:tc>
          <w:tcPr/>
          <w:p>
            <w:pPr>
              <w:pStyle w:val="Compact"/>
            </w:pPr>
            <w:r>
              <w:t xml:space="preserve">MoMA images</w:t>
            </w:r>
          </w:p>
        </w:tc>
        <w:tc>
          <w:tcPr/>
          <w:p>
            <w:pPr>
              <w:pStyle w:val="Compact"/>
            </w:pPr>
            <w:r>
              <w:rPr>
                <w:rStyle w:val="VerbatimChar"/>
              </w:rPr>
              <w:t xml:space="preserve">https://www.moma.org/collection/</w:t>
            </w:r>
          </w:p>
        </w:tc>
        <w:tc>
          <w:tcPr/>
          <w:p>
            <w:pPr>
              <w:pStyle w:val="Compact"/>
            </w:pPr>
            <w:r>
              <w:t xml:space="preserve">Essential for modern graphic design, posters, typography, and exhibition history</w:t>
            </w:r>
          </w:p>
        </w:tc>
        <w:tc>
          <w:tcPr/>
          <w:p>
            <w:pPr>
              <w:pStyle w:val="Compact"/>
            </w:pPr>
            <w:r>
              <w:t xml:space="preserve">Images are not included in the CC0 metadata dataset and image use is routed through Art Resource/Scala</w:t>
            </w:r>
          </w:p>
        </w:tc>
        <w:tc>
          <w:tcPr/>
          <w:p>
            <w:pPr>
              <w:pStyle w:val="Compact"/>
            </w:pPr>
            <w:r>
              <w:t xml:space="preserve">IMG00</w:t>
            </w:r>
          </w:p>
        </w:tc>
        <w:tc>
          <w:tcPr/>
          <w:p>
            <w:pPr>
              <w:pStyle w:val="Compact"/>
            </w:pPr>
            <w:r>
              <w:t xml:space="preserve">Keep as core authority and source link, not as local image supply</w:t>
            </w:r>
          </w:p>
        </w:tc>
        <w:tc>
          <w:tcPr/>
          <w:p>
            <w:pPr>
              <w:pStyle w:val="Compact"/>
            </w:pPr>
            <w:hyperlink r:id="rId24">
              <w:r>
                <w:rPr>
                  <w:rStyle w:val="Hyperlink"/>
                </w:rPr>
                <w:t xml:space="preserve">[26]</w:t>
              </w:r>
            </w:hyperlink>
          </w:p>
        </w:tc>
      </w:tr>
      <w:tr>
        <w:tc>
          <w:tcPr/>
          <w:p>
            <w:pPr>
              <w:pStyle w:val="Compact"/>
            </w:pPr>
            <w:r>
              <w:t xml:space="preserve">Internet Archive</w:t>
            </w:r>
          </w:p>
        </w:tc>
        <w:tc>
          <w:tcPr/>
          <w:p>
            <w:pPr>
              <w:pStyle w:val="Compact"/>
            </w:pPr>
            <w:r>
              <w:rPr>
                <w:rStyle w:val="VerbatimChar"/>
              </w:rPr>
              <w:t xml:space="preserve">https://archive.org/</w:t>
            </w:r>
          </w:p>
        </w:tc>
        <w:tc>
          <w:tcPr/>
          <w:p>
            <w:pPr>
              <w:pStyle w:val="Compact"/>
            </w:pPr>
            <w:r>
              <w:t xml:space="preserve">Enormous corpus of books, magazines, scans, and web captures; often useful for discovery</w:t>
            </w:r>
          </w:p>
        </w:tc>
        <w:tc>
          <w:tcPr/>
          <w:p>
            <w:pPr>
              <w:pStyle w:val="Compact"/>
            </w:pPr>
            <w:r>
              <w:t xml:space="preserve">Internet Archive says it does</w:t>
            </w:r>
            <w:r>
              <w:t xml:space="preserve"> </w:t>
            </w:r>
            <w:r>
              <w:rPr>
                <w:b/>
                <w:bCs/>
              </w:rPr>
              <w:t xml:space="preserve">not</w:t>
            </w:r>
            <w:r>
              <w:t xml:space="preserve"> </w:t>
            </w:r>
            <w:r>
              <w:t xml:space="preserve">guarantee copyright status and users rely on item-level notices at their own risk</w:t>
            </w:r>
          </w:p>
        </w:tc>
        <w:tc>
          <w:tcPr/>
          <w:p>
            <w:pPr>
              <w:pStyle w:val="Compact"/>
            </w:pPr>
            <w:r>
              <w:t xml:space="preserve">IMG00 by default; occasional IMG03 only when item-level licence is explicit and stable</w:t>
            </w:r>
          </w:p>
        </w:tc>
        <w:tc>
          <w:tcPr/>
          <w:p>
            <w:pPr>
              <w:pStyle w:val="Compact"/>
            </w:pPr>
            <w:r>
              <w:t xml:space="preserve">Use for discovery or citation only; do not automate local display from IA without explicit item licence parsing</w:t>
            </w:r>
          </w:p>
        </w:tc>
        <w:tc>
          <w:tcPr/>
          <w:p>
            <w:pPr>
              <w:pStyle w:val="Compact"/>
            </w:pPr>
            <w:hyperlink r:id="rId47">
              <w:r>
                <w:rPr>
                  <w:rStyle w:val="Hyperlink"/>
                </w:rPr>
                <w:t xml:space="preserve">[27]</w:t>
              </w:r>
            </w:hyperlink>
          </w:p>
        </w:tc>
      </w:tr>
      <w:tr>
        <w:tc>
          <w:tcPr/>
          <w:p>
            <w:pPr>
              <w:pStyle w:val="Compact"/>
            </w:pPr>
            <w:r>
              <w:t xml:space="preserve">Cary and similar design-school repositories</w:t>
            </w:r>
          </w:p>
        </w:tc>
        <w:tc>
          <w:tcPr/>
          <w:p>
            <w:pPr>
              <w:pStyle w:val="Compact"/>
            </w:pPr>
            <w:r>
              <w:rPr>
                <w:rStyle w:val="VerbatimChar"/>
              </w:rPr>
              <w:t xml:space="preserve">https://digitalcollections.rit.edu/luna/servlet/RIT~1~1</w:t>
            </w:r>
          </w:p>
        </w:tc>
        <w:tc>
          <w:tcPr/>
          <w:p>
            <w:pPr>
              <w:pStyle w:val="Compact"/>
            </w:pPr>
            <w:r>
              <w:t xml:space="preserve">High-value design history, especially type, print, and education archives</w:t>
            </w:r>
          </w:p>
        </w:tc>
        <w:tc>
          <w:tcPr/>
          <w:p>
            <w:pPr>
              <w:pStyle w:val="Compact"/>
            </w:pPr>
            <w:r>
              <w:t xml:space="preserve">Publication permissions remain with rights owners; digitized access does not equal open reuse</w:t>
            </w:r>
          </w:p>
        </w:tc>
        <w:tc>
          <w:tcPr/>
          <w:p>
            <w:pPr>
              <w:pStyle w:val="Compact"/>
            </w:pPr>
            <w:r>
              <w:t xml:space="preserve">IMG00 or IMG02</w:t>
            </w:r>
          </w:p>
        </w:tc>
        <w:tc>
          <w:tcPr/>
          <w:p>
            <w:pPr>
              <w:pStyle w:val="Compact"/>
            </w:pPr>
            <w:r>
              <w:t xml:space="preserve">Use as source evidence and link-through target pending rights review</w:t>
            </w:r>
          </w:p>
        </w:tc>
        <w:tc>
          <w:tcPr/>
          <w:p>
            <w:pPr>
              <w:pStyle w:val="Compact"/>
            </w:pPr>
            <w:hyperlink r:id="rId48">
              <w:r>
                <w:rPr>
                  <w:rStyle w:val="Hyperlink"/>
                </w:rPr>
                <w:t xml:space="preserve">[28]</w:t>
              </w:r>
            </w:hyperlink>
          </w:p>
        </w:tc>
      </w:tr>
    </w:tbl>
    <w:bookmarkEnd w:id="49"/>
    <w:bookmarkStart w:id="53" w:name="automated-image-decision-tree"/>
    <w:p>
      <w:pPr>
        <w:pStyle w:val="Heading2"/>
      </w:pPr>
      <w:r>
        <w:t xml:space="preserve">Automated image decision tree</w:t>
      </w:r>
    </w:p>
    <w:p>
      <w:pPr>
        <w:pStyle w:val="FirstParagraph"/>
      </w:pPr>
      <w:r>
        <w:t xml:space="preserve">The archive’s scripts should treat image handling as a</w:t>
      </w:r>
      <w:r>
        <w:t xml:space="preserve"> </w:t>
      </w:r>
      <w:r>
        <w:rPr>
          <w:b/>
          <w:bCs/>
        </w:rPr>
        <w:t xml:space="preserve">rights-and-source classification problem</w:t>
      </w:r>
      <w:r>
        <w:t xml:space="preserve">, not a scraping problem. The minimum safe rule set is:</w:t>
      </w:r>
    </w:p>
    <w:p>
      <w:pPr>
        <w:numPr>
          <w:ilvl w:val="0"/>
          <w:numId w:val="1001"/>
        </w:numPr>
      </w:pPr>
      <w:r>
        <w:rPr>
          <w:b/>
          <w:bCs/>
        </w:rPr>
        <w:t xml:space="preserve">Decide whether the record should have an image at all.</w:t>
      </w:r>
      <w:r>
        <w:t xml:space="preserve"> </w:t>
      </w:r>
      <w:r>
        <w:t xml:space="preserve">If the record type is authority, bibliography, appendix, reference essay, or context page, write</w:t>
      </w:r>
      <w:r>
        <w:t xml:space="preserve"> </w:t>
      </w:r>
      <w:r>
        <w:rPr>
          <w:rStyle w:val="VerbatimChar"/>
        </w:rPr>
        <w:t xml:space="preserve">image_expectation = not_expected</w:t>
      </w:r>
      <w:r>
        <w:t xml:space="preserve"> </w:t>
      </w:r>
      <w:r>
        <w:t xml:space="preserve">and render</w:t>
      </w:r>
      <w:r>
        <w:t xml:space="preserve"> </w:t>
      </w:r>
      <w:r>
        <w:rPr>
          <w:b/>
          <w:bCs/>
        </w:rPr>
        <w:t xml:space="preserve">IMG04</w:t>
      </w:r>
      <w:r>
        <w:t xml:space="preserve">. Do not create a broken or empty image frame for these pages.</w:t>
      </w:r>
    </w:p>
    <w:p>
      <w:pPr>
        <w:numPr>
          <w:ilvl w:val="0"/>
          <w:numId w:val="1001"/>
        </w:numPr>
      </w:pPr>
      <w:r>
        <w:rPr>
          <w:b/>
          <w:bCs/>
        </w:rPr>
        <w:t xml:space="preserve">Look for item-level rights before looking for pixels.</w:t>
      </w:r>
      <w:r>
        <w:t xml:space="preserve"> </w:t>
      </w:r>
      <w:r>
        <w:t xml:space="preserve">Parse the item record for an explicit licence or rights statement first. Accept only clear open signals for IMG03, such as CC0, Public Domain Mark, CC BY, “public domain,” “out of copyright,”</w:t>
      </w:r>
      <w:r>
        <w:t xml:space="preserve"> </w:t>
      </w:r>
      <w:r>
        <w:rPr>
          <w:rStyle w:val="VerbatimChar"/>
        </w:rPr>
        <w:t xml:space="preserve">Rights (production): pdm</w:t>
      </w:r>
      <w:r>
        <w:t xml:space="preserve">, or source-specific equivalents. Smithsonian, NYPL, Rijksmuseum, Wellcome, NDL, State Library of NSW, HathiTrust, Trove, and Delpher all expose rights cues that can be machine-read at item or record level.</w:t>
      </w:r>
      <w:r>
        <w:t xml:space="preserve"> </w:t>
      </w:r>
      <w:hyperlink r:id="rId23">
        <w:r>
          <w:rPr>
            <w:rStyle w:val="Hyperlink"/>
          </w:rPr>
          <w:t xml:space="preserve">[29]</w:t>
        </w:r>
      </w:hyperlink>
    </w:p>
    <w:p>
      <w:pPr>
        <w:numPr>
          <w:ilvl w:val="0"/>
          <w:numId w:val="1001"/>
        </w:numPr>
      </w:pPr>
      <w:r>
        <w:rPr>
          <w:b/>
          <w:bCs/>
        </w:rPr>
        <w:t xml:space="preserve">If rights are open and the asset is stably retrievable, assign IMG03.</w:t>
      </w:r>
      <w:r>
        <w:t xml:space="preserve"> </w:t>
      </w:r>
      <w:r>
        <w:t xml:space="preserve">Store the source item URL, rights URL, licence text snapshot, fetched date, required credit line, and a canonical citation string or source citation path.</w:t>
      </w:r>
    </w:p>
    <w:p>
      <w:pPr>
        <w:numPr>
          <w:ilvl w:val="0"/>
          <w:numId w:val="1001"/>
        </w:numPr>
      </w:pPr>
      <w:r>
        <w:rPr>
          <w:b/>
          <w:bCs/>
        </w:rPr>
        <w:t xml:space="preserve">If rights are not open but the source offers IIIF or a persistent viewer, assign IMG02.</w:t>
      </w:r>
      <w:r>
        <w:t xml:space="preserve"> </w:t>
      </w:r>
      <w:r>
        <w:t xml:space="preserve">Save the manifest URL, canvas/page URL, or viewer URL; do not cache a local master. LOC, V&amp;A, Wellcome, NDL, Gallica, and many other library sources support this pattern.</w:t>
      </w:r>
      <w:r>
        <w:t xml:space="preserve"> </w:t>
      </w:r>
      <w:hyperlink r:id="rId50">
        <w:r>
          <w:rPr>
            <w:rStyle w:val="Hyperlink"/>
          </w:rPr>
          <w:t xml:space="preserve">[30]</w:t>
        </w:r>
      </w:hyperlink>
    </w:p>
    <w:p>
      <w:pPr>
        <w:numPr>
          <w:ilvl w:val="0"/>
          <w:numId w:val="1001"/>
        </w:numPr>
      </w:pPr>
      <w:r>
        <w:rPr>
          <w:b/>
          <w:bCs/>
        </w:rPr>
        <w:t xml:space="preserve">If the source exposes only a small derivative or thumbnail and the source policy tolerates that limited display, assign IMG01.</w:t>
      </w:r>
      <w:r>
        <w:t xml:space="preserve"> </w:t>
      </w:r>
      <w:r>
        <w:t xml:space="preserve">Pair it with a mandatory “View at source” action. NYPL public-domain derivatives, AIC thumbnails, and some Trove or V&amp;A derivatives can fit this state when the rights basis is adequate.</w:t>
      </w:r>
      <w:r>
        <w:t xml:space="preserve"> </w:t>
      </w:r>
      <w:hyperlink r:id="rId51">
        <w:r>
          <w:rPr>
            <w:rStyle w:val="Hyperlink"/>
          </w:rPr>
          <w:t xml:space="preserve">[31]</w:t>
        </w:r>
      </w:hyperlink>
    </w:p>
    <w:p>
      <w:pPr>
        <w:numPr>
          <w:ilvl w:val="0"/>
          <w:numId w:val="1001"/>
        </w:numPr>
      </w:pPr>
      <w:r>
        <w:rPr>
          <w:b/>
          <w:bCs/>
        </w:rPr>
        <w:t xml:space="preserve">If the object likely has an image but no safe display basis is present, assign IMG00.</w:t>
      </w:r>
      <w:r>
        <w:t xml:space="preserve"> </w:t>
      </w:r>
      <w:r>
        <w:t xml:space="preserve">Render the empty frame with rights/source text and a stable source link. This is the default for MoMA, Letterform objects with unknown/copyrighted status, Poster House, AIGA, many Cary records, web archives, and Internet Archive items without explicit reusable licences.</w:t>
      </w:r>
      <w:r>
        <w:t xml:space="preserve"> </w:t>
      </w:r>
      <w:hyperlink r:id="rId24">
        <w:r>
          <w:rPr>
            <w:rStyle w:val="Hyperlink"/>
          </w:rPr>
          <w:t xml:space="preserve">[32]</w:t>
        </w:r>
      </w:hyperlink>
    </w:p>
    <w:p>
      <w:pPr>
        <w:numPr>
          <w:ilvl w:val="0"/>
          <w:numId w:val="1001"/>
        </w:numPr>
      </w:pPr>
      <w:r>
        <w:rPr>
          <w:b/>
          <w:bCs/>
        </w:rPr>
        <w:t xml:space="preserve">Never let parser failure masquerade as rights failure.</w:t>
      </w:r>
      <w:r>
        <w:t xml:space="preserve"> </w:t>
      </w:r>
      <w:r>
        <w:t xml:space="preserve">Add a second internal status such as</w:t>
      </w:r>
      <w:r>
        <w:t xml:space="preserve"> </w:t>
      </w:r>
      <w:r>
        <w:rPr>
          <w:rStyle w:val="VerbatimChar"/>
        </w:rPr>
        <w:t xml:space="preserve">image_capture_status = ok | no_candidate | rights_blocked | parser_failed | network_failed | embargoed</w:t>
      </w:r>
      <w:r>
        <w:t xml:space="preserve">. Public IMG state remains IMG00 when image use is blocked, but parser failures should be logged separately for reprocessing.</w:t>
      </w:r>
    </w:p>
    <w:p>
      <w:pPr>
        <w:pStyle w:val="FirstParagraph"/>
      </w:pPr>
      <w:r>
        <w:t xml:space="preserve">A minimal metadata model should include:</w:t>
      </w:r>
      <w:r>
        <w:t xml:space="preserve"> </w:t>
      </w:r>
      <w:r>
        <w:rPr>
          <w:rStyle w:val="VerbatimChar"/>
        </w:rPr>
        <w:t xml:space="preserve">img_state</w:t>
      </w:r>
      <w:r>
        <w:t xml:space="preserve">,</w:t>
      </w:r>
      <w:r>
        <w:t xml:space="preserve"> </w:t>
      </w:r>
      <w:r>
        <w:rPr>
          <w:rStyle w:val="VerbatimChar"/>
        </w:rPr>
        <w:t xml:space="preserve">image_expectation</w:t>
      </w:r>
      <w:r>
        <w:t xml:space="preserve">,</w:t>
      </w:r>
      <w:r>
        <w:t xml:space="preserve"> </w:t>
      </w:r>
      <w:r>
        <w:rPr>
          <w:rStyle w:val="VerbatimChar"/>
        </w:rPr>
        <w:t xml:space="preserve">display_mode</w:t>
      </w:r>
      <w:r>
        <w:t xml:space="preserve">,</w:t>
      </w:r>
      <w:r>
        <w:t xml:space="preserve"> </w:t>
      </w:r>
      <w:r>
        <w:rPr>
          <w:rStyle w:val="VerbatimChar"/>
        </w:rPr>
        <w:t xml:space="preserve">rights_basis</w:t>
      </w:r>
      <w:r>
        <w:t xml:space="preserve">,</w:t>
      </w:r>
      <w:r>
        <w:t xml:space="preserve"> </w:t>
      </w:r>
      <w:r>
        <w:rPr>
          <w:rStyle w:val="VerbatimChar"/>
        </w:rPr>
        <w:t xml:space="preserve">rights_text</w:t>
      </w:r>
      <w:r>
        <w:t xml:space="preserve">,</w:t>
      </w:r>
      <w:r>
        <w:t xml:space="preserve"> </w:t>
      </w:r>
      <w:r>
        <w:rPr>
          <w:rStyle w:val="VerbatimChar"/>
        </w:rPr>
        <w:t xml:space="preserve">rights_url</w:t>
      </w:r>
      <w:r>
        <w:t xml:space="preserve">,</w:t>
      </w:r>
      <w:r>
        <w:t xml:space="preserve"> </w:t>
      </w:r>
      <w:r>
        <w:rPr>
          <w:rStyle w:val="VerbatimChar"/>
        </w:rPr>
        <w:t xml:space="preserve">source_url</w:t>
      </w:r>
      <w:r>
        <w:t xml:space="preserve">,</w:t>
      </w:r>
      <w:r>
        <w:t xml:space="preserve"> </w:t>
      </w:r>
      <w:r>
        <w:rPr>
          <w:rStyle w:val="VerbatimChar"/>
        </w:rPr>
        <w:t xml:space="preserve">manifest_url</w:t>
      </w:r>
      <w:r>
        <w:t xml:space="preserve">,</w:t>
      </w:r>
      <w:r>
        <w:t xml:space="preserve"> </w:t>
      </w:r>
      <w:r>
        <w:rPr>
          <w:rStyle w:val="VerbatimChar"/>
        </w:rPr>
        <w:t xml:space="preserve">thumb_url</w:t>
      </w:r>
      <w:r>
        <w:t xml:space="preserve">,</w:t>
      </w:r>
      <w:r>
        <w:t xml:space="preserve"> </w:t>
      </w:r>
      <w:r>
        <w:rPr>
          <w:rStyle w:val="VerbatimChar"/>
        </w:rPr>
        <w:t xml:space="preserve">credit_line</w:t>
      </w:r>
      <w:r>
        <w:t xml:space="preserve">,</w:t>
      </w:r>
      <w:r>
        <w:t xml:space="preserve"> </w:t>
      </w:r>
      <w:r>
        <w:rPr>
          <w:rStyle w:val="VerbatimChar"/>
        </w:rPr>
        <w:t xml:space="preserve">citation_text</w:t>
      </w:r>
      <w:r>
        <w:t xml:space="preserve">,</w:t>
      </w:r>
      <w:r>
        <w:t xml:space="preserve"> </w:t>
      </w:r>
      <w:r>
        <w:rPr>
          <w:rStyle w:val="VerbatimChar"/>
        </w:rPr>
        <w:t xml:space="preserve">parser_status</w:t>
      </w:r>
      <w:r>
        <w:t xml:space="preserve">, and</w:t>
      </w:r>
      <w:r>
        <w:t xml:space="preserve"> </w:t>
      </w:r>
      <w:r>
        <w:rPr>
          <w:rStyle w:val="VerbatimChar"/>
        </w:rPr>
        <w:t xml:space="preserve">rights_snapshot_date</w:t>
      </w:r>
      <w:r>
        <w:t xml:space="preserve">. That keeps the public state simple while preserving enough provenance to defend every display decision. The need for this distinction follows directly from the fact that several sources separate</w:t>
      </w:r>
      <w:r>
        <w:t xml:space="preserve"> </w:t>
      </w:r>
      <w:r>
        <w:rPr>
          <w:b/>
          <w:bCs/>
        </w:rPr>
        <w:t xml:space="preserve">metadata openness</w:t>
      </w:r>
      <w:r>
        <w:t xml:space="preserve"> </w:t>
      </w:r>
      <w:r>
        <w:t xml:space="preserve">from</w:t>
      </w:r>
      <w:r>
        <w:t xml:space="preserve"> </w:t>
      </w:r>
      <w:r>
        <w:rPr>
          <w:b/>
          <w:bCs/>
        </w:rPr>
        <w:t xml:space="preserve">image openness</w:t>
      </w:r>
      <w:r>
        <w:t xml:space="preserve">, or expose item-level rights that vary inside the same platform.</w:t>
      </w:r>
      <w:r>
        <w:t xml:space="preserve"> </w:t>
      </w:r>
      <w:hyperlink r:id="rId52">
        <w:r>
          <w:rPr>
            <w:rStyle w:val="Hyperlink"/>
          </w:rPr>
          <w:t xml:space="preserve">[33]</w:t>
        </w:r>
      </w:hyperlink>
    </w:p>
    <w:bookmarkEnd w:id="53"/>
    <w:bookmarkStart w:id="57" w:name="placeholder-language-and-state-handling"/>
    <w:p>
      <w:pPr>
        <w:pStyle w:val="Heading2"/>
      </w:pPr>
      <w:r>
        <w:t xml:space="preserve">Placeholder language and state handling</w:t>
      </w:r>
    </w:p>
    <w:bookmarkStart w:id="54" w:name="empty-frame-language-for-img00"/>
    <w:p>
      <w:pPr>
        <w:pStyle w:val="Heading3"/>
      </w:pPr>
      <w:r>
        <w:t xml:space="preserve">Empty-frame language for IMG00</w:t>
      </w:r>
    </w:p>
    <w:p>
      <w:pPr>
        <w:pStyle w:val="FirstParagraph"/>
      </w:pPr>
      <w:r>
        <w:t xml:space="preserve">The empty frame should describe</w:t>
      </w:r>
      <w:r>
        <w:t xml:space="preserve"> </w:t>
      </w:r>
      <w:r>
        <w:rPr>
          <w:b/>
          <w:bCs/>
        </w:rPr>
        <w:t xml:space="preserve">what is known</w:t>
      </w:r>
      <w:r>
        <w:t xml:space="preserve">, not imply a broken feature. Avoid generic labels such as “Image unavailable” or a browser-style broken-image icon. The frame should instead read like archival evidence:</w:t>
      </w:r>
    </w:p>
    <w:p>
      <w:pPr>
        <w:pStyle w:val="BodyText"/>
      </w:pPr>
      <w:r>
        <w:rPr>
          <w:b/>
          <w:bCs/>
        </w:rPr>
        <w:t xml:space="preserve">Pattern for rights-restricted image</w:t>
      </w:r>
    </w:p>
    <w:p>
      <w:pPr>
        <w:pStyle w:val="BlockText"/>
      </w:pPr>
      <w:r>
        <w:t xml:space="preserve">Image exists at the source archive, but this project does not display a local copy.</w:t>
      </w:r>
      <w:r>
        <w:br/>
      </w:r>
      <w:r>
        <w:t xml:space="preserve">Rights / display basis: [short rights text].</w:t>
      </w:r>
      <w:r>
        <w:br/>
      </w:r>
      <w:r>
        <w:t xml:space="preserve">View at source.</w:t>
      </w:r>
    </w:p>
    <w:p>
      <w:pPr>
        <w:pStyle w:val="FirstParagraph"/>
      </w:pPr>
      <w:r>
        <w:rPr>
          <w:b/>
          <w:bCs/>
        </w:rPr>
        <w:t xml:space="preserve">Pattern for viewer-only image</w:t>
      </w:r>
    </w:p>
    <w:p>
      <w:pPr>
        <w:pStyle w:val="BlockText"/>
      </w:pPr>
      <w:r>
        <w:t xml:space="preserve">Image available through the source viewer.</w:t>
      </w:r>
      <w:r>
        <w:br/>
      </w:r>
      <w:r>
        <w:t xml:space="preserve">This record links to the source-hosted image rather than storing a local copy.</w:t>
      </w:r>
      <w:r>
        <w:br/>
      </w:r>
      <w:r>
        <w:t xml:space="preserve">View at source.</w:t>
      </w:r>
    </w:p>
    <w:p>
      <w:pPr>
        <w:pStyle w:val="FirstParagraph"/>
      </w:pPr>
      <w:r>
        <w:rPr>
          <w:b/>
          <w:bCs/>
        </w:rPr>
        <w:t xml:space="preserve">Pattern for thumbnail-only image</w:t>
      </w:r>
    </w:p>
    <w:p>
      <w:pPr>
        <w:pStyle w:val="BlockText"/>
      </w:pPr>
      <w:r>
        <w:t xml:space="preserve">Thumbnail shown under source policy.</w:t>
      </w:r>
      <w:r>
        <w:br/>
      </w:r>
      <w:r>
        <w:t xml:space="preserve">For full image access, open the source record.</w:t>
      </w:r>
      <w:r>
        <w:br/>
      </w:r>
      <w:r>
        <w:t xml:space="preserve">View at source.</w:t>
      </w:r>
    </w:p>
    <w:p>
      <w:pPr>
        <w:pStyle w:val="FirstParagraph"/>
      </w:pPr>
      <w:r>
        <w:rPr>
          <w:b/>
          <w:bCs/>
        </w:rPr>
        <w:t xml:space="preserve">Pattern for rights-unclear image</w:t>
      </w:r>
    </w:p>
    <w:p>
      <w:pPr>
        <w:pStyle w:val="BlockText"/>
      </w:pPr>
      <w:r>
        <w:t xml:space="preserve">Source record indicates an image, but reuse terms are not clear enough for local display.</w:t>
      </w:r>
      <w:r>
        <w:br/>
      </w:r>
      <w:r>
        <w:t xml:space="preserve">View at source.</w:t>
      </w:r>
    </w:p>
    <w:p>
      <w:pPr>
        <w:pStyle w:val="FirstParagraph"/>
      </w:pPr>
      <w:r>
        <w:t xml:space="preserve">That wording matches what the major sources themselves require: they often allow access, but not unqualified republication, and they push the user back to item-level rights or source-hosted presentation.</w:t>
      </w:r>
      <w:r>
        <w:t xml:space="preserve"> </w:t>
      </w:r>
      <w:hyperlink r:id="rId25">
        <w:r>
          <w:rPr>
            <w:rStyle w:val="Hyperlink"/>
          </w:rPr>
          <w:t xml:space="preserve">[34]</w:t>
        </w:r>
      </w:hyperlink>
    </w:p>
    <w:bookmarkEnd w:id="54"/>
    <w:bookmarkStart w:id="55" w:name="Xb906558355cdf4180c02d2a384844bf344fa086"/>
    <w:p>
      <w:pPr>
        <w:pStyle w:val="Heading3"/>
      </w:pPr>
      <w:r>
        <w:t xml:space="preserve">Distinguishing parser failure from no-image pages</w:t>
      </w:r>
    </w:p>
    <w:p>
      <w:pPr>
        <w:pStyle w:val="FirstParagraph"/>
      </w:pPr>
      <w:r>
        <w:t xml:space="preserve">The archive should separate three cases:</w:t>
      </w:r>
    </w:p>
    <w:p>
      <w:pPr>
        <w:numPr>
          <w:ilvl w:val="0"/>
          <w:numId w:val="1002"/>
        </w:numPr>
      </w:pPr>
      <w:r>
        <w:rPr>
          <w:b/>
          <w:bCs/>
        </w:rPr>
        <w:t xml:space="preserve">Image should not exist</w:t>
      </w:r>
      <w:r>
        <w:br/>
      </w:r>
      <w:r>
        <w:t xml:space="preserve">Use</w:t>
      </w:r>
      <w:r>
        <w:t xml:space="preserve"> </w:t>
      </w:r>
      <w:r>
        <w:rPr>
          <w:b/>
          <w:bCs/>
        </w:rPr>
        <w:t xml:space="preserve">IMG04</w:t>
      </w:r>
      <w:r>
        <w:t xml:space="preserve"> </w:t>
      </w:r>
      <w:r>
        <w:t xml:space="preserve">and no frame. This covers authority, bibliography, appendix, and context pages.</w:t>
      </w:r>
    </w:p>
    <w:p>
      <w:pPr>
        <w:numPr>
          <w:ilvl w:val="0"/>
          <w:numId w:val="1002"/>
        </w:numPr>
      </w:pPr>
      <w:r>
        <w:rPr>
          <w:b/>
          <w:bCs/>
        </w:rPr>
        <w:t xml:space="preserve">Image should exist, but display is not permitted or not confirmed</w:t>
      </w:r>
      <w:r>
        <w:br/>
      </w:r>
      <w:r>
        <w:t xml:space="preserve">Use</w:t>
      </w:r>
      <w:r>
        <w:t xml:space="preserve"> </w:t>
      </w:r>
      <w:r>
        <w:rPr>
          <w:b/>
          <w:bCs/>
        </w:rPr>
        <w:t xml:space="preserve">IMG00</w:t>
      </w:r>
      <w:r>
        <w:t xml:space="preserve"> </w:t>
      </w:r>
      <w:r>
        <w:t xml:space="preserve">with the rights/source text patterns above.</w:t>
      </w:r>
    </w:p>
    <w:p>
      <w:pPr>
        <w:numPr>
          <w:ilvl w:val="0"/>
          <w:numId w:val="1002"/>
        </w:numPr>
      </w:pPr>
      <w:r>
        <w:rPr>
          <w:b/>
          <w:bCs/>
        </w:rPr>
        <w:t xml:space="preserve">Image should exist, but the system failed to capture or interpret it</w:t>
      </w:r>
      <w:r>
        <w:br/>
      </w:r>
      <w:r>
        <w:t xml:space="preserve">Keep the public state visually close to IMG00, but add a diagnostic note internally and, optionally, a softer public message such as:</w:t>
      </w:r>
      <w:r>
        <w:br/>
      </w:r>
      <w:r>
        <w:rPr>
          <w:i/>
          <w:iCs/>
        </w:rPr>
        <w:t xml:space="preserve">“A source image may be present, but capture was not completed at the time of indexing. View at source.”</w:t>
      </w:r>
      <w:r>
        <w:br/>
      </w:r>
      <w:r>
        <w:t xml:space="preserve">This avoids telling users that rights are the problem when the problem is technical.</w:t>
      </w:r>
    </w:p>
    <w:p>
      <w:pPr>
        <w:pStyle w:val="FirstParagraph"/>
      </w:pPr>
      <w:r>
        <w:t xml:space="preserve">A useful internal split is</w:t>
      </w:r>
      <w:r>
        <w:t xml:space="preserve"> </w:t>
      </w:r>
      <w:r>
        <w:rPr>
          <w:rStyle w:val="VerbatimChar"/>
        </w:rPr>
        <w:t xml:space="preserve">image_expectation = expected / not_expected / unknown</w:t>
      </w:r>
      <w:r>
        <w:t xml:space="preserve"> </w:t>
      </w:r>
      <w:r>
        <w:t xml:space="preserve">plus</w:t>
      </w:r>
      <w:r>
        <w:t xml:space="preserve"> </w:t>
      </w:r>
      <w:r>
        <w:rPr>
          <w:rStyle w:val="VerbatimChar"/>
        </w:rPr>
        <w:t xml:space="preserve">parser_status = ok / parser_failed / fetch_failed / embargoed / blocked_by_rights</w:t>
      </w:r>
      <w:r>
        <w:t xml:space="preserve">. That preserves clean public semantics:</w:t>
      </w:r>
      <w:r>
        <w:t xml:space="preserve"> </w:t>
      </w:r>
      <w:r>
        <w:rPr>
          <w:b/>
          <w:bCs/>
        </w:rPr>
        <w:t xml:space="preserve">IMG04 means no image belongs here</w:t>
      </w:r>
      <w:r>
        <w:t xml:space="preserve">;</w:t>
      </w:r>
      <w:r>
        <w:t xml:space="preserve"> </w:t>
      </w:r>
      <w:r>
        <w:rPr>
          <w:b/>
          <w:bCs/>
        </w:rPr>
        <w:t xml:space="preserve">IMG00 means image evidence exists or is plausible, but the archive does not display it</w:t>
      </w:r>
      <w:r>
        <w:t xml:space="preserve">. The distinction is essential for trustworthy archival UX.</w:t>
      </w:r>
      <w:r>
        <w:t xml:space="preserve"> </w:t>
      </w:r>
      <w:hyperlink r:id="rId42">
        <w:r>
          <w:rPr>
            <w:rStyle w:val="Hyperlink"/>
          </w:rPr>
          <w:t xml:space="preserve">[35]</w:t>
        </w:r>
      </w:hyperlink>
    </w:p>
    <w:bookmarkEnd w:id="55"/>
    <w:bookmarkStart w:id="56" w:name="open-questions-and-limitations"/>
    <w:p>
      <w:pPr>
        <w:pStyle w:val="Heading3"/>
      </w:pPr>
      <w:r>
        <w:t xml:space="preserve">Open questions and limitations</w:t>
      </w:r>
    </w:p>
    <w:p>
      <w:pPr>
        <w:pStyle w:val="FirstParagraph"/>
      </w:pPr>
      <w:r>
        <w:t xml:space="preserve">This pass identifies high-confidence sources and policies, but several platforms still need</w:t>
      </w:r>
      <w:r>
        <w:t xml:space="preserve"> </w:t>
      </w:r>
      <w:r>
        <w:rPr>
          <w:b/>
          <w:bCs/>
        </w:rPr>
        <w:t xml:space="preserve">item-level testing</w:t>
      </w:r>
      <w:r>
        <w:t xml:space="preserve"> </w:t>
      </w:r>
      <w:r>
        <w:t xml:space="preserve">before full automation: Gallica’s reuse conditions need conservative legal interpretation for public web display; Trove rights vary by contributing institution; HathiTrust rights differ by scan source and geography; V&amp;A rights differ between V&amp;A-owned content and third-party/in-copyright objects. Latin American, African, Middle Eastern, and South Asian design repositories also deserve a separate regional pass focused on item-level rights metadata and API stability.</w:t>
      </w:r>
      <w:r>
        <w:t xml:space="preserve"> </w:t>
      </w:r>
      <w:hyperlink r:id="rId32">
        <w:r>
          <w:rPr>
            <w:rStyle w:val="Hyperlink"/>
          </w:rPr>
          <w:t xml:space="preserve">[36]</w:t>
        </w:r>
      </w:hyperlink>
    </w:p>
    <w:bookmarkEnd w:id="56"/>
    <w:bookmarkEnd w:id="57"/>
    <w:bookmarkEnd w:id="58"/>
    <w:bookmarkEnd w:id="59"/>
    <w:p>
      <w:r>
        <w:pict>
          <v:rect style="width:0;height:1.5pt" o:hralign="center" o:hrstd="t" o:hr="t"/>
        </w:pict>
      </w:r>
    </w:p>
    <w:bookmarkStart w:id="60" w:name="citations"/>
    <w:p>
      <w:pPr>
        <w:pStyle w:val="FirstParagraph"/>
      </w:pPr>
      <w:hyperlink r:id="rId21">
        <w:r>
          <w:rPr>
            <w:rStyle w:val="Hyperlink"/>
          </w:rPr>
          <w:t xml:space="preserve">[1]</w:t>
        </w:r>
      </w:hyperlink>
      <w:r>
        <w:t xml:space="preserve"> </w:t>
      </w:r>
      <w:hyperlink r:id="rId21">
        <w:r>
          <w:rPr>
            <w:rStyle w:val="Hyperlink"/>
          </w:rPr>
          <w:t xml:space="preserve">[6]</w:t>
        </w:r>
      </w:hyperlink>
      <w:r>
        <w:t xml:space="preserve"> </w:t>
      </w:r>
      <w:r>
        <w:t xml:space="preserve">https://www.si.edu/openaccess</w:t>
      </w:r>
    </w:p>
    <w:p>
      <w:pPr>
        <w:pStyle w:val="BodyText"/>
      </w:pPr>
      <w:hyperlink r:id="rId21">
        <w:r>
          <w:rPr>
            <w:rStyle w:val="Hyperlink"/>
          </w:rPr>
          <w:t xml:space="preserve">https://www.si.edu/openaccess</w:t>
        </w:r>
      </w:hyperlink>
    </w:p>
    <w:p>
      <w:pPr>
        <w:pStyle w:val="BodyText"/>
      </w:pPr>
      <w:hyperlink r:id="rId22">
        <w:r>
          <w:rPr>
            <w:rStyle w:val="Hyperlink"/>
          </w:rPr>
          <w:t xml:space="preserve">[2]</w:t>
        </w:r>
      </w:hyperlink>
      <w:r>
        <w:t xml:space="preserve"> </w:t>
      </w:r>
      <w:r>
        <w:t xml:space="preserve">https://apidocs.cooperhewitt.org/api-home/</w:t>
      </w:r>
    </w:p>
    <w:p>
      <w:pPr>
        <w:pStyle w:val="BodyText"/>
      </w:pPr>
      <w:hyperlink r:id="rId22">
        <w:r>
          <w:rPr>
            <w:rStyle w:val="Hyperlink"/>
          </w:rPr>
          <w:t xml:space="preserve">https://apidocs.cooperhewitt.org/api-home/</w:t>
        </w:r>
      </w:hyperlink>
    </w:p>
    <w:p>
      <w:pPr>
        <w:pStyle w:val="BodyText"/>
      </w:pPr>
      <w:hyperlink r:id="rId23">
        <w:r>
          <w:rPr>
            <w:rStyle w:val="Hyperlink"/>
          </w:rPr>
          <w:t xml:space="preserve">[3]</w:t>
        </w:r>
      </w:hyperlink>
      <w:r>
        <w:t xml:space="preserve"> </w:t>
      </w:r>
      <w:hyperlink r:id="rId23">
        <w:r>
          <w:rPr>
            <w:rStyle w:val="Hyperlink"/>
          </w:rPr>
          <w:t xml:space="preserve">[29]</w:t>
        </w:r>
      </w:hyperlink>
      <w:r>
        <w:t xml:space="preserve"> </w:t>
      </w:r>
      <w:r>
        <w:t xml:space="preserve">https://www.si.edu/openaccess/faq</w:t>
      </w:r>
    </w:p>
    <w:p>
      <w:pPr>
        <w:pStyle w:val="BodyText"/>
      </w:pPr>
      <w:hyperlink r:id="rId23">
        <w:r>
          <w:rPr>
            <w:rStyle w:val="Hyperlink"/>
          </w:rPr>
          <w:t xml:space="preserve">https://www.si.edu/openaccess/faq</w:t>
        </w:r>
      </w:hyperlink>
    </w:p>
    <w:p>
      <w:pPr>
        <w:pStyle w:val="BodyText"/>
      </w:pPr>
      <w:hyperlink r:id="rId24">
        <w:r>
          <w:rPr>
            <w:rStyle w:val="Hyperlink"/>
          </w:rPr>
          <w:t xml:space="preserve">[4]</w:t>
        </w:r>
      </w:hyperlink>
      <w:r>
        <w:t xml:space="preserve"> </w:t>
      </w:r>
      <w:hyperlink r:id="rId24">
        <w:r>
          <w:rPr>
            <w:rStyle w:val="Hyperlink"/>
          </w:rPr>
          <w:t xml:space="preserve">[19]</w:t>
        </w:r>
      </w:hyperlink>
      <w:r>
        <w:t xml:space="preserve"> </w:t>
      </w:r>
      <w:hyperlink r:id="rId24">
        <w:r>
          <w:rPr>
            <w:rStyle w:val="Hyperlink"/>
          </w:rPr>
          <w:t xml:space="preserve">[26]</w:t>
        </w:r>
      </w:hyperlink>
      <w:r>
        <w:t xml:space="preserve"> </w:t>
      </w:r>
      <w:hyperlink r:id="rId24">
        <w:r>
          <w:rPr>
            <w:rStyle w:val="Hyperlink"/>
          </w:rPr>
          <w:t xml:space="preserve">[32]</w:t>
        </w:r>
      </w:hyperlink>
      <w:r>
        <w:t xml:space="preserve"> </w:t>
      </w:r>
      <w:r>
        <w:t xml:space="preserve">https://www.moma.org/collection/about/licensing</w:t>
      </w:r>
    </w:p>
    <w:p>
      <w:pPr>
        <w:pStyle w:val="BodyText"/>
      </w:pPr>
      <w:hyperlink r:id="rId24">
        <w:r>
          <w:rPr>
            <w:rStyle w:val="Hyperlink"/>
          </w:rPr>
          <w:t xml:space="preserve">https://www.moma.org/collection/about/licensing</w:t>
        </w:r>
      </w:hyperlink>
    </w:p>
    <w:p>
      <w:pPr>
        <w:pStyle w:val="BodyText"/>
      </w:pPr>
      <w:hyperlink r:id="rId25">
        <w:r>
          <w:rPr>
            <w:rStyle w:val="Hyperlink"/>
          </w:rPr>
          <w:t xml:space="preserve">[5]</w:t>
        </w:r>
      </w:hyperlink>
      <w:r>
        <w:t xml:space="preserve"> </w:t>
      </w:r>
      <w:hyperlink r:id="rId25">
        <w:r>
          <w:rPr>
            <w:rStyle w:val="Hyperlink"/>
          </w:rPr>
          <w:t xml:space="preserve">[34]</w:t>
        </w:r>
      </w:hyperlink>
      <w:r>
        <w:t xml:space="preserve"> </w:t>
      </w:r>
      <w:r>
        <w:t xml:space="preserve">https://www.vam.ac.uk/info/va-websites-terms-conditions?srsltid=AfmBOooObhKz2ZOCgJpzwHsAvBOa0WqenpQPsvGyVrdvy9mLObv15NcU</w:t>
      </w:r>
    </w:p>
    <w:p>
      <w:pPr>
        <w:pStyle w:val="BodyText"/>
      </w:pPr>
      <w:hyperlink r:id="rId25">
        <w:r>
          <w:rPr>
            <w:rStyle w:val="Hyperlink"/>
          </w:rPr>
          <w:t xml:space="preserve">https://www.vam.ac.uk/info/va-websites-terms-conditions?srsltid=AfmBOooObhKz2ZOCgJpzwHsAvBOa0WqenpQPsvGyVrdvy9mLObv15NcU</w:t>
        </w:r>
      </w:hyperlink>
    </w:p>
    <w:p>
      <w:pPr>
        <w:pStyle w:val="BodyText"/>
      </w:pPr>
      <w:hyperlink r:id="rId27">
        <w:r>
          <w:rPr>
            <w:rStyle w:val="Hyperlink"/>
          </w:rPr>
          <w:t xml:space="preserve">[7]</w:t>
        </w:r>
      </w:hyperlink>
      <w:r>
        <w:t xml:space="preserve"> </w:t>
      </w:r>
      <w:r>
        <w:t xml:space="preserve">https://www.loc.gov/apis/</w:t>
      </w:r>
    </w:p>
    <w:p>
      <w:pPr>
        <w:pStyle w:val="BodyText"/>
      </w:pPr>
      <w:hyperlink r:id="rId27">
        <w:r>
          <w:rPr>
            <w:rStyle w:val="Hyperlink"/>
          </w:rPr>
          <w:t xml:space="preserve">https://www.loc.gov/apis/</w:t>
        </w:r>
      </w:hyperlink>
    </w:p>
    <w:p>
      <w:pPr>
        <w:pStyle w:val="BodyText"/>
      </w:pPr>
      <w:hyperlink r:id="rId28">
        <w:r>
          <w:rPr>
            <w:rStyle w:val="Hyperlink"/>
          </w:rPr>
          <w:t xml:space="preserve">[8]</w:t>
        </w:r>
      </w:hyperlink>
      <w:r>
        <w:t xml:space="preserve"> </w:t>
      </w:r>
      <w:r>
        <w:t xml:space="preserve">https://digitalcollections.nypl.org/about</w:t>
      </w:r>
    </w:p>
    <w:p>
      <w:pPr>
        <w:pStyle w:val="BodyText"/>
      </w:pPr>
      <w:hyperlink r:id="rId28">
        <w:r>
          <w:rPr>
            <w:rStyle w:val="Hyperlink"/>
          </w:rPr>
          <w:t xml:space="preserve">https://digitalcollections.nypl.org/about</w:t>
        </w:r>
      </w:hyperlink>
    </w:p>
    <w:p>
      <w:pPr>
        <w:pStyle w:val="BodyText"/>
      </w:pPr>
      <w:hyperlink r:id="rId29">
        <w:r>
          <w:rPr>
            <w:rStyle w:val="Hyperlink"/>
          </w:rPr>
          <w:t xml:space="preserve">[9]</w:t>
        </w:r>
      </w:hyperlink>
      <w:r>
        <w:t xml:space="preserve"> </w:t>
      </w:r>
      <w:r>
        <w:t xml:space="preserve">https://data.rijksmuseum.nl/policy/</w:t>
      </w:r>
    </w:p>
    <w:p>
      <w:pPr>
        <w:pStyle w:val="BodyText"/>
      </w:pPr>
      <w:hyperlink r:id="rId29">
        <w:r>
          <w:rPr>
            <w:rStyle w:val="Hyperlink"/>
          </w:rPr>
          <w:t xml:space="preserve">https://data.rijksmuseum.nl/policy/</w:t>
        </w:r>
      </w:hyperlink>
    </w:p>
    <w:p>
      <w:pPr>
        <w:pStyle w:val="BodyText"/>
      </w:pPr>
      <w:hyperlink r:id="rId30">
        <w:r>
          <w:rPr>
            <w:rStyle w:val="Hyperlink"/>
          </w:rPr>
          <w:t xml:space="preserve">[10]</w:t>
        </w:r>
      </w:hyperlink>
      <w:r>
        <w:t xml:space="preserve"> </w:t>
      </w:r>
      <w:r>
        <w:t xml:space="preserve">Open Access</w:t>
      </w:r>
    </w:p>
    <w:p>
      <w:pPr>
        <w:pStyle w:val="BodyText"/>
      </w:pPr>
      <w:hyperlink r:id="rId30">
        <w:r>
          <w:rPr>
            <w:rStyle w:val="Hyperlink"/>
          </w:rPr>
          <w:t xml:space="preserve">https://www.artic.edu/open-access?utm_source=chatgpt.com</w:t>
        </w:r>
      </w:hyperlink>
    </w:p>
    <w:p>
      <w:pPr>
        <w:pStyle w:val="BodyText"/>
      </w:pPr>
      <w:hyperlink r:id="rId31">
        <w:r>
          <w:rPr>
            <w:rStyle w:val="Hyperlink"/>
          </w:rPr>
          <w:t xml:space="preserve">[11]</w:t>
        </w:r>
      </w:hyperlink>
      <w:r>
        <w:t xml:space="preserve"> </w:t>
      </w:r>
      <w:r>
        <w:t xml:space="preserve">https://developers.wellcomecollection.org/docs/iiif</w:t>
      </w:r>
    </w:p>
    <w:p>
      <w:pPr>
        <w:pStyle w:val="BodyText"/>
      </w:pPr>
      <w:hyperlink r:id="rId31">
        <w:r>
          <w:rPr>
            <w:rStyle w:val="Hyperlink"/>
          </w:rPr>
          <w:t xml:space="preserve">https://developers.wellcomecollection.org/docs/iiif</w:t>
        </w:r>
      </w:hyperlink>
    </w:p>
    <w:p>
      <w:pPr>
        <w:pStyle w:val="BodyText"/>
      </w:pPr>
      <w:hyperlink r:id="rId32">
        <w:r>
          <w:rPr>
            <w:rStyle w:val="Hyperlink"/>
          </w:rPr>
          <w:t xml:space="preserve">[12]</w:t>
        </w:r>
      </w:hyperlink>
      <w:r>
        <w:t xml:space="preserve"> </w:t>
      </w:r>
      <w:hyperlink r:id="rId32">
        <w:r>
          <w:rPr>
            <w:rStyle w:val="Hyperlink"/>
          </w:rPr>
          <w:t xml:space="preserve">[36]</w:t>
        </w:r>
      </w:hyperlink>
      <w:r>
        <w:t xml:space="preserve"> </w:t>
      </w:r>
      <w:r>
        <w:t xml:space="preserve">https://gallica.bnf.fr/accueil/fr/html/conditions-dutilisation-de-gallica</w:t>
      </w:r>
    </w:p>
    <w:p>
      <w:pPr>
        <w:pStyle w:val="BodyText"/>
      </w:pPr>
      <w:hyperlink r:id="rId32">
        <w:r>
          <w:rPr>
            <w:rStyle w:val="Hyperlink"/>
          </w:rPr>
          <w:t xml:space="preserve">https://gallica.bnf.fr/accueil/fr/html/conditions-dutilisation-de-gallica</w:t>
        </w:r>
      </w:hyperlink>
    </w:p>
    <w:p>
      <w:pPr>
        <w:pStyle w:val="BodyText"/>
      </w:pPr>
      <w:hyperlink r:id="rId33">
        <w:r>
          <w:rPr>
            <w:rStyle w:val="Hyperlink"/>
          </w:rPr>
          <w:t xml:space="preserve">[13]</w:t>
        </w:r>
      </w:hyperlink>
      <w:r>
        <w:t xml:space="preserve"> </w:t>
      </w:r>
      <w:r>
        <w:t xml:space="preserve">https://www.ndl.go.jp/en/use/reproduction</w:t>
      </w:r>
    </w:p>
    <w:p>
      <w:pPr>
        <w:pStyle w:val="BodyText"/>
      </w:pPr>
      <w:hyperlink r:id="rId33">
        <w:r>
          <w:rPr>
            <w:rStyle w:val="Hyperlink"/>
          </w:rPr>
          <w:t xml:space="preserve">https://www.ndl.go.jp/en/use/reproduction</w:t>
        </w:r>
      </w:hyperlink>
    </w:p>
    <w:p>
      <w:pPr>
        <w:pStyle w:val="BodyText"/>
      </w:pPr>
      <w:hyperlink r:id="rId34">
        <w:r>
          <w:rPr>
            <w:rStyle w:val="Hyperlink"/>
          </w:rPr>
          <w:t xml:space="preserve">[14]</w:t>
        </w:r>
      </w:hyperlink>
      <w:r>
        <w:t xml:space="preserve"> </w:t>
      </w:r>
      <w:r>
        <w:t xml:space="preserve">https://www.sl.nsw.gov.au/copyright</w:t>
      </w:r>
    </w:p>
    <w:p>
      <w:pPr>
        <w:pStyle w:val="BodyText"/>
      </w:pPr>
      <w:hyperlink r:id="rId34">
        <w:r>
          <w:rPr>
            <w:rStyle w:val="Hyperlink"/>
          </w:rPr>
          <w:t xml:space="preserve">https://www.sl.nsw.gov.au/copyright</w:t>
        </w:r>
      </w:hyperlink>
    </w:p>
    <w:p>
      <w:pPr>
        <w:pStyle w:val="BodyText"/>
      </w:pPr>
      <w:hyperlink r:id="rId36">
        <w:r>
          <w:rPr>
            <w:rStyle w:val="Hyperlink"/>
          </w:rPr>
          <w:t xml:space="preserve">[15]</w:t>
        </w:r>
      </w:hyperlink>
      <w:r>
        <w:t xml:space="preserve"> </w:t>
      </w:r>
      <w:r>
        <w:t xml:space="preserve">https://developers.vam.ac.uk/guide/v2/images/introduction.html</w:t>
      </w:r>
    </w:p>
    <w:p>
      <w:pPr>
        <w:pStyle w:val="BodyText"/>
      </w:pPr>
      <w:hyperlink r:id="rId36">
        <w:r>
          <w:rPr>
            <w:rStyle w:val="Hyperlink"/>
          </w:rPr>
          <w:t xml:space="preserve">https://developers.vam.ac.uk/guide/v2/images/introduction.html</w:t>
        </w:r>
      </w:hyperlink>
    </w:p>
    <w:p>
      <w:pPr>
        <w:pStyle w:val="BodyText"/>
      </w:pPr>
      <w:hyperlink r:id="rId37">
        <w:r>
          <w:rPr>
            <w:rStyle w:val="Hyperlink"/>
          </w:rPr>
          <w:t xml:space="preserve">[16]</w:t>
        </w:r>
      </w:hyperlink>
      <w:r>
        <w:t xml:space="preserve"> </w:t>
      </w:r>
      <w:r>
        <w:t xml:space="preserve">https://trove.nla.gov.au/partners/partner-services/contribute/provide-enriched-data/licensing-and-re-use</w:t>
      </w:r>
    </w:p>
    <w:p>
      <w:pPr>
        <w:pStyle w:val="BodyText"/>
      </w:pPr>
      <w:hyperlink r:id="rId37">
        <w:r>
          <w:rPr>
            <w:rStyle w:val="Hyperlink"/>
          </w:rPr>
          <w:t xml:space="preserve">https://trove.nla.gov.au/partners/partner-services/contribute/provide-enriched-data/licensing-and-re-use</w:t>
        </w:r>
      </w:hyperlink>
    </w:p>
    <w:p>
      <w:pPr>
        <w:pStyle w:val="BodyText"/>
      </w:pPr>
      <w:hyperlink r:id="rId38">
        <w:r>
          <w:rPr>
            <w:rStyle w:val="Hyperlink"/>
          </w:rPr>
          <w:t xml:space="preserve">[17]</w:t>
        </w:r>
      </w:hyperlink>
      <w:r>
        <w:t xml:space="preserve"> </w:t>
      </w:r>
      <w:r>
        <w:t xml:space="preserve">https://www.kb.nl/en/research-find/datasets/delpher-newspapers</w:t>
      </w:r>
    </w:p>
    <w:p>
      <w:pPr>
        <w:pStyle w:val="BodyText"/>
      </w:pPr>
      <w:hyperlink r:id="rId38">
        <w:r>
          <w:rPr>
            <w:rStyle w:val="Hyperlink"/>
          </w:rPr>
          <w:t xml:space="preserve">https://www.kb.nl/en/research-find/datasets/delpher-newspapers</w:t>
        </w:r>
      </w:hyperlink>
    </w:p>
    <w:p>
      <w:pPr>
        <w:pStyle w:val="BodyText"/>
      </w:pPr>
      <w:hyperlink r:id="rId39">
        <w:r>
          <w:rPr>
            <w:rStyle w:val="Hyperlink"/>
          </w:rPr>
          <w:t xml:space="preserve">[18]</w:t>
        </w:r>
      </w:hyperlink>
      <w:r>
        <w:t xml:space="preserve"> </w:t>
      </w:r>
      <w:r>
        <w:t xml:space="preserve">https://www.hathitrust.org/the-collection/search-access/access-use-policy/</w:t>
      </w:r>
    </w:p>
    <w:p>
      <w:pPr>
        <w:pStyle w:val="BodyText"/>
      </w:pPr>
      <w:hyperlink r:id="rId39">
        <w:r>
          <w:rPr>
            <w:rStyle w:val="Hyperlink"/>
          </w:rPr>
          <w:t xml:space="preserve">https://www.hathitrust.org/the-collection/search-access/access-use-policy/</w:t>
        </w:r>
      </w:hyperlink>
    </w:p>
    <w:p>
      <w:pPr>
        <w:pStyle w:val="BodyText"/>
      </w:pPr>
      <w:hyperlink r:id="rId40">
        <w:r>
          <w:rPr>
            <w:rStyle w:val="Hyperlink"/>
          </w:rPr>
          <w:t xml:space="preserve">[20]</w:t>
        </w:r>
      </w:hyperlink>
      <w:r>
        <w:t xml:space="preserve"> </w:t>
      </w:r>
      <w:r>
        <w:t xml:space="preserve">https://www.rit.edu/carycollection/digital-collections</w:t>
      </w:r>
    </w:p>
    <w:p>
      <w:pPr>
        <w:pStyle w:val="BodyText"/>
      </w:pPr>
      <w:hyperlink r:id="rId40">
        <w:r>
          <w:rPr>
            <w:rStyle w:val="Hyperlink"/>
          </w:rPr>
          <w:t xml:space="preserve">https://www.rit.edu/carycollection/digital-collections</w:t>
        </w:r>
      </w:hyperlink>
    </w:p>
    <w:p>
      <w:pPr>
        <w:pStyle w:val="BodyText"/>
      </w:pPr>
      <w:hyperlink r:id="rId41">
        <w:r>
          <w:rPr>
            <w:rStyle w:val="Hyperlink"/>
          </w:rPr>
          <w:t xml:space="preserve">[21]</w:t>
        </w:r>
      </w:hyperlink>
      <w:r>
        <w:t xml:space="preserve"> </w:t>
      </w:r>
      <w:r>
        <w:t xml:space="preserve">https://www.library.gov.au/discover/what-we-collect/archived-websites</w:t>
      </w:r>
    </w:p>
    <w:p>
      <w:pPr>
        <w:pStyle w:val="BodyText"/>
      </w:pPr>
      <w:hyperlink r:id="rId41">
        <w:r>
          <w:rPr>
            <w:rStyle w:val="Hyperlink"/>
          </w:rPr>
          <w:t xml:space="preserve">https://www.library.gov.au/discover/what-we-collect/archived-websites</w:t>
        </w:r>
      </w:hyperlink>
    </w:p>
    <w:p>
      <w:pPr>
        <w:pStyle w:val="BodyText"/>
      </w:pPr>
      <w:hyperlink r:id="rId42">
        <w:r>
          <w:rPr>
            <w:rStyle w:val="Hyperlink"/>
          </w:rPr>
          <w:t xml:space="preserve">[22]</w:t>
        </w:r>
      </w:hyperlink>
      <w:r>
        <w:t xml:space="preserve"> </w:t>
      </w:r>
      <w:hyperlink r:id="rId42">
        <w:r>
          <w:rPr>
            <w:rStyle w:val="Hyperlink"/>
          </w:rPr>
          <w:t xml:space="preserve">[35]</w:t>
        </w:r>
      </w:hyperlink>
      <w:r>
        <w:t xml:space="preserve"> </w:t>
      </w:r>
      <w:r>
        <w:t xml:space="preserve">https://www.loc.gov/collections/industry-associations-web-archive/about-this-collection/rights-and-access/</w:t>
      </w:r>
    </w:p>
    <w:p>
      <w:pPr>
        <w:pStyle w:val="BodyText"/>
      </w:pPr>
      <w:hyperlink r:id="rId42">
        <w:r>
          <w:rPr>
            <w:rStyle w:val="Hyperlink"/>
          </w:rPr>
          <w:t xml:space="preserve">https://www.loc.gov/collections/industry-associations-web-archive/about-this-collection/rights-and-access/</w:t>
        </w:r>
      </w:hyperlink>
    </w:p>
    <w:p>
      <w:pPr>
        <w:pStyle w:val="BodyText"/>
      </w:pPr>
      <w:hyperlink r:id="rId44">
        <w:r>
          <w:rPr>
            <w:rStyle w:val="Hyperlink"/>
          </w:rPr>
          <w:t xml:space="preserve">[23]</w:t>
        </w:r>
      </w:hyperlink>
      <w:r>
        <w:t xml:space="preserve"> </w:t>
      </w:r>
      <w:r>
        <w:t xml:space="preserve">https://letterformarchive.org/image-rights-reproduction/?srsltid=AfmBOoqnG70d9msLDyzv7DDRCKAt1yc9uiJBLUiWohEdd1I_DRnaeBtw</w:t>
      </w:r>
    </w:p>
    <w:p>
      <w:pPr>
        <w:pStyle w:val="BodyText"/>
      </w:pPr>
      <w:hyperlink r:id="rId44">
        <w:r>
          <w:rPr>
            <w:rStyle w:val="Hyperlink"/>
          </w:rPr>
          <w:t xml:space="preserve">https://letterformarchive.org/image-rights-reproduction/?srsltid=AfmBOoqnG70d9msLDyzv7DDRCKAt1yc9uiJBLUiWohEdd1I_DRnaeBtw</w:t>
        </w:r>
      </w:hyperlink>
    </w:p>
    <w:p>
      <w:pPr>
        <w:pStyle w:val="BodyText"/>
      </w:pPr>
      <w:hyperlink r:id="rId45">
        <w:r>
          <w:rPr>
            <w:rStyle w:val="Hyperlink"/>
          </w:rPr>
          <w:t xml:space="preserve">[24]</w:t>
        </w:r>
      </w:hyperlink>
      <w:r>
        <w:t xml:space="preserve"> </w:t>
      </w:r>
      <w:r>
        <w:t xml:space="preserve">https://posterhouse.org/terms-of-use/</w:t>
      </w:r>
    </w:p>
    <w:p>
      <w:pPr>
        <w:pStyle w:val="BodyText"/>
      </w:pPr>
      <w:hyperlink r:id="rId45">
        <w:r>
          <w:rPr>
            <w:rStyle w:val="Hyperlink"/>
          </w:rPr>
          <w:t xml:space="preserve">https://posterhouse.org/terms-of-use/</w:t>
        </w:r>
      </w:hyperlink>
    </w:p>
    <w:p>
      <w:pPr>
        <w:pStyle w:val="BodyText"/>
      </w:pPr>
      <w:hyperlink r:id="rId46">
        <w:r>
          <w:rPr>
            <w:rStyle w:val="Hyperlink"/>
          </w:rPr>
          <w:t xml:space="preserve">[25]</w:t>
        </w:r>
      </w:hyperlink>
      <w:r>
        <w:t xml:space="preserve"> </w:t>
      </w:r>
      <w:r>
        <w:t xml:space="preserve">https://www.aiga.org/inspiration/aiga-design-archives-special-collections</w:t>
      </w:r>
    </w:p>
    <w:p>
      <w:pPr>
        <w:pStyle w:val="BodyText"/>
      </w:pPr>
      <w:hyperlink r:id="rId46">
        <w:r>
          <w:rPr>
            <w:rStyle w:val="Hyperlink"/>
          </w:rPr>
          <w:t xml:space="preserve">https://www.aiga.org/inspiration/aiga-design-archives-special-collections</w:t>
        </w:r>
      </w:hyperlink>
    </w:p>
    <w:p>
      <w:pPr>
        <w:pStyle w:val="BodyText"/>
      </w:pPr>
      <w:hyperlink r:id="rId47">
        <w:r>
          <w:rPr>
            <w:rStyle w:val="Hyperlink"/>
          </w:rPr>
          <w:t xml:space="preserve">[27]</w:t>
        </w:r>
      </w:hyperlink>
      <w:r>
        <w:t xml:space="preserve"> </w:t>
      </w:r>
      <w:r>
        <w:t xml:space="preserve">https://help.archive.org/help/rights/</w:t>
      </w:r>
    </w:p>
    <w:p>
      <w:pPr>
        <w:pStyle w:val="BodyText"/>
      </w:pPr>
      <w:hyperlink r:id="rId47">
        <w:r>
          <w:rPr>
            <w:rStyle w:val="Hyperlink"/>
          </w:rPr>
          <w:t xml:space="preserve">https://help.archive.org/help/rights/</w:t>
        </w:r>
      </w:hyperlink>
    </w:p>
    <w:p>
      <w:pPr>
        <w:pStyle w:val="BodyText"/>
      </w:pPr>
      <w:hyperlink r:id="rId48">
        <w:r>
          <w:rPr>
            <w:rStyle w:val="Hyperlink"/>
          </w:rPr>
          <w:t xml:space="preserve">[28]</w:t>
        </w:r>
      </w:hyperlink>
      <w:r>
        <w:t xml:space="preserve"> </w:t>
      </w:r>
      <w:r>
        <w:t xml:space="preserve">https://www.rit.edu/carycollection/reproduction-requests</w:t>
      </w:r>
    </w:p>
    <w:p>
      <w:pPr>
        <w:pStyle w:val="BodyText"/>
      </w:pPr>
      <w:hyperlink r:id="rId48">
        <w:r>
          <w:rPr>
            <w:rStyle w:val="Hyperlink"/>
          </w:rPr>
          <w:t xml:space="preserve">https://www.rit.edu/carycollection/reproduction-requests</w:t>
        </w:r>
      </w:hyperlink>
    </w:p>
    <w:p>
      <w:pPr>
        <w:pStyle w:val="BodyText"/>
      </w:pPr>
      <w:hyperlink r:id="rId50">
        <w:r>
          <w:rPr>
            <w:rStyle w:val="Hyperlink"/>
          </w:rPr>
          <w:t xml:space="preserve">[30]</w:t>
        </w:r>
      </w:hyperlink>
      <w:r>
        <w:t xml:space="preserve"> </w:t>
      </w:r>
      <w:r>
        <w:t xml:space="preserve">https://www.loc.gov/collections/chronicling-america/about-this-collection/technical-information/</w:t>
      </w:r>
    </w:p>
    <w:p>
      <w:pPr>
        <w:pStyle w:val="BodyText"/>
      </w:pPr>
      <w:hyperlink r:id="rId50">
        <w:r>
          <w:rPr>
            <w:rStyle w:val="Hyperlink"/>
          </w:rPr>
          <w:t xml:space="preserve">https://www.loc.gov/collections/chronicling-america/about-this-collection/technical-information/</w:t>
        </w:r>
      </w:hyperlink>
    </w:p>
    <w:p>
      <w:pPr>
        <w:pStyle w:val="BodyText"/>
      </w:pPr>
      <w:hyperlink r:id="rId51">
        <w:r>
          <w:rPr>
            <w:rStyle w:val="Hyperlink"/>
          </w:rPr>
          <w:t xml:space="preserve">[31]</w:t>
        </w:r>
      </w:hyperlink>
      <w:r>
        <w:t xml:space="preserve"> </w:t>
      </w:r>
      <w:r>
        <w:t xml:space="preserve">https://api.repo.nypl.org/api_documentation_v1</w:t>
      </w:r>
    </w:p>
    <w:p>
      <w:pPr>
        <w:pStyle w:val="BodyText"/>
      </w:pPr>
      <w:hyperlink r:id="rId51">
        <w:r>
          <w:rPr>
            <w:rStyle w:val="Hyperlink"/>
          </w:rPr>
          <w:t xml:space="preserve">https://api.repo.nypl.org/api_documentation_v1</w:t>
        </w:r>
      </w:hyperlink>
    </w:p>
    <w:p>
      <w:pPr>
        <w:pStyle w:val="BodyText"/>
      </w:pPr>
      <w:hyperlink r:id="rId52">
        <w:r>
          <w:rPr>
            <w:rStyle w:val="Hyperlink"/>
          </w:rPr>
          <w:t xml:space="preserve">[33]</w:t>
        </w:r>
      </w:hyperlink>
      <w:r>
        <w:t xml:space="preserve"> </w:t>
      </w:r>
      <w:r>
        <w:t xml:space="preserve">https://api.moma.org/Home/Terms</w:t>
      </w:r>
    </w:p>
    <w:p>
      <w:pPr>
        <w:pStyle w:val="BodyText"/>
      </w:pPr>
      <w:hyperlink r:id="rId52">
        <w:r>
          <w:rPr>
            <w:rStyle w:val="Hyperlink"/>
          </w:rPr>
          <w:t xml:space="preserve">https://api.moma.org/Home/Terms</w:t>
        </w:r>
      </w:hyperlink>
    </w:p>
    <w:bookmarkEnd w:id="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2" Target="https://api.moma.org/Home/Terms" TargetMode="External" /><Relationship Type="http://schemas.openxmlformats.org/officeDocument/2006/relationships/hyperlink" Id="rId51" Target="https://api.repo.nypl.org/api_documentation_v1" TargetMode="External" /><Relationship Type="http://schemas.openxmlformats.org/officeDocument/2006/relationships/hyperlink" Id="rId22" Target="https://apidocs.cooperhewitt.org/api-home/" TargetMode="External" /><Relationship Type="http://schemas.openxmlformats.org/officeDocument/2006/relationships/hyperlink" Id="rId29" Target="https://data.rijksmuseum.nl/policy/" TargetMode="External" /><Relationship Type="http://schemas.openxmlformats.org/officeDocument/2006/relationships/hyperlink" Id="rId36" Target="https://developers.vam.ac.uk/guide/v2/images/introduction.html" TargetMode="External" /><Relationship Type="http://schemas.openxmlformats.org/officeDocument/2006/relationships/hyperlink" Id="rId31" Target="https://developers.wellcomecollection.org/docs/iiif" TargetMode="External" /><Relationship Type="http://schemas.openxmlformats.org/officeDocument/2006/relationships/hyperlink" Id="rId28" Target="https://digitalcollections.nypl.org/about" TargetMode="External" /><Relationship Type="http://schemas.openxmlformats.org/officeDocument/2006/relationships/hyperlink" Id="rId32" Target="https://gallica.bnf.fr/accueil/fr/html/conditions-dutilisation-de-gallica" TargetMode="External" /><Relationship Type="http://schemas.openxmlformats.org/officeDocument/2006/relationships/hyperlink" Id="rId47" Target="https://help.archive.org/help/rights/" TargetMode="External" /><Relationship Type="http://schemas.openxmlformats.org/officeDocument/2006/relationships/hyperlink" Id="rId44" Target="https://letterformarchive.org/image-rights-reproduction/?srsltid=AfmBOoqnG70d9msLDyzv7DDRCKAt1yc9uiJBLUiWohEdd1I_DRnaeBtw" TargetMode="External" /><Relationship Type="http://schemas.openxmlformats.org/officeDocument/2006/relationships/hyperlink" Id="rId45" Target="https://posterhouse.org/terms-of-use/" TargetMode="External" /><Relationship Type="http://schemas.openxmlformats.org/officeDocument/2006/relationships/hyperlink" Id="rId37" Target="https://trove.nla.gov.au/partners/partner-services/contribute/provide-enriched-data/licensing-and-re-use" TargetMode="External" /><Relationship Type="http://schemas.openxmlformats.org/officeDocument/2006/relationships/hyperlink" Id="rId46" Target="https://www.aiga.org/inspiration/aiga-design-archives-special-collections" TargetMode="External" /><Relationship Type="http://schemas.openxmlformats.org/officeDocument/2006/relationships/hyperlink" Id="rId30" Target="https://www.artic.edu/open-access?utm_source=chatgpt.com" TargetMode="External" /><Relationship Type="http://schemas.openxmlformats.org/officeDocument/2006/relationships/hyperlink" Id="rId39" Target="https://www.hathitrust.org/the-collection/search-access/access-use-policy/" TargetMode="External" /><Relationship Type="http://schemas.openxmlformats.org/officeDocument/2006/relationships/hyperlink" Id="rId38" Target="https://www.kb.nl/en/research-find/datasets/delpher-newspapers" TargetMode="External" /><Relationship Type="http://schemas.openxmlformats.org/officeDocument/2006/relationships/hyperlink" Id="rId41" Target="https://www.library.gov.au/discover/what-we-collect/archived-websites" TargetMode="External" /><Relationship Type="http://schemas.openxmlformats.org/officeDocument/2006/relationships/hyperlink" Id="rId27" Target="https://www.loc.gov/apis/" TargetMode="External" /><Relationship Type="http://schemas.openxmlformats.org/officeDocument/2006/relationships/hyperlink" Id="rId50" Target="https://www.loc.gov/collections/chronicling-america/about-this-collection/technical-information/" TargetMode="External" /><Relationship Type="http://schemas.openxmlformats.org/officeDocument/2006/relationships/hyperlink" Id="rId42" Target="https://www.loc.gov/collections/industry-associations-web-archive/about-this-collection/rights-and-access/" TargetMode="External" /><Relationship Type="http://schemas.openxmlformats.org/officeDocument/2006/relationships/hyperlink" Id="rId24" Target="https://www.moma.org/collection/about/licensing" TargetMode="External" /><Relationship Type="http://schemas.openxmlformats.org/officeDocument/2006/relationships/hyperlink" Id="rId33" Target="https://www.ndl.go.jp/en/use/reproduction" TargetMode="External" /><Relationship Type="http://schemas.openxmlformats.org/officeDocument/2006/relationships/hyperlink" Id="rId40" Target="https://www.rit.edu/carycollection/digital-collections" TargetMode="External" /><Relationship Type="http://schemas.openxmlformats.org/officeDocument/2006/relationships/hyperlink" Id="rId48" Target="https://www.rit.edu/carycollection/reproduction-requests" TargetMode="External" /><Relationship Type="http://schemas.openxmlformats.org/officeDocument/2006/relationships/hyperlink" Id="rId21" Target="https://www.si.edu/openaccess" TargetMode="External" /><Relationship Type="http://schemas.openxmlformats.org/officeDocument/2006/relationships/hyperlink" Id="rId23" Target="https://www.si.edu/openaccess/faq" TargetMode="External" /><Relationship Type="http://schemas.openxmlformats.org/officeDocument/2006/relationships/hyperlink" Id="rId34" Target="https://www.sl.nsw.gov.au/copyright" TargetMode="External" /><Relationship Type="http://schemas.openxmlformats.org/officeDocument/2006/relationships/hyperlink" Id="rId25" Target="https://www.vam.ac.uk/info/va-websites-terms-conditions?srsltid=AfmBOooObhKz2ZOCgJpzwHsAvBOa0WqenpQPsvGyVrdvy9mLObv15NcU" TargetMode="External" /></Relationships>
</file>

<file path=word/_rels/footnotes.xml.rels><?xml version="1.0" encoding="UTF-8"?><Relationships xmlns="http://schemas.openxmlformats.org/package/2006/relationships"><Relationship Type="http://schemas.openxmlformats.org/officeDocument/2006/relationships/hyperlink" Id="rId52" Target="https://api.moma.org/Home/Terms" TargetMode="External" /><Relationship Type="http://schemas.openxmlformats.org/officeDocument/2006/relationships/hyperlink" Id="rId51" Target="https://api.repo.nypl.org/api_documentation_v1" TargetMode="External" /><Relationship Type="http://schemas.openxmlformats.org/officeDocument/2006/relationships/hyperlink" Id="rId22" Target="https://apidocs.cooperhewitt.org/api-home/" TargetMode="External" /><Relationship Type="http://schemas.openxmlformats.org/officeDocument/2006/relationships/hyperlink" Id="rId29" Target="https://data.rijksmuseum.nl/policy/" TargetMode="External" /><Relationship Type="http://schemas.openxmlformats.org/officeDocument/2006/relationships/hyperlink" Id="rId36" Target="https://developers.vam.ac.uk/guide/v2/images/introduction.html" TargetMode="External" /><Relationship Type="http://schemas.openxmlformats.org/officeDocument/2006/relationships/hyperlink" Id="rId31" Target="https://developers.wellcomecollection.org/docs/iiif" TargetMode="External" /><Relationship Type="http://schemas.openxmlformats.org/officeDocument/2006/relationships/hyperlink" Id="rId28" Target="https://digitalcollections.nypl.org/about" TargetMode="External" /><Relationship Type="http://schemas.openxmlformats.org/officeDocument/2006/relationships/hyperlink" Id="rId32" Target="https://gallica.bnf.fr/accueil/fr/html/conditions-dutilisation-de-gallica" TargetMode="External" /><Relationship Type="http://schemas.openxmlformats.org/officeDocument/2006/relationships/hyperlink" Id="rId47" Target="https://help.archive.org/help/rights/" TargetMode="External" /><Relationship Type="http://schemas.openxmlformats.org/officeDocument/2006/relationships/hyperlink" Id="rId44" Target="https://letterformarchive.org/image-rights-reproduction/?srsltid=AfmBOoqnG70d9msLDyzv7DDRCKAt1yc9uiJBLUiWohEdd1I_DRnaeBtw" TargetMode="External" /><Relationship Type="http://schemas.openxmlformats.org/officeDocument/2006/relationships/hyperlink" Id="rId45" Target="https://posterhouse.org/terms-of-use/" TargetMode="External" /><Relationship Type="http://schemas.openxmlformats.org/officeDocument/2006/relationships/hyperlink" Id="rId37" Target="https://trove.nla.gov.au/partners/partner-services/contribute/provide-enriched-data/licensing-and-re-use" TargetMode="External" /><Relationship Type="http://schemas.openxmlformats.org/officeDocument/2006/relationships/hyperlink" Id="rId46" Target="https://www.aiga.org/inspiration/aiga-design-archives-special-collections" TargetMode="External" /><Relationship Type="http://schemas.openxmlformats.org/officeDocument/2006/relationships/hyperlink" Id="rId30" Target="https://www.artic.edu/open-access?utm_source=chatgpt.com" TargetMode="External" /><Relationship Type="http://schemas.openxmlformats.org/officeDocument/2006/relationships/hyperlink" Id="rId39" Target="https://www.hathitrust.org/the-collection/search-access/access-use-policy/" TargetMode="External" /><Relationship Type="http://schemas.openxmlformats.org/officeDocument/2006/relationships/hyperlink" Id="rId38" Target="https://www.kb.nl/en/research-find/datasets/delpher-newspapers" TargetMode="External" /><Relationship Type="http://schemas.openxmlformats.org/officeDocument/2006/relationships/hyperlink" Id="rId41" Target="https://www.library.gov.au/discover/what-we-collect/archived-websites" TargetMode="External" /><Relationship Type="http://schemas.openxmlformats.org/officeDocument/2006/relationships/hyperlink" Id="rId27" Target="https://www.loc.gov/apis/" TargetMode="External" /><Relationship Type="http://schemas.openxmlformats.org/officeDocument/2006/relationships/hyperlink" Id="rId50" Target="https://www.loc.gov/collections/chronicling-america/about-this-collection/technical-information/" TargetMode="External" /><Relationship Type="http://schemas.openxmlformats.org/officeDocument/2006/relationships/hyperlink" Id="rId42" Target="https://www.loc.gov/collections/industry-associations-web-archive/about-this-collection/rights-and-access/" TargetMode="External" /><Relationship Type="http://schemas.openxmlformats.org/officeDocument/2006/relationships/hyperlink" Id="rId24" Target="https://www.moma.org/collection/about/licensing" TargetMode="External" /><Relationship Type="http://schemas.openxmlformats.org/officeDocument/2006/relationships/hyperlink" Id="rId33" Target="https://www.ndl.go.jp/en/use/reproduction" TargetMode="External" /><Relationship Type="http://schemas.openxmlformats.org/officeDocument/2006/relationships/hyperlink" Id="rId40" Target="https://www.rit.edu/carycollection/digital-collections" TargetMode="External" /><Relationship Type="http://schemas.openxmlformats.org/officeDocument/2006/relationships/hyperlink" Id="rId48" Target="https://www.rit.edu/carycollection/reproduction-requests" TargetMode="External" /><Relationship Type="http://schemas.openxmlformats.org/officeDocument/2006/relationships/hyperlink" Id="rId21" Target="https://www.si.edu/openaccess" TargetMode="External" /><Relationship Type="http://schemas.openxmlformats.org/officeDocument/2006/relationships/hyperlink" Id="rId23" Target="https://www.si.edu/openaccess/faq" TargetMode="External" /><Relationship Type="http://schemas.openxmlformats.org/officeDocument/2006/relationships/hyperlink" Id="rId34" Target="https://www.sl.nsw.gov.au/copyright" TargetMode="External" /><Relationship Type="http://schemas.openxmlformats.org/officeDocument/2006/relationships/hyperlink" Id="rId25" Target="https://www.vam.ac.uk/info/va-websites-terms-conditions?srsltid=AfmBOooObhKz2ZOCgJpzwHsAvBOa0WqenpQPsvGyVrdvy9mLObv15Nc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2026-05-30T12:25:08Z</dcterms:created>
  <dcterms:modified xsi:type="dcterms:W3CDTF">2026-05-30T12:25:08Z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