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X97c9b5d979ae5e96426f098705ebc1550d464ce"/>
    <w:p>
      <w:pPr>
        <w:pStyle w:val="Heading1"/>
      </w:pPr>
      <w:r>
        <w:t xml:space="preserve">Rights-Aware Source Expansion Plan for Modern Graphic Design History</w:t>
      </w:r>
    </w:p>
    <w:bookmarkStart w:id="25" w:name="executive-summary"/>
    <w:p>
      <w:pPr>
        <w:pStyle w:val="Heading2"/>
      </w:pPr>
      <w:r>
        <w:t xml:space="preserve">Executive summary</w:t>
      </w:r>
    </w:p>
    <w:p>
      <w:pPr>
        <w:pStyle w:val="FirstParagraph"/>
      </w:pPr>
      <w:r>
        <w:t xml:space="preserve">The largest gap is not only geographic; it is structural. The sources already proven in the live system are strong at museum object records, but the fastest historically meaningful expansion for graphic design history comes from four underweighted record families: OCR-native newspapers and periodicals, poster-focused archives, company and institutional histories, and community or protest archives. The surveyed sources show that these record families are widely available outside the current museum-heavy set, especially for 1931–1970, but they are often exposed through public search interfaces, IIIF viewers, or stable item pages rather than through polished museum APIs. That means the archive should stop treating “API-first” as the default and move to a mixed connector model that accepts API, OAI-PMH, IIIF, HTML item-page harvesting, and manual link-only records as equally valid ingest routes.</w:t>
      </w:r>
      <w:r>
        <w:t xml:space="preserve"> </w:t>
      </w:r>
      <w:hyperlink r:id="rId21">
        <w:r>
          <w:rPr>
            <w:rStyle w:val="Hyperlink"/>
          </w:rPr>
          <w:t xml:space="preserve">[1]</w:t>
        </w:r>
      </w:hyperlink>
    </w:p>
    <w:p>
      <w:pPr>
        <w:pStyle w:val="BodyText"/>
      </w:pPr>
      <w:r>
        <w:t xml:space="preserve">For the project’s stated regional gaps, the strongest immediate gains come from a relatively small number of high-yield connectors. For East Asia, Chinese Posters, the Korean Newspaper Archive, and the National Diet Library’s digital services provide poster records, OCR-rich newspaper corpora, persistent identifiers, and IIIF-ready or source-hosted images. For South Asia and MENA, South Asia Open Archives, Tasveer Ghar, and the Palestinian Museum Digital Archive provide strong text, poster, and community archive pathways. For Latin America and the Caribbean, dLOC, Memoria Chilena, Hemeroteca Digital Brasileira, HNDM, and M68 offer exactly the kind of periodical, pamphlet, and movement-graphic coverage the current system lacks. For Oceania and Indigenous contexts, Trove, Papers Past, Te Papa, and AIATSIS provide a practical mix of API access, OCR text, explicit rights metadata, and culturally sensitive restricted access. For Eastern Europe and socialist/post-socialist material, Polona, Hungaricana, the Czech Digital Library, Artpool, and Europeana offer a route into posters, periodicals, mail art, community documentation, and public-domain or rights-labeled records.</w:t>
      </w:r>
      <w:r>
        <w:t xml:space="preserve"> </w:t>
      </w:r>
      <w:hyperlink r:id="rId22">
        <w:r>
          <w:rPr>
            <w:rStyle w:val="Hyperlink"/>
          </w:rPr>
          <w:t xml:space="preserve">[2]</w:t>
        </w:r>
      </w:hyperlink>
    </w:p>
    <w:p>
      <w:pPr>
        <w:pStyle w:val="BodyText"/>
      </w:pPr>
      <w:r>
        <w:t xml:space="preserve">Rights posture varies sharply across the source universe. Some sources expose item-level rights or access-state data that the archive can normalize directly, such as NDL’s explicit access restrictions and</w:t>
      </w:r>
      <w:r>
        <w:t xml:space="preserve"> </w:t>
      </w:r>
      <w:r>
        <w:rPr>
          <w:rStyle w:val="VerbatimChar"/>
        </w:rPr>
        <w:t xml:space="preserve">rights (production)</w:t>
      </w:r>
      <w:r>
        <w:t xml:space="preserve"> </w:t>
      </w:r>
      <w:r>
        <w:t xml:space="preserve">fields, Europeana’s required</w:t>
      </w:r>
      <w:r>
        <w:t xml:space="preserve"> </w:t>
      </w:r>
      <w:r>
        <w:rPr>
          <w:rStyle w:val="VerbatimChar"/>
        </w:rPr>
        <w:t xml:space="preserve">edm:rights</w:t>
      </w:r>
      <w:r>
        <w:t xml:space="preserve">, Trove’s rights statements, and Te Papa’s explicit image-use guidance. Others are workable but require conservative display rules because reuse is limited, conditional, or community-controlled, including HNDM, AIATSIS, the Endangered Archives Programme, the Palestinian Museum Digital Archive, and Tasveer Ghar. In practice, the archive should treat rights-aware display as a first-class ingest output: open rights should map to IMG03, source-hosted viewers or IIIF to IMG02, controlled thumbnails to IMG01, authority or bibliography pages to IMG04, and unclear or non-reusable images to IMG00.</w:t>
      </w:r>
      <w:r>
        <w:t xml:space="preserve"> </w:t>
      </w:r>
      <w:hyperlink r:id="rId23">
        <w:r>
          <w:rPr>
            <w:rStyle w:val="Hyperlink"/>
          </w:rPr>
          <w:t xml:space="preserve">[3]</w:t>
        </w:r>
      </w:hyperlink>
    </w:p>
    <w:p>
      <w:pPr>
        <w:pStyle w:val="BodyText"/>
      </w:pPr>
      <w:r>
        <w:t xml:space="preserve">Operationally, every new connector should capture at least these normalized fields:</w:t>
      </w:r>
      <w:r>
        <w:t xml:space="preserve"> </w:t>
      </w:r>
      <w:r>
        <w:rPr>
          <w:rStyle w:val="VerbatimChar"/>
        </w:rPr>
        <w:t xml:space="preserve">source_name</w:t>
      </w:r>
      <w:r>
        <w:t xml:space="preserve">,</w:t>
      </w:r>
      <w:r>
        <w:t xml:space="preserve"> </w:t>
      </w:r>
      <w:r>
        <w:rPr>
          <w:rStyle w:val="VerbatimChar"/>
        </w:rPr>
        <w:t xml:space="preserve">provider</w:t>
      </w:r>
      <w:r>
        <w:t xml:space="preserve">,</w:t>
      </w:r>
      <w:r>
        <w:t xml:space="preserve"> </w:t>
      </w:r>
      <w:r>
        <w:rPr>
          <w:rStyle w:val="VerbatimChar"/>
        </w:rPr>
        <w:t xml:space="preserve">stable_item_url</w:t>
      </w:r>
      <w:r>
        <w:t xml:space="preserve">,</w:t>
      </w:r>
      <w:r>
        <w:t xml:space="preserve"> </w:t>
      </w:r>
      <w:r>
        <w:rPr>
          <w:rStyle w:val="VerbatimChar"/>
        </w:rPr>
        <w:t xml:space="preserve">access_method</w:t>
      </w:r>
      <w:r>
        <w:t xml:space="preserve">,</w:t>
      </w:r>
      <w:r>
        <w:t xml:space="preserve"> </w:t>
      </w:r>
      <w:r>
        <w:rPr>
          <w:rStyle w:val="VerbatimChar"/>
        </w:rPr>
        <w:t xml:space="preserve">record_family</w:t>
      </w:r>
      <w:r>
        <w:t xml:space="preserve">,</w:t>
      </w:r>
      <w:r>
        <w:t xml:space="preserve"> </w:t>
      </w:r>
      <w:r>
        <w:rPr>
          <w:rStyle w:val="VerbatimChar"/>
        </w:rPr>
        <w:t xml:space="preserve">title</w:t>
      </w:r>
      <w:r>
        <w:t xml:space="preserve">,</w:t>
      </w:r>
      <w:r>
        <w:t xml:space="preserve"> </w:t>
      </w:r>
      <w:r>
        <w:rPr>
          <w:rStyle w:val="VerbatimChar"/>
        </w:rPr>
        <w:t xml:space="preserve">date/date_range</w:t>
      </w:r>
      <w:r>
        <w:t xml:space="preserve">,</w:t>
      </w:r>
      <w:r>
        <w:t xml:space="preserve"> </w:t>
      </w:r>
      <w:r>
        <w:rPr>
          <w:rStyle w:val="VerbatimChar"/>
        </w:rPr>
        <w:t xml:space="preserve">place</w:t>
      </w:r>
      <w:r>
        <w:t xml:space="preserve">,</w:t>
      </w:r>
      <w:r>
        <w:t xml:space="preserve"> </w:t>
      </w:r>
      <w:r>
        <w:rPr>
          <w:rStyle w:val="VerbatimChar"/>
        </w:rPr>
        <w:t xml:space="preserve">language/script</w:t>
      </w:r>
      <w:r>
        <w:t xml:space="preserve">,</w:t>
      </w:r>
      <w:r>
        <w:t xml:space="preserve"> </w:t>
      </w:r>
      <w:r>
        <w:rPr>
          <w:rStyle w:val="VerbatimChar"/>
        </w:rPr>
        <w:t xml:space="preserve">rights_statement_or_note</w:t>
      </w:r>
      <w:r>
        <w:t xml:space="preserve">,</w:t>
      </w:r>
      <w:r>
        <w:t xml:space="preserve"> </w:t>
      </w:r>
      <w:r>
        <w:rPr>
          <w:rStyle w:val="VerbatimChar"/>
        </w:rPr>
        <w:t xml:space="preserve">image_behavior_code</w:t>
      </w:r>
      <w:r>
        <w:t xml:space="preserve">,</w:t>
      </w:r>
      <w:r>
        <w:t xml:space="preserve"> </w:t>
      </w:r>
      <w:r>
        <w:rPr>
          <w:rStyle w:val="VerbatimChar"/>
        </w:rPr>
        <w:t xml:space="preserve">thumbnail_or_image_or_manifest</w:t>
      </w:r>
      <w:r>
        <w:t xml:space="preserve">,</w:t>
      </w:r>
      <w:r>
        <w:t xml:space="preserve"> </w:t>
      </w:r>
      <w:r>
        <w:rPr>
          <w:rStyle w:val="VerbatimChar"/>
        </w:rPr>
        <w:t xml:space="preserve">ocr_or_excerpt</w:t>
      </w:r>
      <w:r>
        <w:t xml:space="preserve">,</w:t>
      </w:r>
      <w:r>
        <w:t xml:space="preserve"> </w:t>
      </w:r>
      <w:r>
        <w:rPr>
          <w:rStyle w:val="VerbatimChar"/>
        </w:rPr>
        <w:t xml:space="preserve">person/institution authority links</w:t>
      </w:r>
      <w:r>
        <w:t xml:space="preserve">, and</w:t>
      </w:r>
      <w:r>
        <w:t xml:space="preserve"> </w:t>
      </w:r>
      <w:r>
        <w:rPr>
          <w:rStyle w:val="VerbatimChar"/>
        </w:rPr>
        <w:t xml:space="preserve">region/theme/medium/movement tags</w:t>
      </w:r>
      <w:r>
        <w:t xml:space="preserve">. This minimum is realistic because the surveyed infrastructure sources already expose machine-readable authority, rights, or persistence signals that can anchor the rest of the expansion plan.</w:t>
      </w:r>
      <w:r>
        <w:t xml:space="preserve"> </w:t>
      </w:r>
      <w:hyperlink r:id="rId24">
        <w:r>
          <w:rPr>
            <w:rStyle w:val="Hyperlink"/>
          </w:rPr>
          <w:t xml:space="preserve">[4]</w:t>
        </w:r>
      </w:hyperlink>
    </w:p>
    <w:p>
      <w:pPr>
        <w:pStyle w:val="BodyText"/>
      </w:pPr>
      <w:r>
        <w:rPr>
          <w:i/>
          <w:iCs/>
        </w:rPr>
        <w:t xml:space="preserve">Legend used in the tables below:</w:t>
      </w:r>
      <w:r>
        <w:t xml:space="preserve"> </w:t>
      </w:r>
      <w:r>
        <w:rPr>
          <w:b/>
          <w:bCs/>
        </w:rPr>
        <w:t xml:space="preserve">RF</w:t>
      </w:r>
      <w:r>
        <w:t xml:space="preserve"> </w:t>
      </w:r>
      <w:r>
        <w:t xml:space="preserve">= Obj object/work; Pos poster; Per periodical; News newspaper; Book; Cat catalogue; CI corporate history/manual; School design-school record; Exh exhibition; Auth person/institution authority; Comm community archive; Web web archive; Text text source.</w:t>
      </w:r>
      <w:r>
        <w:t xml:space="preserve"> </w:t>
      </w:r>
      <w:r>
        <w:rPr>
          <w:b/>
          <w:bCs/>
        </w:rPr>
        <w:t xml:space="preserve">Access</w:t>
      </w:r>
      <w:r>
        <w:t xml:space="preserve"> </w:t>
      </w:r>
      <w:r>
        <w:t xml:space="preserve">= API; OAI; IIIF; DL downloadable dataset/files; PS public search; WO web-only; M manual; R restricted/on-site.</w:t>
      </w:r>
      <w:r>
        <w:t xml:space="preserve"> </w:t>
      </w:r>
      <w:r>
        <w:rPr>
          <w:b/>
          <w:bCs/>
        </w:rPr>
        <w:t xml:space="preserve">Meta/Text/Crawl</w:t>
      </w:r>
      <w:r>
        <w:t xml:space="preserve"> </w:t>
      </w:r>
      <w:r>
        <w:t xml:space="preserve">are implementation ratings in this report, derived from the cited source docs and sample items.</w:t>
      </w:r>
    </w:p>
    <w:bookmarkEnd w:id="25"/>
    <w:bookmarkStart w:id="34" w:name="high-priority-sources-for-1931-1970"/>
    <w:p>
      <w:pPr>
        <w:pStyle w:val="Heading2"/>
      </w:pPr>
      <w:r>
        <w:t xml:space="preserve">High-priority sources for 1931-1970</w:t>
      </w:r>
    </w:p>
    <w:tbl>
      <w:tblPr>
        <w:tblStyle w:val="Table"/>
        <w:tblW w:type="auto" w:w="0"/>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Source</w:t>
            </w:r>
          </w:p>
        </w:tc>
        <w:tc>
          <w:tcPr/>
          <w:p>
            <w:pPr>
              <w:pStyle w:val="Compact"/>
            </w:pPr>
            <w:r>
              <w:t xml:space="preserve">Region / country / city</w:t>
            </w:r>
          </w:p>
        </w:tc>
        <w:tc>
          <w:tcPr/>
          <w:p>
            <w:pPr>
              <w:pStyle w:val="Compact"/>
            </w:pPr>
            <w:r>
              <w:t xml:space="preserve">Periods</w:t>
            </w:r>
          </w:p>
        </w:tc>
        <w:tc>
          <w:tcPr/>
          <w:p>
            <w:pPr>
              <w:pStyle w:val="Compact"/>
            </w:pPr>
            <w:r>
              <w:t xml:space="preserve">RF</w:t>
            </w:r>
          </w:p>
        </w:tc>
        <w:tc>
          <w:tcPr/>
          <w:p>
            <w:pPr>
              <w:pStyle w:val="Compact"/>
            </w:pPr>
            <w:r>
              <w:t xml:space="preserve">Access</w:t>
            </w:r>
          </w:p>
        </w:tc>
        <w:tc>
          <w:tcPr/>
          <w:p>
            <w:pPr>
              <w:pStyle w:val="Compact"/>
            </w:pPr>
            <w:r>
              <w:t xml:space="preserve">Stable URLs</w:t>
            </w:r>
          </w:p>
        </w:tc>
        <w:tc>
          <w:tcPr/>
          <w:p>
            <w:pPr>
              <w:pStyle w:val="Compact"/>
            </w:pPr>
            <w:r>
              <w:t xml:space="preserve">Media</w:t>
            </w:r>
          </w:p>
        </w:tc>
        <w:tc>
          <w:tcPr/>
          <w:p>
            <w:pPr>
              <w:pStyle w:val="Compact"/>
            </w:pPr>
            <w:r>
              <w:t xml:space="preserve">Rights clarity / IMG</w:t>
            </w:r>
          </w:p>
        </w:tc>
        <w:tc>
          <w:tcPr/>
          <w:p>
            <w:pPr>
              <w:pStyle w:val="Compact"/>
            </w:pPr>
            <w:r>
              <w:t xml:space="preserve">Meta / Text</w:t>
            </w:r>
          </w:p>
        </w:tc>
        <w:tc>
          <w:tcPr/>
          <w:p>
            <w:pPr>
              <w:pStyle w:val="Compact"/>
            </w:pPr>
            <w:r>
              <w:t xml:space="preserve">Crawl</w:t>
            </w:r>
          </w:p>
        </w:tc>
        <w:tc>
          <w:tcPr/>
          <w:p>
            <w:pPr>
              <w:pStyle w:val="Compact"/>
            </w:pPr>
            <w:r>
              <w:t xml:space="preserve">Priority</w:t>
            </w:r>
          </w:p>
        </w:tc>
        <w:tc>
          <w:tcPr/>
          <w:p>
            <w:pPr>
              <w:pStyle w:val="Compact"/>
            </w:pPr>
            <w:r>
              <w:t xml:space="preserve">Suggested search seeds</w:t>
            </w:r>
          </w:p>
        </w:tc>
        <w:tc>
          <w:tcPr/>
          <w:p>
            <w:pPr>
              <w:pStyle w:val="Compact"/>
            </w:pPr>
            <w:r>
              <w:t xml:space="preserve">Suggested first targets</w:t>
            </w:r>
          </w:p>
        </w:tc>
        <w:tc>
          <w:tcPr/>
          <w:p>
            <w:pPr>
              <w:pStyle w:val="Compact"/>
            </w:pPr>
            <w:r>
              <w:t xml:space="preserve">Known risks and fallback</w:t>
            </w:r>
          </w:p>
        </w:tc>
      </w:tr>
      <w:tr>
        <w:tc>
          <w:tcPr/>
          <w:p>
            <w:pPr>
              <w:pStyle w:val="Compact"/>
            </w:pPr>
            <w:r>
              <w:t xml:space="preserve">Chinese Posters.</w:t>
            </w:r>
            <w:r>
              <w:t xml:space="preserve"> </w:t>
            </w:r>
            <w:hyperlink r:id="rId22">
              <w:r>
                <w:rPr>
                  <w:rStyle w:val="Hyperlink"/>
                </w:rPr>
                <w:t xml:space="preserve">[5]</w:t>
              </w:r>
            </w:hyperlink>
          </w:p>
        </w:tc>
        <w:tc>
          <w:tcPr/>
          <w:p>
            <w:pPr>
              <w:pStyle w:val="Compact"/>
            </w:pPr>
            <w:r>
              <w:t xml:space="preserve">Mainland China coverage; hosted from NL / IISH networks</w:t>
            </w:r>
          </w:p>
        </w:tc>
        <w:tc>
          <w:tcPr/>
          <w:p>
            <w:pPr>
              <w:pStyle w:val="Compact"/>
            </w:pPr>
            <w:r>
              <w:t xml:space="preserve">1925–2000; strongest 1949–1979</w:t>
            </w:r>
          </w:p>
        </w:tc>
        <w:tc>
          <w:tcPr/>
          <w:p>
            <w:pPr>
              <w:pStyle w:val="Compact"/>
            </w:pPr>
            <w:r>
              <w:t xml:space="preserve">Pos; Obj; Auth; Text</w:t>
            </w:r>
          </w:p>
        </w:tc>
        <w:tc>
          <w:tcPr/>
          <w:p>
            <w:pPr>
              <w:pStyle w:val="Compact"/>
            </w:pPr>
            <w:r>
              <w:t xml:space="preserve">PS; WO</w:t>
            </w:r>
          </w:p>
        </w:tc>
        <w:tc>
          <w:tcPr/>
          <w:p>
            <w:pPr>
              <w:pStyle w:val="Compact"/>
            </w:pPr>
            <w:r>
              <w:t xml:space="preserve">Yes</w:t>
            </w:r>
          </w:p>
        </w:tc>
        <w:tc>
          <w:tcPr/>
          <w:p>
            <w:pPr>
              <w:pStyle w:val="Compact"/>
            </w:pPr>
            <w:r>
              <w:t xml:space="preserve">Full item pages with images; no public API/IIIF disclosed in sampled pages</w:t>
            </w:r>
          </w:p>
        </w:tc>
        <w:tc>
          <w:tcPr/>
          <w:p>
            <w:pPr>
              <w:pStyle w:val="Compact"/>
            </w:pPr>
            <w:r>
              <w:rPr>
                <w:b/>
                <w:bCs/>
              </w:rPr>
              <w:t xml:space="preserve">Low–Medium</w:t>
            </w:r>
            <w:r>
              <w:t xml:space="preserve">; default</w:t>
            </w:r>
            <w:r>
              <w:t xml:space="preserve"> </w:t>
            </w:r>
            <w:r>
              <w:rPr>
                <w:b/>
                <w:bCs/>
              </w:rPr>
              <w:t xml:space="preserve">IMG02</w:t>
            </w:r>
            <w:r>
              <w:t xml:space="preserve"> </w:t>
            </w:r>
            <w:r>
              <w:t xml:space="preserve">if linking to source-hosted page, otherwise</w:t>
            </w:r>
            <w:r>
              <w:t xml:space="preserve"> </w:t>
            </w:r>
            <w:r>
              <w:rPr>
                <w:b/>
                <w:bCs/>
              </w:rPr>
              <w:t xml:space="preserve">IMG00</w:t>
            </w:r>
          </w:p>
        </w:tc>
        <w:tc>
          <w:tcPr/>
          <w:p>
            <w:pPr>
              <w:pStyle w:val="Compact"/>
            </w:pPr>
            <w:r>
              <w:t xml:space="preserve">High / High</w:t>
            </w:r>
          </w:p>
        </w:tc>
        <w:tc>
          <w:tcPr/>
          <w:p>
            <w:pPr>
              <w:pStyle w:val="Compact"/>
            </w:pPr>
            <w:r>
              <w:t xml:space="preserve">Medium</w:t>
            </w:r>
          </w:p>
        </w:tc>
        <w:tc>
          <w:tcPr/>
          <w:p>
            <w:pPr>
              <w:pStyle w:val="Compact"/>
            </w:pPr>
            <w:r>
              <w:rPr>
                <w:b/>
                <w:bCs/>
              </w:rPr>
              <w:t xml:space="preserve">P1 immediate</w:t>
            </w:r>
          </w:p>
        </w:tc>
        <w:tc>
          <w:tcPr/>
          <w:p>
            <w:pPr>
              <w:pStyle w:val="Compact"/>
            </w:pPr>
            <w:r>
              <w:t xml:space="preserve">EN: propaganda poster, anti-imperialist poster, women poster, Shanghai People’s Fine Arts Publishing House&lt;br&gt;ZH: </w:t>
            </w:r>
            <w:r>
              <w:rPr>
                <w:rFonts w:hint="eastAsia"/>
              </w:rPr>
              <w:t xml:space="preserve">宣传画,</w:t>
            </w:r>
            <w:r>
              <w:t xml:space="preserve"> </w:t>
            </w:r>
            <w:r>
              <w:rPr>
                <w:rFonts w:hint="eastAsia"/>
              </w:rPr>
              <w:t xml:space="preserve">海报,</w:t>
            </w:r>
            <w:r>
              <w:t xml:space="preserve"> </w:t>
            </w:r>
            <w:r>
              <w:rPr>
                <w:rFonts w:hint="eastAsia"/>
              </w:rPr>
              <w:t xml:space="preserve">反帝,</w:t>
            </w:r>
            <w:r>
              <w:t xml:space="preserve"> </w:t>
            </w:r>
            <w:r>
              <w:rPr>
                <w:rFonts w:hint="eastAsia"/>
              </w:rPr>
              <w:t xml:space="preserve">妇女,</w:t>
            </w:r>
            <w:r>
              <w:t xml:space="preserve"> </w:t>
            </w:r>
            <w:r>
              <w:rPr>
                <w:rFonts w:hint="eastAsia"/>
              </w:rPr>
              <w:t xml:space="preserve">上海人民美术出版社</w:t>
            </w:r>
          </w:p>
        </w:tc>
        <w:tc>
          <w:tcPr/>
          <w:p>
            <w:pPr>
              <w:pStyle w:val="Compact"/>
            </w:pPr>
            <w:r>
              <w:t xml:space="preserve">Cultural Revolution Campaigns; Building the People’s Republic; Japanese occupation; anti-imperialist solidarity; artist pages and publisher clusters</w:t>
            </w:r>
          </w:p>
        </w:tc>
        <w:tc>
          <w:tcPr/>
          <w:p>
            <w:pPr>
              <w:pStyle w:val="Compact"/>
            </w:pPr>
            <w:r>
              <w:t xml:space="preserve">No machine-readable reuse license; safest fallback is metadata + item URL + source-hosted viewer link, with no mirrored image if rights cannot be cleared.</w:t>
            </w:r>
          </w:p>
        </w:tc>
      </w:tr>
      <w:tr>
        <w:tc>
          <w:tcPr/>
          <w:p>
            <w:pPr>
              <w:pStyle w:val="Compact"/>
            </w:pPr>
            <w:r>
              <w:t xml:space="preserve">Korean Newspaper Archive.</w:t>
            </w:r>
            <w:r>
              <w:t xml:space="preserve"> </w:t>
            </w:r>
            <w:hyperlink r:id="rId21">
              <w:r>
                <w:rPr>
                  <w:rStyle w:val="Hyperlink"/>
                </w:rPr>
                <w:t xml:space="preserve">[6]</w:t>
              </w:r>
            </w:hyperlink>
          </w:p>
        </w:tc>
        <w:tc>
          <w:tcPr/>
          <w:p>
            <w:pPr>
              <w:pStyle w:val="Compact"/>
            </w:pPr>
            <w:r>
              <w:t xml:space="preserve">Korea / National Library of Korea / Seoul</w:t>
            </w:r>
          </w:p>
        </w:tc>
        <w:tc>
          <w:tcPr/>
          <w:p>
            <w:pPr>
              <w:pStyle w:val="Compact"/>
            </w:pPr>
            <w:r>
              <w:t xml:space="preserve">1883–1960s; strongest 1931–1960s</w:t>
            </w:r>
          </w:p>
        </w:tc>
        <w:tc>
          <w:tcPr/>
          <w:p>
            <w:pPr>
              <w:pStyle w:val="Compact"/>
            </w:pPr>
            <w:r>
              <w:t xml:space="preserve">News; Per; Text</w:t>
            </w:r>
          </w:p>
        </w:tc>
        <w:tc>
          <w:tcPr/>
          <w:p>
            <w:pPr>
              <w:pStyle w:val="Compact"/>
            </w:pPr>
            <w:r>
              <w:t xml:space="preserve">PS; WO</w:t>
            </w:r>
          </w:p>
        </w:tc>
        <w:tc>
          <w:tcPr/>
          <w:p>
            <w:pPr>
              <w:pStyle w:val="Compact"/>
            </w:pPr>
            <w:r>
              <w:t xml:space="preserve">Yes</w:t>
            </w:r>
          </w:p>
        </w:tc>
        <w:tc>
          <w:tcPr/>
          <w:p>
            <w:pPr>
              <w:pStyle w:val="Compact"/>
            </w:pPr>
            <w:r>
              <w:t xml:space="preserve">Page images + searchable article text; old newspapers classified as KOGL Type 1 in NLK docs</w:t>
            </w:r>
          </w:p>
        </w:tc>
        <w:tc>
          <w:tcPr/>
          <w:p>
            <w:pPr>
              <w:pStyle w:val="Compact"/>
            </w:pPr>
            <w:r>
              <w:rPr>
                <w:b/>
                <w:bCs/>
              </w:rPr>
              <w:t xml:space="preserve">High</w:t>
            </w:r>
            <w:r>
              <w:t xml:space="preserve"> </w:t>
            </w:r>
            <w:r>
              <w:t xml:space="preserve">for the old-newspaper tranche; default</w:t>
            </w:r>
            <w:r>
              <w:t xml:space="preserve"> </w:t>
            </w:r>
            <w:r>
              <w:rPr>
                <w:b/>
                <w:bCs/>
              </w:rPr>
              <w:t xml:space="preserve">IMG03</w:t>
            </w:r>
            <w:r>
              <w:t xml:space="preserve"> </w:t>
            </w:r>
            <w:r>
              <w:t xml:space="preserve">for clearly open old newspapers, otherwise</w:t>
            </w:r>
            <w:r>
              <w:t xml:space="preserve"> </w:t>
            </w:r>
            <w:r>
              <w:rPr>
                <w:b/>
                <w:bCs/>
              </w:rPr>
              <w:t xml:space="preserve">IMG02</w:t>
            </w:r>
          </w:p>
        </w:tc>
        <w:tc>
          <w:tcPr/>
          <w:p>
            <w:pPr>
              <w:pStyle w:val="Compact"/>
            </w:pPr>
            <w:r>
              <w:t xml:space="preserve">High / High</w:t>
            </w:r>
          </w:p>
        </w:tc>
        <w:tc>
          <w:tcPr/>
          <w:p>
            <w:pPr>
              <w:pStyle w:val="Compact"/>
            </w:pPr>
            <w:r>
              <w:t xml:space="preserve">Medium</w:t>
            </w:r>
          </w:p>
        </w:tc>
        <w:tc>
          <w:tcPr/>
          <w:p>
            <w:pPr>
              <w:pStyle w:val="Compact"/>
            </w:pPr>
            <w:r>
              <w:rPr>
                <w:b/>
                <w:bCs/>
              </w:rPr>
              <w:t xml:space="preserve">P1 immediate</w:t>
            </w:r>
          </w:p>
        </w:tc>
        <w:tc>
          <w:tcPr/>
          <w:p>
            <w:pPr>
              <w:pStyle w:val="Compact"/>
            </w:pPr>
            <w:r>
              <w:t xml:space="preserve">EN: poster, advertisement, typography, design, campaign, exhibition&lt;br&gt;KO: 포스터, 광고, 활자, 디자인, 선전, 전람회</w:t>
            </w:r>
          </w:p>
        </w:tc>
        <w:tc>
          <w:tcPr/>
          <w:p>
            <w:pPr>
              <w:pStyle w:val="Compact"/>
            </w:pPr>
            <w:r>
              <w:t xml:space="preserve">Colonial-era ad pages; post-liberation public-information graphics; Korean War visual rhetoric; issue-level layout changes; newspaper campaign imagery</w:t>
            </w:r>
          </w:p>
        </w:tc>
        <w:tc>
          <w:tcPr/>
          <w:p>
            <w:pPr>
              <w:pStyle w:val="Compact"/>
            </w:pPr>
            <w:r>
              <w:t xml:space="preserve">OCR and article/page segmentation can be messy; fallback is issue-page ingest with OCR snippets and strong citation links rather than article-level splitting.</w:t>
            </w:r>
          </w:p>
        </w:tc>
      </w:tr>
      <w:tr>
        <w:tc>
          <w:tcPr/>
          <w:p>
            <w:pPr>
              <w:pStyle w:val="Compact"/>
            </w:pPr>
            <w:r>
              <w:t xml:space="preserve">NDL Digital Collections and NDL Search.</w:t>
            </w:r>
            <w:r>
              <w:t xml:space="preserve"> </w:t>
            </w:r>
            <w:hyperlink r:id="rId26">
              <w:r>
                <w:rPr>
                  <w:rStyle w:val="Hyperlink"/>
                </w:rPr>
                <w:t xml:space="preserve">[7]</w:t>
              </w:r>
            </w:hyperlink>
          </w:p>
        </w:tc>
        <w:tc>
          <w:tcPr/>
          <w:p>
            <w:pPr>
              <w:pStyle w:val="Compact"/>
            </w:pPr>
            <w:r>
              <w:t xml:space="preserve">Japan / National Diet Library / Tokyo</w:t>
            </w:r>
          </w:p>
        </w:tc>
        <w:tc>
          <w:tcPr/>
          <w:p>
            <w:pPr>
              <w:pStyle w:val="Compact"/>
            </w:pPr>
            <w:r>
              <w:t xml:space="preserve">1860s–present; strongest 1931–1970 for magazines, official publications, books</w:t>
            </w:r>
          </w:p>
        </w:tc>
        <w:tc>
          <w:tcPr/>
          <w:p>
            <w:pPr>
              <w:pStyle w:val="Compact"/>
            </w:pPr>
            <w:r>
              <w:t xml:space="preserve">Book; Per; News; Text; Auth</w:t>
            </w:r>
          </w:p>
        </w:tc>
        <w:tc>
          <w:tcPr/>
          <w:p>
            <w:pPr>
              <w:pStyle w:val="Compact"/>
            </w:pPr>
            <w:r>
              <w:t xml:space="preserve">PS; IIIF</w:t>
            </w:r>
          </w:p>
        </w:tc>
        <w:tc>
          <w:tcPr/>
          <w:p>
            <w:pPr>
              <w:pStyle w:val="Compact"/>
            </w:pPr>
            <w:r>
              <w:t xml:space="preserve">Yes, with persistent IDs and DOI on sampled items</w:t>
            </w:r>
          </w:p>
        </w:tc>
        <w:tc>
          <w:tcPr/>
          <w:p>
            <w:pPr>
              <w:pStyle w:val="Compact"/>
            </w:pPr>
            <w:r>
              <w:t xml:space="preserve">JP2 images; IIIF Manifest on sampled open items; access restrictions exposed at item level</w:t>
            </w:r>
          </w:p>
        </w:tc>
        <w:tc>
          <w:tcPr/>
          <w:p>
            <w:pPr>
              <w:pStyle w:val="Compact"/>
            </w:pPr>
            <w:r>
              <w:rPr>
                <w:b/>
                <w:bCs/>
              </w:rPr>
              <w:t xml:space="preserve">High</w:t>
            </w:r>
            <w:r>
              <w:t xml:space="preserve"> </w:t>
            </w:r>
            <w:r>
              <w:t xml:space="preserve">on open items;</w:t>
            </w:r>
            <w:r>
              <w:t xml:space="preserve"> </w:t>
            </w:r>
            <w:r>
              <w:rPr>
                <w:b/>
                <w:bCs/>
              </w:rPr>
              <w:t xml:space="preserve">IMG02</w:t>
            </w:r>
            <w:r>
              <w:t xml:space="preserve"> </w:t>
            </w:r>
            <w:r>
              <w:t xml:space="preserve">for IIIF/viewer,</w:t>
            </w:r>
            <w:r>
              <w:t xml:space="preserve"> </w:t>
            </w:r>
            <w:r>
              <w:rPr>
                <w:b/>
                <w:bCs/>
              </w:rPr>
              <w:t xml:space="preserve">IMG03</w:t>
            </w:r>
            <w:r>
              <w:t xml:space="preserve"> </w:t>
            </w:r>
            <w:r>
              <w:t xml:space="preserve">when rights/access are explicitly open/public domain</w:t>
            </w:r>
          </w:p>
        </w:tc>
        <w:tc>
          <w:tcPr/>
          <w:p>
            <w:pPr>
              <w:pStyle w:val="Compact"/>
            </w:pPr>
            <w:r>
              <w:t xml:space="preserve">High / High</w:t>
            </w:r>
          </w:p>
        </w:tc>
        <w:tc>
          <w:tcPr/>
          <w:p>
            <w:pPr>
              <w:pStyle w:val="Compact"/>
            </w:pPr>
            <w:r>
              <w:t xml:space="preserve">Medium</w:t>
            </w:r>
          </w:p>
        </w:tc>
        <w:tc>
          <w:tcPr/>
          <w:p>
            <w:pPr>
              <w:pStyle w:val="Compact"/>
            </w:pPr>
            <w:r>
              <w:rPr>
                <w:b/>
                <w:bCs/>
              </w:rPr>
              <w:t xml:space="preserve">P1 immediate</w:t>
            </w:r>
          </w:p>
        </w:tc>
        <w:tc>
          <w:tcPr/>
          <w:p>
            <w:pPr>
              <w:pStyle w:val="Compact"/>
            </w:pPr>
            <w:r>
              <w:t xml:space="preserve">EN: graphic design, advertising, poster, commercial art, industrial design&lt;br&gt;JA: グラフィックデザイン, </w:t>
            </w:r>
            <w:r>
              <w:rPr>
                <w:rFonts w:hint="eastAsia"/>
              </w:rPr>
              <w:t xml:space="preserve">広告,</w:t>
            </w:r>
            <w:r>
              <w:t xml:space="preserve"> ポスター, </w:t>
            </w:r>
            <w:r>
              <w:rPr>
                <w:rFonts w:hint="eastAsia"/>
              </w:rPr>
              <w:t xml:space="preserve">商業美術,</w:t>
            </w:r>
            <w:r>
              <w:t xml:space="preserve"> </w:t>
            </w:r>
            <w:r>
              <w:rPr>
                <w:rFonts w:hint="eastAsia"/>
              </w:rPr>
              <w:t xml:space="preserve">宣伝美術,</w:t>
            </w:r>
            <w:r>
              <w:t xml:space="preserve"> </w:t>
            </w:r>
            <w:r>
              <w:rPr>
                <w:rFonts w:hint="eastAsia"/>
              </w:rPr>
              <w:t xml:space="preserve">工業デザイン</w:t>
            </w:r>
          </w:p>
        </w:tc>
        <w:tc>
          <w:tcPr/>
          <w:p>
            <w:pPr>
              <w:pStyle w:val="Compact"/>
            </w:pPr>
            <w:r>
              <w:t xml:space="preserve">Official gazette; design and advertising magazines; image-bank materials; postwar public information; visual government publications</w:t>
            </w:r>
          </w:p>
        </w:tc>
        <w:tc>
          <w:tcPr/>
          <w:p>
            <w:pPr>
              <w:pStyle w:val="Compact"/>
            </w:pPr>
            <w:r>
              <w:t xml:space="preserve">Access varies by item; fallback is to harvest only internet-open records with explicit rights/access fields and defer partner-library/on-site items.</w:t>
            </w:r>
          </w:p>
        </w:tc>
      </w:tr>
      <w:tr>
        <w:tc>
          <w:tcPr/>
          <w:p>
            <w:pPr>
              <w:pStyle w:val="Compact"/>
            </w:pPr>
            <w:r>
              <w:t xml:space="preserve">South Asia Open Archives.</w:t>
            </w:r>
            <w:r>
              <w:t xml:space="preserve"> </w:t>
            </w:r>
            <w:hyperlink r:id="rId27">
              <w:r>
                <w:rPr>
                  <w:rStyle w:val="Hyperlink"/>
                </w:rPr>
                <w:t xml:space="preserve">[8]</w:t>
              </w:r>
            </w:hyperlink>
          </w:p>
        </w:tc>
        <w:tc>
          <w:tcPr/>
          <w:p>
            <w:pPr>
              <w:pStyle w:val="Compact"/>
            </w:pPr>
            <w:r>
              <w:t xml:space="preserve">South Asia; CRL/JSTOR infrastructure</w:t>
            </w:r>
          </w:p>
        </w:tc>
        <w:tc>
          <w:tcPr/>
          <w:p>
            <w:pPr>
              <w:pStyle w:val="Compact"/>
            </w:pPr>
            <w:r>
              <w:t xml:space="preserve">18th–20th c.; highest value for 1930–1971 tracts, journals, newspapers</w:t>
            </w:r>
          </w:p>
        </w:tc>
        <w:tc>
          <w:tcPr/>
          <w:p>
            <w:pPr>
              <w:pStyle w:val="Compact"/>
            </w:pPr>
            <w:r>
              <w:t xml:space="preserve">News; Per; Book; Text</w:t>
            </w:r>
          </w:p>
        </w:tc>
        <w:tc>
          <w:tcPr/>
          <w:p>
            <w:pPr>
              <w:pStyle w:val="Compact"/>
            </w:pPr>
            <w:r>
              <w:t xml:space="preserve">PS; WO; some DL/viewer behavior</w:t>
            </w:r>
          </w:p>
        </w:tc>
        <w:tc>
          <w:tcPr/>
          <w:p>
            <w:pPr>
              <w:pStyle w:val="Compact"/>
            </w:pPr>
            <w:r>
              <w:t xml:space="preserve">Yes, via JSTOR stable URLs</w:t>
            </w:r>
          </w:p>
        </w:tc>
        <w:tc>
          <w:tcPr/>
          <w:p>
            <w:pPr>
              <w:pStyle w:val="Compact"/>
            </w:pPr>
            <w:r>
              <w:t xml:space="preserve">Viewer/PDF-like access; primarily text-first</w:t>
            </w:r>
          </w:p>
        </w:tc>
        <w:tc>
          <w:tcPr/>
          <w:p>
            <w:pPr>
              <w:pStyle w:val="Compact"/>
            </w:pPr>
            <w:r>
              <w:rPr>
                <w:b/>
                <w:bCs/>
              </w:rPr>
              <w:t xml:space="preserve">Medium</w:t>
            </w:r>
            <w:r>
              <w:t xml:space="preserve">; default</w:t>
            </w:r>
            <w:r>
              <w:t xml:space="preserve"> </w:t>
            </w:r>
            <w:r>
              <w:rPr>
                <w:b/>
                <w:bCs/>
              </w:rPr>
              <w:t xml:space="preserve">IMG04</w:t>
            </w:r>
            <w:r>
              <w:t xml:space="preserve"> </w:t>
            </w:r>
            <w:r>
              <w:t xml:space="preserve">for text sheets,</w:t>
            </w:r>
            <w:r>
              <w:t xml:space="preserve"> </w:t>
            </w:r>
            <w:r>
              <w:rPr>
                <w:b/>
                <w:bCs/>
              </w:rPr>
              <w:t xml:space="preserve">IMG02</w:t>
            </w:r>
            <w:r>
              <w:t xml:space="preserve"> </w:t>
            </w:r>
            <w:r>
              <w:t xml:space="preserve">when a source-hosted page image is available</w:t>
            </w:r>
          </w:p>
        </w:tc>
        <w:tc>
          <w:tcPr/>
          <w:p>
            <w:pPr>
              <w:pStyle w:val="Compact"/>
            </w:pPr>
            <w:r>
              <w:t xml:space="preserve">High / High</w:t>
            </w:r>
          </w:p>
        </w:tc>
        <w:tc>
          <w:tcPr/>
          <w:p>
            <w:pPr>
              <w:pStyle w:val="Compact"/>
            </w:pPr>
            <w:r>
              <w:t xml:space="preserve">Medium</w:t>
            </w:r>
          </w:p>
        </w:tc>
        <w:tc>
          <w:tcPr/>
          <w:p>
            <w:pPr>
              <w:pStyle w:val="Compact"/>
            </w:pPr>
            <w:r>
              <w:rPr>
                <w:b/>
                <w:bCs/>
              </w:rPr>
              <w:t xml:space="preserve">P1 immediate</w:t>
            </w:r>
          </w:p>
        </w:tc>
        <w:tc>
          <w:tcPr/>
          <w:p>
            <w:pPr>
              <w:pStyle w:val="Compact"/>
            </w:pPr>
            <w:r>
              <w:t xml:space="preserve">EN: advertisement, industrial art, commercial art, poster, journal&lt;br&gt;HI: विज्ञापन, पोस्टर&lt;br&gt;BN: পোস্টার, বিজ্ঞাপন&lt;br&gt;UR: اشتہار, پوسٹر</w:t>
            </w:r>
          </w:p>
        </w:tc>
        <w:tc>
          <w:tcPr/>
          <w:p>
            <w:pPr>
              <w:pStyle w:val="Compact"/>
            </w:pPr>
            <w:r>
              <w:t xml:space="preserve">Political tracts 1930–1971; arts/humanities serials; colonial and postcolonial reports; regional journals; title clusters by city/language</w:t>
            </w:r>
          </w:p>
        </w:tc>
        <w:tc>
          <w:tcPr/>
          <w:p>
            <w:pPr>
              <w:pStyle w:val="Compact"/>
            </w:pPr>
            <w:r>
              <w:t xml:space="preserve">Item rights are not uniformly exposed at image level; fallback is text-sheet records with stable title/item URLs and OCR/page references.</w:t>
            </w:r>
          </w:p>
        </w:tc>
      </w:tr>
      <w:tr>
        <w:tc>
          <w:tcPr/>
          <w:p>
            <w:pPr>
              <w:pStyle w:val="Compact"/>
            </w:pPr>
            <w:r>
              <w:t xml:space="preserve">Palestinian Museum Digital Archive.</w:t>
            </w:r>
            <w:r>
              <w:t xml:space="preserve"> </w:t>
            </w:r>
            <w:hyperlink r:id="rId28">
              <w:r>
                <w:rPr>
                  <w:rStyle w:val="Hyperlink"/>
                </w:rPr>
                <w:t xml:space="preserve">[9]</w:t>
              </w:r>
            </w:hyperlink>
          </w:p>
        </w:tc>
        <w:tc>
          <w:tcPr/>
          <w:p>
            <w:pPr>
              <w:pStyle w:val="Compact"/>
            </w:pPr>
            <w:r>
              <w:t xml:space="preserve">Palestine / Birzeit; transnational Palestinian networks</w:t>
            </w:r>
          </w:p>
        </w:tc>
        <w:tc>
          <w:tcPr/>
          <w:p>
            <w:pPr>
              <w:pStyle w:val="Compact"/>
            </w:pPr>
            <w:r>
              <w:t xml:space="preserve">20th c.–present; strongest 1960s–1990s for posters and movement ephemera</w:t>
            </w:r>
          </w:p>
        </w:tc>
        <w:tc>
          <w:tcPr/>
          <w:p>
            <w:pPr>
              <w:pStyle w:val="Compact"/>
            </w:pPr>
            <w:r>
              <w:t xml:space="preserve">Pos; Comm; Text; Book; Auth</w:t>
            </w:r>
          </w:p>
        </w:tc>
        <w:tc>
          <w:tcPr/>
          <w:p>
            <w:pPr>
              <w:pStyle w:val="Compact"/>
            </w:pPr>
            <w:r>
              <w:t xml:space="preserve">PS; WO</w:t>
            </w:r>
          </w:p>
        </w:tc>
        <w:tc>
          <w:tcPr/>
          <w:p>
            <w:pPr>
              <w:pStyle w:val="Compact"/>
            </w:pPr>
            <w:r>
              <w:t xml:space="preserve">Yes</w:t>
            </w:r>
          </w:p>
        </w:tc>
        <w:tc>
          <w:tcPr/>
          <w:p>
            <w:pPr>
              <w:pStyle w:val="Compact"/>
            </w:pPr>
            <w:r>
              <w:t xml:space="preserve">Source-hosted item pages with visible images and downloadable items; collection/subcollection pages</w:t>
            </w:r>
          </w:p>
        </w:tc>
        <w:tc>
          <w:tcPr/>
          <w:p>
            <w:pPr>
              <w:pStyle w:val="Compact"/>
            </w:pPr>
            <w:r>
              <w:rPr>
                <w:b/>
                <w:bCs/>
              </w:rPr>
              <w:t xml:space="preserve">Medium</w:t>
            </w:r>
            <w:r>
              <w:t xml:space="preserve">; default</w:t>
            </w:r>
            <w:r>
              <w:t xml:space="preserve"> </w:t>
            </w:r>
            <w:r>
              <w:rPr>
                <w:b/>
                <w:bCs/>
              </w:rPr>
              <w:t xml:space="preserve">IMG02</w:t>
            </w:r>
            <w:r>
              <w:t xml:space="preserve"> </w:t>
            </w:r>
            <w:r>
              <w:t xml:space="preserve">if linking to source-hosted item page, otherwise</w:t>
            </w:r>
            <w:r>
              <w:t xml:space="preserve"> </w:t>
            </w:r>
            <w:r>
              <w:rPr>
                <w:b/>
                <w:bCs/>
              </w:rPr>
              <w:t xml:space="preserve">IMG00</w:t>
            </w:r>
          </w:p>
        </w:tc>
        <w:tc>
          <w:tcPr/>
          <w:p>
            <w:pPr>
              <w:pStyle w:val="Compact"/>
            </w:pPr>
            <w:r>
              <w:t xml:space="preserve">High / High</w:t>
            </w:r>
          </w:p>
        </w:tc>
        <w:tc>
          <w:tcPr/>
          <w:p>
            <w:pPr>
              <w:pStyle w:val="Compact"/>
            </w:pPr>
            <w:r>
              <w:t xml:space="preserve">Medium</w:t>
            </w:r>
          </w:p>
        </w:tc>
        <w:tc>
          <w:tcPr/>
          <w:p>
            <w:pPr>
              <w:pStyle w:val="Compact"/>
            </w:pPr>
            <w:r>
              <w:rPr>
                <w:b/>
                <w:bCs/>
              </w:rPr>
              <w:t xml:space="preserve">P1 immediate</w:t>
            </w:r>
          </w:p>
        </w:tc>
        <w:tc>
          <w:tcPr/>
          <w:p>
            <w:pPr>
              <w:pStyle w:val="Compact"/>
            </w:pPr>
            <w:r>
              <w:t xml:space="preserve">EN: Palestine poster, PLO, solidarity, women’s rights, union&lt;br&gt;AR: ملصق, منظمة التحرير, تضامن, حقوق المرأة, اتحاد</w:t>
            </w:r>
          </w:p>
        </w:tc>
        <w:tc>
          <w:tcPr/>
          <w:p>
            <w:pPr>
              <w:pStyle w:val="Compact"/>
            </w:pPr>
            <w:r>
              <w:t xml:space="preserve">Ali Kazak PLO posters; Land Day posters; women’s organization collections; solidarity posters from Australia/Japan; movement newsletters</w:t>
            </w:r>
          </w:p>
        </w:tc>
        <w:tc>
          <w:tcPr/>
          <w:p>
            <w:pPr>
              <w:pStyle w:val="Compact"/>
            </w:pPr>
            <w:r>
              <w:t xml:space="preserve">Terms of use are restrictive for reuse; fallback is to ingest metadata, collection context, and source links, not mirrored full images.</w:t>
            </w:r>
          </w:p>
        </w:tc>
      </w:tr>
      <w:tr>
        <w:tc>
          <w:tcPr/>
          <w:p>
            <w:pPr>
              <w:pStyle w:val="Compact"/>
            </w:pPr>
            <w:r>
              <w:t xml:space="preserve">M+ Collections and Archives.</w:t>
            </w:r>
            <w:r>
              <w:t xml:space="preserve"> </w:t>
            </w:r>
            <w:hyperlink r:id="rId29">
              <w:r>
                <w:rPr>
                  <w:rStyle w:val="Hyperlink"/>
                </w:rPr>
                <w:t xml:space="preserve">[10]</w:t>
              </w:r>
            </w:hyperlink>
          </w:p>
        </w:tc>
        <w:tc>
          <w:tcPr/>
          <w:p>
            <w:pPr>
              <w:pStyle w:val="Compact"/>
            </w:pPr>
            <w:r>
              <w:t xml:space="preserve">Hong Kong / M+</w:t>
            </w:r>
          </w:p>
        </w:tc>
        <w:tc>
          <w:tcPr/>
          <w:p>
            <w:pPr>
              <w:pStyle w:val="Compact"/>
            </w:pPr>
            <w:r>
              <w:t xml:space="preserve">1940s–2010s; strong 1960s–1990s design archives</w:t>
            </w:r>
          </w:p>
        </w:tc>
        <w:tc>
          <w:tcPr/>
          <w:p>
            <w:pPr>
              <w:pStyle w:val="Compact"/>
            </w:pPr>
            <w:r>
              <w:t xml:space="preserve">Obj; Pos; Book; Per; Exh; Auth; Text</w:t>
            </w:r>
          </w:p>
        </w:tc>
        <w:tc>
          <w:tcPr/>
          <w:p>
            <w:pPr>
              <w:pStyle w:val="Compact"/>
            </w:pPr>
            <w:r>
              <w:t xml:space="preserve">PS; WO; some R</w:t>
            </w:r>
          </w:p>
        </w:tc>
        <w:tc>
          <w:tcPr/>
          <w:p>
            <w:pPr>
              <w:pStyle w:val="Compact"/>
            </w:pPr>
            <w:r>
              <w:t xml:space="preserve">Yes</w:t>
            </w:r>
          </w:p>
        </w:tc>
        <w:tc>
          <w:tcPr/>
          <w:p>
            <w:pPr>
              <w:pStyle w:val="Compact"/>
            </w:pPr>
            <w:r>
              <w:t xml:space="preserve">Online collection pages, archival descriptions, sometimes online images; many records note appointment-only physical access</w:t>
            </w:r>
          </w:p>
        </w:tc>
        <w:tc>
          <w:tcPr/>
          <w:p>
            <w:pPr>
              <w:pStyle w:val="Compact"/>
            </w:pPr>
            <w:r>
              <w:rPr>
                <w:b/>
                <w:bCs/>
              </w:rPr>
              <w:t xml:space="preserve">Medium</w:t>
            </w:r>
            <w:r>
              <w:t xml:space="preserve">; default</w:t>
            </w:r>
            <w:r>
              <w:t xml:space="preserve"> </w:t>
            </w:r>
            <w:r>
              <w:rPr>
                <w:b/>
                <w:bCs/>
              </w:rPr>
              <w:t xml:space="preserve">IMG02</w:t>
            </w:r>
            <w:r>
              <w:t xml:space="preserve"> </w:t>
            </w:r>
            <w:r>
              <w:t xml:space="preserve">for openly viewable collection pages,</w:t>
            </w:r>
            <w:r>
              <w:t xml:space="preserve"> </w:t>
            </w:r>
            <w:r>
              <w:rPr>
                <w:b/>
                <w:bCs/>
              </w:rPr>
              <w:t xml:space="preserve">IMG04</w:t>
            </w:r>
            <w:r>
              <w:t xml:space="preserve"> </w:t>
            </w:r>
            <w:r>
              <w:t xml:space="preserve">for archive authority pages,</w:t>
            </w:r>
            <w:r>
              <w:t xml:space="preserve"> </w:t>
            </w:r>
            <w:r>
              <w:rPr>
                <w:b/>
                <w:bCs/>
              </w:rPr>
              <w:t xml:space="preserve">IMG00</w:t>
            </w:r>
            <w:r>
              <w:t xml:space="preserve"> </w:t>
            </w:r>
            <w:r>
              <w:t xml:space="preserve">where image cannot be displayed</w:t>
            </w:r>
          </w:p>
        </w:tc>
        <w:tc>
          <w:tcPr/>
          <w:p>
            <w:pPr>
              <w:pStyle w:val="Compact"/>
            </w:pPr>
            <w:r>
              <w:t xml:space="preserve">High / Medium–High</w:t>
            </w:r>
          </w:p>
        </w:tc>
        <w:tc>
          <w:tcPr/>
          <w:p>
            <w:pPr>
              <w:pStyle w:val="Compact"/>
            </w:pPr>
            <w:r>
              <w:t xml:space="preserve">Medium</w:t>
            </w:r>
          </w:p>
        </w:tc>
        <w:tc>
          <w:tcPr/>
          <w:p>
            <w:pPr>
              <w:pStyle w:val="Compact"/>
            </w:pPr>
            <w:r>
              <w:rPr>
                <w:b/>
                <w:bCs/>
              </w:rPr>
              <w:t xml:space="preserve">P1 immediate</w:t>
            </w:r>
          </w:p>
        </w:tc>
        <w:tc>
          <w:tcPr/>
          <w:p>
            <w:pPr>
              <w:pStyle w:val="Compact"/>
            </w:pPr>
            <w:r>
              <w:t xml:space="preserve">EN: Henry Steiner, neon sign, book/periodical, signage, packaging, archive&lt;br&gt;ZH: </w:t>
            </w:r>
            <w:r>
              <w:rPr>
                <w:rFonts w:hint="eastAsia"/>
              </w:rPr>
              <w:t xml:space="preserve">海报,</w:t>
            </w:r>
            <w:r>
              <w:t xml:space="preserve"> </w:t>
            </w:r>
            <w:r>
              <w:rPr>
                <w:rFonts w:hint="eastAsia"/>
              </w:rPr>
              <w:t xml:space="preserve">招牌,</w:t>
            </w:r>
            <w:r>
              <w:t xml:space="preserve"> </w:t>
            </w:r>
            <w:r>
              <w:rPr>
                <w:rFonts w:hint="eastAsia"/>
              </w:rPr>
              <w:t xml:space="preserve">杂志,</w:t>
            </w:r>
            <w:r>
              <w:t xml:space="preserve"> </w:t>
            </w:r>
            <w:r>
              <w:rPr>
                <w:rFonts w:hint="eastAsia"/>
              </w:rPr>
              <w:t xml:space="preserve">设计档案,</w:t>
            </w:r>
            <w:r>
              <w:t xml:space="preserve"> </w:t>
            </w:r>
            <w:r>
              <w:rPr>
                <w:rFonts w:hint="eastAsia"/>
              </w:rPr>
              <w:t xml:space="preserve">包装</w:t>
            </w:r>
          </w:p>
        </w:tc>
        <w:tc>
          <w:tcPr/>
          <w:p>
            <w:pPr>
              <w:pStyle w:val="Compact"/>
            </w:pPr>
            <w:r>
              <w:t xml:space="preserve">Henry Steiner Project Archives; Nam Wah neon sketches; Tao Ho Archive; library special collection periodicals; Hong Kong corporate/signage records</w:t>
            </w:r>
          </w:p>
        </w:tc>
        <w:tc>
          <w:tcPr/>
          <w:p>
            <w:pPr>
              <w:pStyle w:val="Compact"/>
            </w:pPr>
            <w:r>
              <w:t xml:space="preserve">Many archive records are descriptive before they are visually open; fallback is to ingest authority/archive pages without image display until rights/access improve.</w:t>
            </w:r>
          </w:p>
        </w:tc>
      </w:tr>
      <w:tr>
        <w:tc>
          <w:tcPr/>
          <w:p>
            <w:pPr>
              <w:pStyle w:val="Compact"/>
            </w:pPr>
            <w:r>
              <w:t xml:space="preserve">dLOC.</w:t>
            </w:r>
            <w:r>
              <w:t xml:space="preserve"> </w:t>
            </w:r>
            <w:hyperlink r:id="rId30">
              <w:r>
                <w:rPr>
                  <w:rStyle w:val="Hyperlink"/>
                </w:rPr>
                <w:t xml:space="preserve">[11]</w:t>
              </w:r>
            </w:hyperlink>
          </w:p>
        </w:tc>
        <w:tc>
          <w:tcPr/>
          <w:p>
            <w:pPr>
              <w:pStyle w:val="Compact"/>
            </w:pPr>
            <w:r>
              <w:t xml:space="preserve">Caribbean / circum-Caribbean / partner-led</w:t>
            </w:r>
          </w:p>
        </w:tc>
        <w:tc>
          <w:tcPr/>
          <w:p>
            <w:pPr>
              <w:pStyle w:val="Compact"/>
            </w:pPr>
            <w:r>
              <w:t xml:space="preserve">19th–20th c.; strong 1931–1970 newspapers, serials, pamphlets</w:t>
            </w:r>
          </w:p>
        </w:tc>
        <w:tc>
          <w:tcPr/>
          <w:p>
            <w:pPr>
              <w:pStyle w:val="Compact"/>
            </w:pPr>
            <w:r>
              <w:t xml:space="preserve">News; Per; Book; Comm; Text</w:t>
            </w:r>
          </w:p>
        </w:tc>
        <w:tc>
          <w:tcPr/>
          <w:p>
            <w:pPr>
              <w:pStyle w:val="Compact"/>
            </w:pPr>
            <w:r>
              <w:t xml:space="preserve">PS; DL; WO</w:t>
            </w:r>
          </w:p>
        </w:tc>
        <w:tc>
          <w:tcPr/>
          <w:p>
            <w:pPr>
              <w:pStyle w:val="Compact"/>
            </w:pPr>
            <w:r>
              <w:t xml:space="preserve">Yes</w:t>
            </w:r>
          </w:p>
        </w:tc>
        <w:tc>
          <w:tcPr/>
          <w:p>
            <w:pPr>
              <w:pStyle w:val="Compact"/>
            </w:pPr>
            <w:r>
              <w:t xml:space="preserve">Item pages show files, images, downloads, and citation pages; collection pages stable</w:t>
            </w:r>
          </w:p>
        </w:tc>
        <w:tc>
          <w:tcPr/>
          <w:p>
            <w:pPr>
              <w:pStyle w:val="Compact"/>
            </w:pPr>
            <w:r>
              <w:rPr>
                <w:b/>
                <w:bCs/>
              </w:rPr>
              <w:t xml:space="preserve">Medium</w:t>
            </w:r>
            <w:r>
              <w:t xml:space="preserve"> </w:t>
            </w:r>
            <w:r>
              <w:t xml:space="preserve">because rights are partner-specific;</w:t>
            </w:r>
            <w:r>
              <w:t xml:space="preserve"> </w:t>
            </w:r>
            <w:r>
              <w:rPr>
                <w:b/>
                <w:bCs/>
              </w:rPr>
              <w:t xml:space="preserve">IMG02</w:t>
            </w:r>
            <w:r>
              <w:t xml:space="preserve"> </w:t>
            </w:r>
            <w:r>
              <w:t xml:space="preserve">by default,</w:t>
            </w:r>
            <w:r>
              <w:t xml:space="preserve"> </w:t>
            </w:r>
            <w:r>
              <w:rPr>
                <w:b/>
                <w:bCs/>
              </w:rPr>
              <w:t xml:space="preserve">IMG03</w:t>
            </w:r>
            <w:r>
              <w:t xml:space="preserve"> </w:t>
            </w:r>
            <w:r>
              <w:t xml:space="preserve">only where source institution rights allow it</w:t>
            </w:r>
          </w:p>
        </w:tc>
        <w:tc>
          <w:tcPr/>
          <w:p>
            <w:pPr>
              <w:pStyle w:val="Compact"/>
            </w:pPr>
            <w:r>
              <w:t xml:space="preserve">High / High</w:t>
            </w:r>
          </w:p>
        </w:tc>
        <w:tc>
          <w:tcPr/>
          <w:p>
            <w:pPr>
              <w:pStyle w:val="Compact"/>
            </w:pPr>
            <w:r>
              <w:t xml:space="preserve">Medium</w:t>
            </w:r>
          </w:p>
        </w:tc>
        <w:tc>
          <w:tcPr/>
          <w:p>
            <w:pPr>
              <w:pStyle w:val="Compact"/>
            </w:pPr>
            <w:r>
              <w:rPr>
                <w:b/>
                <w:bCs/>
              </w:rPr>
              <w:t xml:space="preserve">P1 immediate</w:t>
            </w:r>
          </w:p>
        </w:tc>
        <w:tc>
          <w:tcPr/>
          <w:p>
            <w:pPr>
              <w:pStyle w:val="Compact"/>
            </w:pPr>
            <w:r>
              <w:t xml:space="preserve">EN: poster, magazine, tourism, carnival, union&lt;br&gt;ES: cartel, revista&lt;br&gt;FR: affiche, revue</w:t>
            </w:r>
          </w:p>
        </w:tc>
        <w:tc>
          <w:tcPr/>
          <w:p>
            <w:pPr>
              <w:pStyle w:val="Compact"/>
            </w:pPr>
            <w:r>
              <w:t xml:space="preserve">Caribbean Newspapers; Cuba newspapers &amp; periodicals; Panama and the Canal; Abeng; labor and tourism serials</w:t>
            </w:r>
          </w:p>
        </w:tc>
        <w:tc>
          <w:tcPr/>
          <w:p>
            <w:pPr>
              <w:pStyle w:val="Compact"/>
            </w:pPr>
            <w:r>
              <w:t xml:space="preserve">Rights management is institution-specific; fallback is citation-page or collection-page records with provider link only.</w:t>
            </w:r>
          </w:p>
        </w:tc>
      </w:tr>
      <w:tr>
        <w:tc>
          <w:tcPr/>
          <w:p>
            <w:pPr>
              <w:pStyle w:val="Compact"/>
            </w:pPr>
            <w:r>
              <w:t xml:space="preserve">Hemeroteca Digital Brasileira.</w:t>
            </w:r>
            <w:r>
              <w:t xml:space="preserve"> </w:t>
            </w:r>
            <w:hyperlink r:id="rId31">
              <w:r>
                <w:rPr>
                  <w:rStyle w:val="Hyperlink"/>
                </w:rPr>
                <w:t xml:space="preserve">[12]</w:t>
              </w:r>
            </w:hyperlink>
          </w:p>
        </w:tc>
        <w:tc>
          <w:tcPr/>
          <w:p>
            <w:pPr>
              <w:pStyle w:val="Compact"/>
            </w:pPr>
            <w:r>
              <w:t xml:space="preserve">Brazil / Fundação Biblioteca Nacional / Rio de Janeiro</w:t>
            </w:r>
          </w:p>
        </w:tc>
        <w:tc>
          <w:tcPr/>
          <w:p>
            <w:pPr>
              <w:pStyle w:val="Compact"/>
            </w:pPr>
            <w:r>
              <w:t xml:space="preserve">19th–20th c.; strong 1931–1979</w:t>
            </w:r>
          </w:p>
        </w:tc>
        <w:tc>
          <w:tcPr/>
          <w:p>
            <w:pPr>
              <w:pStyle w:val="Compact"/>
            </w:pPr>
            <w:r>
              <w:t xml:space="preserve">News; Per; Text</w:t>
            </w:r>
          </w:p>
        </w:tc>
        <w:tc>
          <w:tcPr/>
          <w:p>
            <w:pPr>
              <w:pStyle w:val="Compact"/>
            </w:pPr>
            <w:r>
              <w:t xml:space="preserve">PS; WO</w:t>
            </w:r>
          </w:p>
        </w:tc>
        <w:tc>
          <w:tcPr/>
          <w:p>
            <w:pPr>
              <w:pStyle w:val="Compact"/>
            </w:pPr>
            <w:r>
              <w:t xml:space="preserve">Yes</w:t>
            </w:r>
          </w:p>
        </w:tc>
        <w:tc>
          <w:tcPr/>
          <w:p>
            <w:pPr>
              <w:pStyle w:val="Compact"/>
            </w:pPr>
            <w:r>
              <w:t xml:space="preserve">Viewer-based page images with OCR; title/issue URLs visible; CAPTCHA appears on some accesses</w:t>
            </w:r>
          </w:p>
        </w:tc>
        <w:tc>
          <w:tcPr/>
          <w:p>
            <w:pPr>
              <w:pStyle w:val="Compact"/>
            </w:pPr>
            <w:r>
              <w:rPr>
                <w:b/>
                <w:bCs/>
              </w:rPr>
              <w:t xml:space="preserve">Medium</w:t>
            </w:r>
            <w:r>
              <w:t xml:space="preserve">; default</w:t>
            </w:r>
            <w:r>
              <w:t xml:space="preserve"> </w:t>
            </w:r>
            <w:r>
              <w:rPr>
                <w:b/>
                <w:bCs/>
              </w:rPr>
              <w:t xml:space="preserve">IMG02</w:t>
            </w:r>
          </w:p>
        </w:tc>
        <w:tc>
          <w:tcPr/>
          <w:p>
            <w:pPr>
              <w:pStyle w:val="Compact"/>
            </w:pPr>
            <w:r>
              <w:t xml:space="preserve">High / High</w:t>
            </w:r>
          </w:p>
        </w:tc>
        <w:tc>
          <w:tcPr/>
          <w:p>
            <w:pPr>
              <w:pStyle w:val="Compact"/>
            </w:pPr>
            <w:r>
              <w:t xml:space="preserve">Medium–High</w:t>
            </w:r>
          </w:p>
        </w:tc>
        <w:tc>
          <w:tcPr/>
          <w:p>
            <w:pPr>
              <w:pStyle w:val="Compact"/>
            </w:pPr>
            <w:r>
              <w:rPr>
                <w:b/>
                <w:bCs/>
              </w:rPr>
              <w:t xml:space="preserve">P1 immediate</w:t>
            </w:r>
          </w:p>
        </w:tc>
        <w:tc>
          <w:tcPr/>
          <w:p>
            <w:pPr>
              <w:pStyle w:val="Compact"/>
            </w:pPr>
            <w:r>
              <w:t xml:space="preserve">PT: design gráfico, cartaz, publicidade, identidade visual, revista, arquitetura&lt;br&gt;EN: graphic design, poster, advertising, magazine</w:t>
            </w:r>
          </w:p>
        </w:tc>
        <w:tc>
          <w:tcPr/>
          <w:p>
            <w:pPr>
              <w:pStyle w:val="Compact"/>
            </w:pPr>
            <w:r>
              <w:rPr>
                <w:b/>
                <w:bCs/>
              </w:rPr>
              <w:t xml:space="preserve">Módulo Brasil Arquitetura</w:t>
            </w:r>
            <w:r>
              <w:t xml:space="preserve">;</w:t>
            </w:r>
            <w:r>
              <w:t xml:space="preserve"> </w:t>
            </w:r>
            <w:r>
              <w:rPr>
                <w:b/>
                <w:bCs/>
              </w:rPr>
              <w:t xml:space="preserve">Jornal do Brasil</w:t>
            </w:r>
            <w:r>
              <w:t xml:space="preserve">; 1950s–60s ad-heavy magazines; public-information campaigns; architecture/design periodicals</w:t>
            </w:r>
          </w:p>
        </w:tc>
        <w:tc>
          <w:tcPr/>
          <w:p>
            <w:pPr>
              <w:pStyle w:val="Compact"/>
            </w:pPr>
            <w:r>
              <w:t xml:space="preserve">CAPTCHA and anti-bot friction make full automation fragile; fallback is title-led staged capture and manual issue batching.</w:t>
            </w:r>
          </w:p>
        </w:tc>
      </w:tr>
      <w:tr>
        <w:tc>
          <w:tcPr/>
          <w:p>
            <w:pPr>
              <w:pStyle w:val="Compact"/>
            </w:pPr>
            <w:r>
              <w:t xml:space="preserve">Memoria Chilena.</w:t>
            </w:r>
            <w:r>
              <w:t xml:space="preserve"> </w:t>
            </w:r>
            <w:hyperlink r:id="rId32">
              <w:r>
                <w:rPr>
                  <w:rStyle w:val="Hyperlink"/>
                </w:rPr>
                <w:t xml:space="preserve">[13]</w:t>
              </w:r>
            </w:hyperlink>
          </w:p>
        </w:tc>
        <w:tc>
          <w:tcPr/>
          <w:p>
            <w:pPr>
              <w:pStyle w:val="Compact"/>
            </w:pPr>
            <w:r>
              <w:t xml:space="preserve">Chile / Biblioteca Nacional de Chile / Santiago</w:t>
            </w:r>
          </w:p>
        </w:tc>
        <w:tc>
          <w:tcPr/>
          <w:p>
            <w:pPr>
              <w:pStyle w:val="Compact"/>
            </w:pPr>
            <w:r>
              <w:t xml:space="preserve">Broad; strong 1931–1970 for text-rich thematic dossiers and digitized serials</w:t>
            </w:r>
          </w:p>
        </w:tc>
        <w:tc>
          <w:tcPr/>
          <w:p>
            <w:pPr>
              <w:pStyle w:val="Compact"/>
            </w:pPr>
            <w:r>
              <w:t xml:space="preserve">Book; Per; Pos; Text; Cat; Auth</w:t>
            </w:r>
          </w:p>
        </w:tc>
        <w:tc>
          <w:tcPr/>
          <w:p>
            <w:pPr>
              <w:pStyle w:val="Compact"/>
            </w:pPr>
            <w:r>
              <w:t xml:space="preserve">PS; DL; WO</w:t>
            </w:r>
          </w:p>
        </w:tc>
        <w:tc>
          <w:tcPr/>
          <w:p>
            <w:pPr>
              <w:pStyle w:val="Compact"/>
            </w:pPr>
            <w:r>
              <w:t xml:space="preserve">Yes</w:t>
            </w:r>
          </w:p>
        </w:tc>
        <w:tc>
          <w:tcPr/>
          <w:p>
            <w:pPr>
              <w:pStyle w:val="Compact"/>
            </w:pPr>
            <w:r>
              <w:t xml:space="preserve">Digitized documents, images, bibliography, chronology, and thematic mini-sites</w:t>
            </w:r>
          </w:p>
        </w:tc>
        <w:tc>
          <w:tcPr/>
          <w:p>
            <w:pPr>
              <w:pStyle w:val="Compact"/>
            </w:pPr>
            <w:r>
              <w:rPr>
                <w:b/>
                <w:bCs/>
              </w:rPr>
              <w:t xml:space="preserve">Medium–High</w:t>
            </w:r>
            <w:r>
              <w:t xml:space="preserve"> </w:t>
            </w:r>
            <w:r>
              <w:t xml:space="preserve">overall; source text is CC-licensed but object rights vary;</w:t>
            </w:r>
            <w:r>
              <w:t xml:space="preserve"> </w:t>
            </w:r>
            <w:r>
              <w:rPr>
                <w:b/>
                <w:bCs/>
              </w:rPr>
              <w:t xml:space="preserve">IMG03</w:t>
            </w:r>
            <w:r>
              <w:t xml:space="preserve"> </w:t>
            </w:r>
            <w:r>
              <w:t xml:space="preserve">for public-domain objects,</w:t>
            </w:r>
            <w:r>
              <w:t xml:space="preserve"> </w:t>
            </w:r>
            <w:r>
              <w:rPr>
                <w:b/>
                <w:bCs/>
              </w:rPr>
              <w:t xml:space="preserve">IMG02/00</w:t>
            </w:r>
            <w:r>
              <w:t xml:space="preserve"> </w:t>
            </w:r>
            <w:r>
              <w:t xml:space="preserve">where object rights are reserved</w:t>
            </w:r>
          </w:p>
        </w:tc>
        <w:tc>
          <w:tcPr/>
          <w:p>
            <w:pPr>
              <w:pStyle w:val="Compact"/>
            </w:pPr>
            <w:r>
              <w:t xml:space="preserve">High / High</w:t>
            </w:r>
          </w:p>
        </w:tc>
        <w:tc>
          <w:tcPr/>
          <w:p>
            <w:pPr>
              <w:pStyle w:val="Compact"/>
            </w:pPr>
            <w:r>
              <w:t xml:space="preserve">Low–Medium</w:t>
            </w:r>
          </w:p>
        </w:tc>
        <w:tc>
          <w:tcPr/>
          <w:p>
            <w:pPr>
              <w:pStyle w:val="Compact"/>
            </w:pPr>
            <w:r>
              <w:rPr>
                <w:b/>
                <w:bCs/>
              </w:rPr>
              <w:t xml:space="preserve">P1 immediate</w:t>
            </w:r>
          </w:p>
        </w:tc>
        <w:tc>
          <w:tcPr/>
          <w:p>
            <w:pPr>
              <w:pStyle w:val="Compact"/>
            </w:pPr>
            <w:r>
              <w:t xml:space="preserve">ES: afiche, cartel, diseño gráfico, revista, publicidad, imprenta</w:t>
            </w:r>
          </w:p>
        </w:tc>
        <w:tc>
          <w:tcPr/>
          <w:p>
            <w:pPr>
              <w:pStyle w:val="Compact"/>
            </w:pPr>
            <w:r>
              <w:t xml:space="preserve">Political posters; editorial culture mini-sites; magazines; advertising history; design-adjacent bibliographies and chronologies</w:t>
            </w:r>
          </w:p>
        </w:tc>
        <w:tc>
          <w:tcPr/>
          <w:p>
            <w:pPr>
              <w:pStyle w:val="Compact"/>
            </w:pPr>
            <w:r>
              <w:t xml:space="preserve">Rights differ between original site text and embedded objects; fallback is to ingest the text-rich mini-site even if media must remain link-only.</w:t>
            </w:r>
          </w:p>
        </w:tc>
      </w:tr>
      <w:tr>
        <w:tc>
          <w:tcPr/>
          <w:p>
            <w:pPr>
              <w:pStyle w:val="Compact"/>
            </w:pPr>
            <w:r>
              <w:t xml:space="preserve">Polona.</w:t>
            </w:r>
            <w:r>
              <w:t xml:space="preserve"> </w:t>
            </w:r>
            <w:hyperlink r:id="rId33">
              <w:r>
                <w:rPr>
                  <w:rStyle w:val="Hyperlink"/>
                </w:rPr>
                <w:t xml:space="preserve">[14]</w:t>
              </w:r>
            </w:hyperlink>
          </w:p>
        </w:tc>
        <w:tc>
          <w:tcPr/>
          <w:p>
            <w:pPr>
              <w:pStyle w:val="Compact"/>
            </w:pPr>
            <w:r>
              <w:t xml:space="preserve">Poland / National Library of Poland / Warsaw</w:t>
            </w:r>
          </w:p>
        </w:tc>
        <w:tc>
          <w:tcPr/>
          <w:p>
            <w:pPr>
              <w:pStyle w:val="Compact"/>
            </w:pPr>
            <w:r>
              <w:t xml:space="preserve">19th–20th c.; strong 1931–1970 posters, prints, magazines, ephemera</w:t>
            </w:r>
          </w:p>
        </w:tc>
        <w:tc>
          <w:tcPr/>
          <w:p>
            <w:pPr>
              <w:pStyle w:val="Compact"/>
            </w:pPr>
            <w:r>
              <w:t xml:space="preserve">Pos; Per; Book; Obj; Text</w:t>
            </w:r>
          </w:p>
        </w:tc>
        <w:tc>
          <w:tcPr/>
          <w:p>
            <w:pPr>
              <w:pStyle w:val="Compact"/>
            </w:pPr>
            <w:r>
              <w:t xml:space="preserve">PS; WO; downloads on many items</w:t>
            </w:r>
          </w:p>
        </w:tc>
        <w:tc>
          <w:tcPr/>
          <w:p>
            <w:pPr>
              <w:pStyle w:val="Compact"/>
            </w:pPr>
            <w:r>
              <w:t xml:space="preserve">Yes</w:t>
            </w:r>
          </w:p>
        </w:tc>
        <w:tc>
          <w:tcPr/>
          <w:p>
            <w:pPr>
              <w:pStyle w:val="Compact"/>
            </w:pPr>
            <w:r>
              <w:t xml:space="preserve">Public-domain items clearly labeled on item pages; protected items also present</w:t>
            </w:r>
          </w:p>
        </w:tc>
        <w:tc>
          <w:tcPr/>
          <w:p>
            <w:pPr>
              <w:pStyle w:val="Compact"/>
            </w:pPr>
            <w:r>
              <w:rPr>
                <w:b/>
                <w:bCs/>
              </w:rPr>
              <w:t xml:space="preserve">High</w:t>
            </w:r>
            <w:r>
              <w:t xml:space="preserve"> </w:t>
            </w:r>
            <w:r>
              <w:t xml:space="preserve">for public-domain labeling;</w:t>
            </w:r>
            <w:r>
              <w:t xml:space="preserve"> </w:t>
            </w:r>
            <w:r>
              <w:rPr>
                <w:b/>
                <w:bCs/>
              </w:rPr>
              <w:t xml:space="preserve">IMG03</w:t>
            </w:r>
            <w:r>
              <w:t xml:space="preserve"> </w:t>
            </w:r>
            <w:r>
              <w:t xml:space="preserve">on public-domain items,</w:t>
            </w:r>
            <w:r>
              <w:t xml:space="preserve"> </w:t>
            </w:r>
            <w:r>
              <w:rPr>
                <w:b/>
                <w:bCs/>
              </w:rPr>
              <w:t xml:space="preserve">IMG00</w:t>
            </w:r>
            <w:r>
              <w:t xml:space="preserve"> </w:t>
            </w:r>
            <w:r>
              <w:t xml:space="preserve">on protected items</w:t>
            </w:r>
          </w:p>
        </w:tc>
        <w:tc>
          <w:tcPr/>
          <w:p>
            <w:pPr>
              <w:pStyle w:val="Compact"/>
            </w:pPr>
            <w:r>
              <w:t xml:space="preserve">High / Medium–High</w:t>
            </w:r>
          </w:p>
        </w:tc>
        <w:tc>
          <w:tcPr/>
          <w:p>
            <w:pPr>
              <w:pStyle w:val="Compact"/>
            </w:pPr>
            <w:r>
              <w:t xml:space="preserve">Medium</w:t>
            </w:r>
          </w:p>
        </w:tc>
        <w:tc>
          <w:tcPr/>
          <w:p>
            <w:pPr>
              <w:pStyle w:val="Compact"/>
            </w:pPr>
            <w:r>
              <w:rPr>
                <w:b/>
                <w:bCs/>
              </w:rPr>
              <w:t xml:space="preserve">P1 immediate</w:t>
            </w:r>
          </w:p>
        </w:tc>
        <w:tc>
          <w:tcPr/>
          <w:p>
            <w:pPr>
              <w:pStyle w:val="Compact"/>
            </w:pPr>
            <w:r>
              <w:t xml:space="preserve">PL: plakat, afisz, reklama, grafika, czasopismo, typografia</w:t>
            </w:r>
          </w:p>
        </w:tc>
        <w:tc>
          <w:tcPr/>
          <w:p>
            <w:pPr>
              <w:pStyle w:val="Compact"/>
            </w:pPr>
            <w:r>
              <w:t xml:space="preserve">Socialist posters; tourism posters; wartime leaflets; interwar and postwar magazines; print ephemera</w:t>
            </w:r>
          </w:p>
        </w:tc>
        <w:tc>
          <w:tcPr/>
          <w:p>
            <w:pPr>
              <w:pStyle w:val="Compact"/>
            </w:pPr>
            <w:r>
              <w:t xml:space="preserve">Mixed public-domain and protected content requires filtering; fallback is to auto-ingest only public-domain items and retain protected ones as link-only records.</w:t>
            </w:r>
          </w:p>
        </w:tc>
      </w:tr>
    </w:tbl>
    <w:bookmarkEnd w:id="34"/>
    <w:bookmarkStart w:id="59" w:name="region-specific-source-map"/>
    <w:p>
      <w:pPr>
        <w:pStyle w:val="Heading2"/>
      </w:pPr>
      <w:r>
        <w:t xml:space="preserve">Region-specific source map</w:t>
      </w:r>
    </w:p>
    <w:p>
      <w:pPr>
        <w:pStyle w:val="FirstParagraph"/>
      </w:pPr>
      <w:r>
        <w:t xml:space="preserve">The table below emphasizes</w:t>
      </w:r>
      <w:r>
        <w:t xml:space="preserve"> </w:t>
      </w:r>
      <w:r>
        <w:rPr>
          <w:b/>
          <w:bCs/>
        </w:rPr>
        <w:t xml:space="preserve">complementary</w:t>
      </w:r>
      <w:r>
        <w:t xml:space="preserve"> </w:t>
      </w:r>
      <w:r>
        <w:t xml:space="preserve">connectors not already centered in the 1931–1970 priority table, plus a small set of global infrastructure sources that will improve authority control, text discovery, and born-digital coverage.</w:t>
      </w:r>
    </w:p>
    <w:tbl>
      <w:tblPr>
        <w:tblStyle w:val="Table"/>
        <w:tblW w:type="auto" w:w="0"/>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Region</w:t>
            </w:r>
          </w:p>
        </w:tc>
        <w:tc>
          <w:tcPr/>
          <w:p>
            <w:pPr>
              <w:pStyle w:val="Compact"/>
            </w:pPr>
            <w:r>
              <w:t xml:space="preserve">Source</w:t>
            </w:r>
          </w:p>
        </w:tc>
        <w:tc>
          <w:tcPr/>
          <w:p>
            <w:pPr>
              <w:pStyle w:val="Compact"/>
            </w:pPr>
            <w:r>
              <w:t xml:space="preserve">Periods</w:t>
            </w:r>
          </w:p>
        </w:tc>
        <w:tc>
          <w:tcPr/>
          <w:p>
            <w:pPr>
              <w:pStyle w:val="Compact"/>
            </w:pPr>
            <w:r>
              <w:t xml:space="preserve">RF</w:t>
            </w:r>
          </w:p>
        </w:tc>
        <w:tc>
          <w:tcPr/>
          <w:p>
            <w:pPr>
              <w:pStyle w:val="Compact"/>
            </w:pPr>
            <w:r>
              <w:t xml:space="preserve">Access</w:t>
            </w:r>
          </w:p>
        </w:tc>
        <w:tc>
          <w:tcPr/>
          <w:p>
            <w:pPr>
              <w:pStyle w:val="Compact"/>
            </w:pPr>
            <w:r>
              <w:t xml:space="preserve">Stable URLs</w:t>
            </w:r>
          </w:p>
        </w:tc>
        <w:tc>
          <w:tcPr/>
          <w:p>
            <w:pPr>
              <w:pStyle w:val="Compact"/>
            </w:pPr>
            <w:r>
              <w:t xml:space="preserve">Media</w:t>
            </w:r>
          </w:p>
        </w:tc>
        <w:tc>
          <w:tcPr/>
          <w:p>
            <w:pPr>
              <w:pStyle w:val="Compact"/>
            </w:pPr>
            <w:r>
              <w:t xml:space="preserve">Rights clarity / IMG</w:t>
            </w:r>
          </w:p>
        </w:tc>
        <w:tc>
          <w:tcPr/>
          <w:p>
            <w:pPr>
              <w:pStyle w:val="Compact"/>
            </w:pPr>
            <w:r>
              <w:t xml:space="preserve">Meta / Text</w:t>
            </w:r>
          </w:p>
        </w:tc>
        <w:tc>
          <w:tcPr/>
          <w:p>
            <w:pPr>
              <w:pStyle w:val="Compact"/>
            </w:pPr>
            <w:r>
              <w:t xml:space="preserve">Crawl</w:t>
            </w:r>
          </w:p>
        </w:tc>
        <w:tc>
          <w:tcPr/>
          <w:p>
            <w:pPr>
              <w:pStyle w:val="Compact"/>
            </w:pPr>
            <w:r>
              <w:t xml:space="preserve">Priority</w:t>
            </w:r>
          </w:p>
        </w:tc>
        <w:tc>
          <w:tcPr/>
          <w:p>
            <w:pPr>
              <w:pStyle w:val="Compact"/>
            </w:pPr>
            <w:r>
              <w:t xml:space="preserve">Suggested search seeds</w:t>
            </w:r>
          </w:p>
        </w:tc>
        <w:tc>
          <w:tcPr/>
          <w:p>
            <w:pPr>
              <w:pStyle w:val="Compact"/>
            </w:pPr>
            <w:r>
              <w:t xml:space="preserve">Suggested first targets</w:t>
            </w:r>
          </w:p>
        </w:tc>
        <w:tc>
          <w:tcPr/>
          <w:p>
            <w:pPr>
              <w:pStyle w:val="Compact"/>
            </w:pPr>
            <w:r>
              <w:t xml:space="preserve">Known risks and fallback</w:t>
            </w:r>
          </w:p>
        </w:tc>
      </w:tr>
      <w:tr>
        <w:tc>
          <w:tcPr/>
          <w:p>
            <w:pPr>
              <w:pStyle w:val="Compact"/>
            </w:pPr>
            <w:r>
              <w:t xml:space="preserve">South Asia</w:t>
            </w:r>
          </w:p>
        </w:tc>
        <w:tc>
          <w:tcPr/>
          <w:p>
            <w:pPr>
              <w:pStyle w:val="Compact"/>
            </w:pPr>
            <w:r>
              <w:t xml:space="preserve">Tasveer Ghar.</w:t>
            </w:r>
            <w:r>
              <w:t xml:space="preserve"> </w:t>
            </w:r>
            <w:hyperlink r:id="rId35">
              <w:r>
                <w:rPr>
                  <w:rStyle w:val="Hyperlink"/>
                </w:rPr>
                <w:t xml:space="preserve">[15]</w:t>
              </w:r>
            </w:hyperlink>
          </w:p>
        </w:tc>
        <w:tc>
          <w:tcPr/>
          <w:p>
            <w:pPr>
              <w:pStyle w:val="Compact"/>
            </w:pPr>
            <w:r>
              <w:t xml:space="preserve">Late 19th c.–present; strongest 20th c. popular visual culture</w:t>
            </w:r>
          </w:p>
        </w:tc>
        <w:tc>
          <w:tcPr/>
          <w:p>
            <w:pPr>
              <w:pStyle w:val="Compact"/>
            </w:pPr>
            <w:r>
              <w:t xml:space="preserve">Pos; Obj; Text; Auth</w:t>
            </w:r>
          </w:p>
        </w:tc>
        <w:tc>
          <w:tcPr/>
          <w:p>
            <w:pPr>
              <w:pStyle w:val="Compact"/>
            </w:pPr>
            <w:r>
              <w:t xml:space="preserve">PS; WO</w:t>
            </w:r>
          </w:p>
        </w:tc>
        <w:tc>
          <w:tcPr/>
          <w:p>
            <w:pPr>
              <w:pStyle w:val="Compact"/>
            </w:pPr>
            <w:r>
              <w:t xml:space="preserve">Yes</w:t>
            </w:r>
          </w:p>
        </w:tc>
        <w:tc>
          <w:tcPr/>
          <w:p>
            <w:pPr>
              <w:pStyle w:val="Compact"/>
            </w:pPr>
            <w:r>
              <w:t xml:space="preserve">Images on site; visual essays and galleries</w:t>
            </w:r>
          </w:p>
        </w:tc>
        <w:tc>
          <w:tcPr/>
          <w:p>
            <w:pPr>
              <w:pStyle w:val="Compact"/>
            </w:pPr>
            <w:r>
              <w:rPr>
                <w:b/>
                <w:bCs/>
              </w:rPr>
              <w:t xml:space="preserve">Low</w:t>
            </w:r>
            <w:r>
              <w:t xml:space="preserve">; safest default</w:t>
            </w:r>
            <w:r>
              <w:t xml:space="preserve"> </w:t>
            </w:r>
            <w:r>
              <w:rPr>
                <w:b/>
                <w:bCs/>
              </w:rPr>
              <w:t xml:space="preserve">IMG00</w:t>
            </w:r>
            <w:r>
              <w:t xml:space="preserve"> </w:t>
            </w:r>
            <w:r>
              <w:t xml:space="preserve">or carefully limited</w:t>
            </w:r>
            <w:r>
              <w:t xml:space="preserve"> </w:t>
            </w:r>
            <w:r>
              <w:rPr>
                <w:b/>
                <w:bCs/>
              </w:rPr>
              <w:t xml:space="preserve">IMG01</w:t>
            </w:r>
          </w:p>
        </w:tc>
        <w:tc>
          <w:tcPr/>
          <w:p>
            <w:pPr>
              <w:pStyle w:val="Compact"/>
            </w:pPr>
            <w:r>
              <w:t xml:space="preserve">Medium / High</w:t>
            </w:r>
          </w:p>
        </w:tc>
        <w:tc>
          <w:tcPr/>
          <w:p>
            <w:pPr>
              <w:pStyle w:val="Compact"/>
            </w:pPr>
            <w:r>
              <w:t xml:space="preserve">Medium</w:t>
            </w:r>
          </w:p>
        </w:tc>
        <w:tc>
          <w:tcPr/>
          <w:p>
            <w:pPr>
              <w:pStyle w:val="Compact"/>
            </w:pPr>
            <w:r>
              <w:rPr>
                <w:b/>
                <w:bCs/>
              </w:rPr>
              <w:t xml:space="preserve">P2 source probe</w:t>
            </w:r>
          </w:p>
        </w:tc>
        <w:tc>
          <w:tcPr/>
          <w:p>
            <w:pPr>
              <w:pStyle w:val="Compact"/>
            </w:pPr>
            <w:r>
              <w:t xml:space="preserve">EN: calendar art, film poster, bazaar print, advertisement, label&lt;br&gt;HI/UR: पोस्टर, विज्ञापन, اشتہار</w:t>
            </w:r>
          </w:p>
        </w:tc>
        <w:tc>
          <w:tcPr/>
          <w:p>
            <w:pPr>
              <w:pStyle w:val="Compact"/>
            </w:pPr>
            <w:r>
              <w:t xml:space="preserve">Priya Paul Collection; film posters; calendar art; bazaar lithographs; packaging/label imagery</w:t>
            </w:r>
          </w:p>
        </w:tc>
        <w:tc>
          <w:tcPr/>
          <w:p>
            <w:pPr>
              <w:pStyle w:val="Compact"/>
            </w:pPr>
            <w:r>
              <w:t xml:space="preserve">Reuse requires permission from rights holders; fallback is text/context sheets plus source links.</w:t>
            </w:r>
          </w:p>
        </w:tc>
      </w:tr>
      <w:tr>
        <w:tc>
          <w:tcPr/>
          <w:p>
            <w:pPr>
              <w:pStyle w:val="Compact"/>
            </w:pPr>
            <w:r>
              <w:t xml:space="preserve">South Asia / multi-region</w:t>
            </w:r>
          </w:p>
        </w:tc>
        <w:tc>
          <w:tcPr/>
          <w:p>
            <w:pPr>
              <w:pStyle w:val="Compact"/>
            </w:pPr>
            <w:r>
              <w:t xml:space="preserve">Endangered Archives Programme.</w:t>
            </w:r>
            <w:r>
              <w:t xml:space="preserve"> </w:t>
            </w:r>
            <w:hyperlink r:id="rId36">
              <w:r>
                <w:rPr>
                  <w:rStyle w:val="Hyperlink"/>
                </w:rPr>
                <w:t xml:space="preserve">[16]</w:t>
              </w:r>
            </w:hyperlink>
          </w:p>
        </w:tc>
        <w:tc>
          <w:tcPr/>
          <w:p>
            <w:pPr>
              <w:pStyle w:val="Compact"/>
            </w:pPr>
            <w:r>
              <w:t xml:space="preserve">Broad; project-based, including South Asia, Africa, Pacific</w:t>
            </w:r>
          </w:p>
        </w:tc>
        <w:tc>
          <w:tcPr/>
          <w:p>
            <w:pPr>
              <w:pStyle w:val="Compact"/>
            </w:pPr>
            <w:r>
              <w:t xml:space="preserve">News; Per; Book; Comm; Text</w:t>
            </w:r>
          </w:p>
        </w:tc>
        <w:tc>
          <w:tcPr/>
          <w:p>
            <w:pPr>
              <w:pStyle w:val="Compact"/>
            </w:pPr>
            <w:r>
              <w:t xml:space="preserve">PS; IIIF; WO</w:t>
            </w:r>
          </w:p>
        </w:tc>
        <w:tc>
          <w:tcPr/>
          <w:p>
            <w:pPr>
              <w:pStyle w:val="Compact"/>
            </w:pPr>
            <w:r>
              <w:t xml:space="preserve">Yes</w:t>
            </w:r>
          </w:p>
        </w:tc>
        <w:tc>
          <w:tcPr/>
          <w:p>
            <w:pPr>
              <w:pStyle w:val="Compact"/>
            </w:pPr>
            <w:r>
              <w:t xml:space="preserve">TIFF/image sets, PDFs, Universal Viewer/IIIF on sampled files</w:t>
            </w:r>
          </w:p>
        </w:tc>
        <w:tc>
          <w:tcPr/>
          <w:p>
            <w:pPr>
              <w:pStyle w:val="Compact"/>
            </w:pPr>
            <w:r>
              <w:rPr>
                <w:b/>
                <w:bCs/>
              </w:rPr>
              <w:t xml:space="preserve">Medium</w:t>
            </w:r>
            <w:r>
              <w:t xml:space="preserve"> </w:t>
            </w:r>
            <w:r>
              <w:t xml:space="preserve">but usually research-only; default</w:t>
            </w:r>
            <w:r>
              <w:t xml:space="preserve"> </w:t>
            </w:r>
            <w:r>
              <w:rPr>
                <w:b/>
                <w:bCs/>
              </w:rPr>
              <w:t xml:space="preserve">IMG02</w:t>
            </w:r>
            <w:r>
              <w:t xml:space="preserve"> </w:t>
            </w:r>
            <w:r>
              <w:t xml:space="preserve">for source-hosted viewers, otherwise</w:t>
            </w:r>
            <w:r>
              <w:t xml:space="preserve"> </w:t>
            </w:r>
            <w:r>
              <w:rPr>
                <w:b/>
                <w:bCs/>
              </w:rPr>
              <w:t xml:space="preserve">IMG00/04</w:t>
            </w:r>
          </w:p>
        </w:tc>
        <w:tc>
          <w:tcPr/>
          <w:p>
            <w:pPr>
              <w:pStyle w:val="Compact"/>
            </w:pPr>
            <w:r>
              <w:t xml:space="preserve">Medium–High / High</w:t>
            </w:r>
          </w:p>
        </w:tc>
        <w:tc>
          <w:tcPr/>
          <w:p>
            <w:pPr>
              <w:pStyle w:val="Compact"/>
            </w:pPr>
            <w:r>
              <w:t xml:space="preserve">Medium</w:t>
            </w:r>
          </w:p>
        </w:tc>
        <w:tc>
          <w:tcPr/>
          <w:p>
            <w:pPr>
              <w:pStyle w:val="Compact"/>
            </w:pPr>
            <w:r>
              <w:rPr>
                <w:b/>
                <w:bCs/>
              </w:rPr>
              <w:t xml:space="preserve">P2 source probe</w:t>
            </w:r>
          </w:p>
        </w:tc>
        <w:tc>
          <w:tcPr/>
          <w:p>
            <w:pPr>
              <w:pStyle w:val="Compact"/>
            </w:pPr>
            <w:r>
              <w:t xml:space="preserve">EN: periodical, illustrated magazine, school magazine, poster, trade label</w:t>
            </w:r>
          </w:p>
        </w:tc>
        <w:tc>
          <w:tcPr/>
          <w:p>
            <w:pPr>
              <w:pStyle w:val="Compact"/>
            </w:pPr>
            <w:r>
              <w:t xml:space="preserve">Eastern India printed periodicals before 1950; Kerala manuscript/print clusters; Tuvalu land lists; project-level regional scans</w:t>
            </w:r>
          </w:p>
        </w:tc>
        <w:tc>
          <w:tcPr/>
          <w:p>
            <w:pPr>
              <w:pStyle w:val="Compact"/>
            </w:pPr>
            <w:r>
              <w:t xml:space="preserve">Legal notes are often research-only; fallback is collection/file records and no mirrored images.</w:t>
            </w:r>
          </w:p>
        </w:tc>
      </w:tr>
      <w:tr>
        <w:tc>
          <w:tcPr/>
          <w:p>
            <w:pPr>
              <w:pStyle w:val="Compact"/>
            </w:pPr>
            <w:r>
              <w:t xml:space="preserve">MENA / Gulf</w:t>
            </w:r>
          </w:p>
        </w:tc>
        <w:tc>
          <w:tcPr/>
          <w:p>
            <w:pPr>
              <w:pStyle w:val="Compact"/>
            </w:pPr>
            <w:r>
              <w:t xml:space="preserve">Qatar Digital Library.</w:t>
            </w:r>
            <w:r>
              <w:t xml:space="preserve"> </w:t>
            </w:r>
            <w:hyperlink r:id="rId37">
              <w:r>
                <w:rPr>
                  <w:rStyle w:val="Hyperlink"/>
                </w:rPr>
                <w:t xml:space="preserve">[17]</w:t>
              </w:r>
            </w:hyperlink>
          </w:p>
        </w:tc>
        <w:tc>
          <w:tcPr/>
          <w:p>
            <w:pPr>
              <w:pStyle w:val="Compact"/>
            </w:pPr>
            <w:r>
              <w:t xml:space="preserve">18th–20th c.; strongest for Gulf archives, maps, manuscripts, photos</w:t>
            </w:r>
          </w:p>
        </w:tc>
        <w:tc>
          <w:tcPr/>
          <w:p>
            <w:pPr>
              <w:pStyle w:val="Compact"/>
            </w:pPr>
            <w:r>
              <w:t xml:space="preserve">Book; Cat; Text; Auth</w:t>
            </w:r>
          </w:p>
        </w:tc>
        <w:tc>
          <w:tcPr/>
          <w:p>
            <w:pPr>
              <w:pStyle w:val="Compact"/>
            </w:pPr>
            <w:r>
              <w:t xml:space="preserve">PS; IIIF; WO</w:t>
            </w:r>
          </w:p>
        </w:tc>
        <w:tc>
          <w:tcPr/>
          <w:p>
            <w:pPr>
              <w:pStyle w:val="Compact"/>
            </w:pPr>
            <w:r>
              <w:t xml:space="preserve">Yes</w:t>
            </w:r>
          </w:p>
        </w:tc>
        <w:tc>
          <w:tcPr/>
          <w:p>
            <w:pPr>
              <w:pStyle w:val="Compact"/>
            </w:pPr>
            <w:r>
              <w:t xml:space="preserve">Source-hosted viewer; complex manuscript/archive pages; IIIF deployment noted in project materials</w:t>
            </w:r>
          </w:p>
        </w:tc>
        <w:tc>
          <w:tcPr/>
          <w:p>
            <w:pPr>
              <w:pStyle w:val="Compact"/>
            </w:pPr>
            <w:r>
              <w:rPr>
                <w:b/>
                <w:bCs/>
              </w:rPr>
              <w:t xml:space="preserve">Medium</w:t>
            </w:r>
            <w:r>
              <w:t xml:space="preserve">; default</w:t>
            </w:r>
            <w:r>
              <w:t xml:space="preserve"> </w:t>
            </w:r>
            <w:r>
              <w:rPr>
                <w:b/>
                <w:bCs/>
              </w:rPr>
              <w:t xml:space="preserve">IMG02</w:t>
            </w:r>
          </w:p>
        </w:tc>
        <w:tc>
          <w:tcPr/>
          <w:p>
            <w:pPr>
              <w:pStyle w:val="Compact"/>
            </w:pPr>
            <w:r>
              <w:t xml:space="preserve">High / High</w:t>
            </w:r>
          </w:p>
        </w:tc>
        <w:tc>
          <w:tcPr/>
          <w:p>
            <w:pPr>
              <w:pStyle w:val="Compact"/>
            </w:pPr>
            <w:r>
              <w:t xml:space="preserve">Medium</w:t>
            </w:r>
          </w:p>
        </w:tc>
        <w:tc>
          <w:tcPr/>
          <w:p>
            <w:pPr>
              <w:pStyle w:val="Compact"/>
            </w:pPr>
            <w:r>
              <w:rPr>
                <w:b/>
                <w:bCs/>
              </w:rPr>
              <w:t xml:space="preserve">P2 source probe</w:t>
            </w:r>
          </w:p>
        </w:tc>
        <w:tc>
          <w:tcPr/>
          <w:p>
            <w:pPr>
              <w:pStyle w:val="Compact"/>
            </w:pPr>
            <w:r>
              <w:t xml:space="preserve">EN: printing, advertisement, exhibition, press, map&lt;br&gt;AR: إعلان, مطبوعة, صحيفة, معرض</w:t>
            </w:r>
          </w:p>
        </w:tc>
        <w:tc>
          <w:tcPr/>
          <w:p>
            <w:pPr>
              <w:pStyle w:val="Compact"/>
            </w:pPr>
            <w:r>
              <w:t xml:space="preserve">Gulf urban modernity; printing and press references; photo records; exhibition ephemera where present; institutional pages</w:t>
            </w:r>
          </w:p>
        </w:tc>
        <w:tc>
          <w:tcPr/>
          <w:p>
            <w:pPr>
              <w:pStyle w:val="Compact"/>
            </w:pPr>
            <w:r>
              <w:t xml:space="preserve">Not a graphic-design-specialist source; use for context sheets, bibliographic support, and regional authority pages if design-specific hits are sparse.</w:t>
            </w:r>
          </w:p>
        </w:tc>
      </w:tr>
      <w:tr>
        <w:tc>
          <w:tcPr/>
          <w:p>
            <w:pPr>
              <w:pStyle w:val="Compact"/>
            </w:pPr>
            <w:r>
              <w:t xml:space="preserve">Africa</w:t>
            </w:r>
          </w:p>
        </w:tc>
        <w:tc>
          <w:tcPr/>
          <w:p>
            <w:pPr>
              <w:pStyle w:val="Compact"/>
            </w:pPr>
            <w:r>
              <w:t xml:space="preserve">African Activist Archive.</w:t>
            </w:r>
            <w:r>
              <w:t xml:space="preserve"> </w:t>
            </w:r>
            <w:hyperlink r:id="rId38">
              <w:r>
                <w:rPr>
                  <w:rStyle w:val="Hyperlink"/>
                </w:rPr>
                <w:t xml:space="preserve">[18]</w:t>
              </w:r>
            </w:hyperlink>
          </w:p>
        </w:tc>
        <w:tc>
          <w:tcPr/>
          <w:p>
            <w:pPr>
              <w:pStyle w:val="Compact"/>
            </w:pPr>
            <w:r>
              <w:t xml:space="preserve">1950s–1990s</w:t>
            </w:r>
          </w:p>
        </w:tc>
        <w:tc>
          <w:tcPr/>
          <w:p>
            <w:pPr>
              <w:pStyle w:val="Compact"/>
            </w:pPr>
            <w:r>
              <w:t xml:space="preserve">Pos; Comm; News; Per; Text; Auth</w:t>
            </w:r>
          </w:p>
        </w:tc>
        <w:tc>
          <w:tcPr/>
          <w:p>
            <w:pPr>
              <w:pStyle w:val="Compact"/>
            </w:pPr>
            <w:r>
              <w:t xml:space="preserve">PS; WO</w:t>
            </w:r>
          </w:p>
        </w:tc>
        <w:tc>
          <w:tcPr/>
          <w:p>
            <w:pPr>
              <w:pStyle w:val="Compact"/>
            </w:pPr>
            <w:r>
              <w:t xml:space="preserve">Yes</w:t>
            </w:r>
          </w:p>
        </w:tc>
        <w:tc>
          <w:tcPr/>
          <w:p>
            <w:pPr>
              <w:pStyle w:val="Compact"/>
            </w:pPr>
            <w:r>
              <w:t xml:space="preserve">Posters, newsletters, photos, AV, archive descriptions</w:t>
            </w:r>
          </w:p>
        </w:tc>
        <w:tc>
          <w:tcPr/>
          <w:p>
            <w:pPr>
              <w:pStyle w:val="Compact"/>
            </w:pPr>
            <w:r>
              <w:rPr>
                <w:b/>
                <w:bCs/>
              </w:rPr>
              <w:t xml:space="preserve">Medium</w:t>
            </w:r>
            <w:r>
              <w:t xml:space="preserve">; default</w:t>
            </w:r>
            <w:r>
              <w:t xml:space="preserve"> </w:t>
            </w:r>
            <w:r>
              <w:rPr>
                <w:b/>
                <w:bCs/>
              </w:rPr>
              <w:t xml:space="preserve">IMG02</w:t>
            </w:r>
            <w:r>
              <w:t xml:space="preserve"> </w:t>
            </w:r>
            <w:r>
              <w:t xml:space="preserve">when source pages show media,</w:t>
            </w:r>
            <w:r>
              <w:t xml:space="preserve"> </w:t>
            </w:r>
            <w:r>
              <w:rPr>
                <w:b/>
                <w:bCs/>
              </w:rPr>
              <w:t xml:space="preserve">IMG04</w:t>
            </w:r>
            <w:r>
              <w:t xml:space="preserve"> </w:t>
            </w:r>
            <w:r>
              <w:t xml:space="preserve">for archive descriptions</w:t>
            </w:r>
          </w:p>
        </w:tc>
        <w:tc>
          <w:tcPr/>
          <w:p>
            <w:pPr>
              <w:pStyle w:val="Compact"/>
            </w:pPr>
            <w:r>
              <w:t xml:space="preserve">High / High</w:t>
            </w:r>
          </w:p>
        </w:tc>
        <w:tc>
          <w:tcPr/>
          <w:p>
            <w:pPr>
              <w:pStyle w:val="Compact"/>
            </w:pPr>
            <w:r>
              <w:t xml:space="preserve">Medium</w:t>
            </w:r>
          </w:p>
        </w:tc>
        <w:tc>
          <w:tcPr/>
          <w:p>
            <w:pPr>
              <w:pStyle w:val="Compact"/>
            </w:pPr>
            <w:r>
              <w:rPr>
                <w:b/>
                <w:bCs/>
              </w:rPr>
              <w:t xml:space="preserve">P2 source probe</w:t>
            </w:r>
          </w:p>
        </w:tc>
        <w:tc>
          <w:tcPr/>
          <w:p>
            <w:pPr>
              <w:pStyle w:val="Compact"/>
            </w:pPr>
            <w:r>
              <w:t xml:space="preserve">EN: poster, boycott, solidarity, Mozambique, Angola, Namibia, newsletter</w:t>
            </w:r>
          </w:p>
        </w:tc>
        <w:tc>
          <w:tcPr/>
          <w:p>
            <w:pPr>
              <w:pStyle w:val="Compact"/>
            </w:pPr>
            <w:r>
              <w:t xml:space="preserve">Southern Africa solidarity posters; ACOA publications; organization records; calendars and posters; newsletters</w:t>
            </w:r>
          </w:p>
        </w:tc>
        <w:tc>
          <w:tcPr/>
          <w:p>
            <w:pPr>
              <w:pStyle w:val="Compact"/>
            </w:pPr>
            <w:r>
              <w:t xml:space="preserve">U.S.-solidarity emphasis means indirect African provenance for some items; fallback is to tag as transnational solidarity source, not country-native archive.</w:t>
            </w:r>
          </w:p>
        </w:tc>
      </w:tr>
      <w:tr>
        <w:tc>
          <w:tcPr/>
          <w:p>
            <w:pPr>
              <w:pStyle w:val="Compact"/>
            </w:pPr>
            <w:r>
              <w:t xml:space="preserve">Africa / Nigeria</w:t>
            </w:r>
          </w:p>
        </w:tc>
        <w:tc>
          <w:tcPr/>
          <w:p>
            <w:pPr>
              <w:pStyle w:val="Compact"/>
            </w:pPr>
            <w:r>
              <w:t xml:space="preserve">National Repository of Nigeria.</w:t>
            </w:r>
            <w:r>
              <w:t xml:space="preserve"> </w:t>
            </w:r>
            <w:hyperlink r:id="rId39">
              <w:r>
                <w:rPr>
                  <w:rStyle w:val="Hyperlink"/>
                </w:rPr>
                <w:t xml:space="preserve">[19]</w:t>
              </w:r>
            </w:hyperlink>
          </w:p>
        </w:tc>
        <w:tc>
          <w:tcPr/>
          <w:p>
            <w:pPr>
              <w:pStyle w:val="Compact"/>
            </w:pPr>
            <w:r>
              <w:t xml:space="preserve">20th c.–present; strongest for magazines and newspapers</w:t>
            </w:r>
          </w:p>
        </w:tc>
        <w:tc>
          <w:tcPr/>
          <w:p>
            <w:pPr>
              <w:pStyle w:val="Compact"/>
            </w:pPr>
            <w:r>
              <w:t xml:space="preserve">News; Per; Book; Text</w:t>
            </w:r>
          </w:p>
        </w:tc>
        <w:tc>
          <w:tcPr/>
          <w:p>
            <w:pPr>
              <w:pStyle w:val="Compact"/>
            </w:pPr>
            <w:r>
              <w:t xml:space="preserve">PS; DL; WO</w:t>
            </w:r>
          </w:p>
        </w:tc>
        <w:tc>
          <w:tcPr/>
          <w:p>
            <w:pPr>
              <w:pStyle w:val="Compact"/>
            </w:pPr>
            <w:r>
              <w:t xml:space="preserve">Yes (Handle/URI shown on items)</w:t>
            </w:r>
          </w:p>
        </w:tc>
        <w:tc>
          <w:tcPr/>
          <w:p>
            <w:pPr>
              <w:pStyle w:val="Compact"/>
            </w:pPr>
            <w:r>
              <w:t xml:space="preserve">PDF downloads on item pages</w:t>
            </w:r>
          </w:p>
        </w:tc>
        <w:tc>
          <w:tcPr/>
          <w:p>
            <w:pPr>
              <w:pStyle w:val="Compact"/>
            </w:pPr>
            <w:r>
              <w:rPr>
                <w:b/>
                <w:bCs/>
              </w:rPr>
              <w:t xml:space="preserve">Medium</w:t>
            </w:r>
            <w:r>
              <w:t xml:space="preserve">; default</w:t>
            </w:r>
            <w:r>
              <w:t xml:space="preserve"> </w:t>
            </w:r>
            <w:r>
              <w:rPr>
                <w:b/>
                <w:bCs/>
              </w:rPr>
              <w:t xml:space="preserve">IMG04</w:t>
            </w:r>
            <w:r>
              <w:t xml:space="preserve"> </w:t>
            </w:r>
            <w:r>
              <w:t xml:space="preserve">for text sheets,</w:t>
            </w:r>
            <w:r>
              <w:t xml:space="preserve"> </w:t>
            </w:r>
            <w:r>
              <w:rPr>
                <w:b/>
                <w:bCs/>
              </w:rPr>
              <w:t xml:space="preserve">IMG02</w:t>
            </w:r>
            <w:r>
              <w:t xml:space="preserve"> </w:t>
            </w:r>
            <w:r>
              <w:t xml:space="preserve">where cover/page images are adequate</w:t>
            </w:r>
          </w:p>
        </w:tc>
        <w:tc>
          <w:tcPr/>
          <w:p>
            <w:pPr>
              <w:pStyle w:val="Compact"/>
            </w:pPr>
            <w:r>
              <w:t xml:space="preserve">Medium / High</w:t>
            </w:r>
          </w:p>
        </w:tc>
        <w:tc>
          <w:tcPr/>
          <w:p>
            <w:pPr>
              <w:pStyle w:val="Compact"/>
            </w:pPr>
            <w:r>
              <w:t xml:space="preserve">Medium</w:t>
            </w:r>
          </w:p>
        </w:tc>
        <w:tc>
          <w:tcPr/>
          <w:p>
            <w:pPr>
              <w:pStyle w:val="Compact"/>
            </w:pPr>
            <w:r>
              <w:rPr>
                <w:b/>
                <w:bCs/>
              </w:rPr>
              <w:t xml:space="preserve">P2 source probe</w:t>
            </w:r>
          </w:p>
        </w:tc>
        <w:tc>
          <w:tcPr/>
          <w:p>
            <w:pPr>
              <w:pStyle w:val="Compact"/>
            </w:pPr>
            <w:r>
              <w:t xml:space="preserve">EN: Nigeria Magazine, West Africa Magazine, design, poster, advertising</w:t>
            </w:r>
          </w:p>
        </w:tc>
        <w:tc>
          <w:tcPr/>
          <w:p>
            <w:pPr>
              <w:pStyle w:val="Compact"/>
            </w:pPr>
            <w:r>
              <w:rPr>
                <w:b/>
                <w:bCs/>
              </w:rPr>
              <w:t xml:space="preserve">Nigeria Magazine</w:t>
            </w:r>
            <w:r>
              <w:t xml:space="preserve">;</w:t>
            </w:r>
            <w:r>
              <w:t xml:space="preserve"> </w:t>
            </w:r>
            <w:r>
              <w:rPr>
                <w:b/>
                <w:bCs/>
              </w:rPr>
              <w:t xml:space="preserve">West Africa Magazine</w:t>
            </w:r>
            <w:r>
              <w:t xml:space="preserve">; ministry publications; cultural division materials; magazine issues around independence/post-independence</w:t>
            </w:r>
          </w:p>
        </w:tc>
        <w:tc>
          <w:tcPr/>
          <w:p>
            <w:pPr>
              <w:pStyle w:val="Compact"/>
            </w:pPr>
            <w:r>
              <w:t xml:space="preserve">Repository consistency will vary by record; fallback is title-level and PDF-level linking rather than deep granular page indexing.</w:t>
            </w:r>
          </w:p>
        </w:tc>
      </w:tr>
      <w:tr>
        <w:tc>
          <w:tcPr/>
          <w:p>
            <w:pPr>
              <w:pStyle w:val="Compact"/>
            </w:pPr>
            <w:r>
              <w:t xml:space="preserve">Africa / transnational</w:t>
            </w:r>
          </w:p>
        </w:tc>
        <w:tc>
          <w:tcPr/>
          <w:p>
            <w:pPr>
              <w:pStyle w:val="Compact"/>
            </w:pPr>
            <w:r>
              <w:t xml:space="preserve">African Online Digital Library.</w:t>
            </w:r>
            <w:r>
              <w:t xml:space="preserve"> </w:t>
            </w:r>
            <w:hyperlink r:id="rId40">
              <w:r>
                <w:rPr>
                  <w:rStyle w:val="Hyperlink"/>
                </w:rPr>
                <w:t xml:space="preserve">[20]</w:t>
              </w:r>
            </w:hyperlink>
          </w:p>
        </w:tc>
        <w:tc>
          <w:tcPr/>
          <w:p>
            <w:pPr>
              <w:pStyle w:val="Compact"/>
            </w:pPr>
            <w:r>
              <w:t xml:space="preserve">Broad; strongest as context/community portal</w:t>
            </w:r>
          </w:p>
        </w:tc>
        <w:tc>
          <w:tcPr/>
          <w:p>
            <w:pPr>
              <w:pStyle w:val="Compact"/>
            </w:pPr>
            <w:r>
              <w:t xml:space="preserve">Comm; Text; Auth; Web-like project resource</w:t>
            </w:r>
          </w:p>
        </w:tc>
        <w:tc>
          <w:tcPr/>
          <w:p>
            <w:pPr>
              <w:pStyle w:val="Compact"/>
            </w:pPr>
            <w:r>
              <w:t xml:space="preserve">PS; WO</w:t>
            </w:r>
          </w:p>
        </w:tc>
        <w:tc>
          <w:tcPr/>
          <w:p>
            <w:pPr>
              <w:pStyle w:val="Compact"/>
            </w:pPr>
            <w:r>
              <w:t xml:space="preserve">Yes</w:t>
            </w:r>
          </w:p>
        </w:tc>
        <w:tc>
          <w:tcPr/>
          <w:p>
            <w:pPr>
              <w:pStyle w:val="Compact"/>
            </w:pPr>
            <w:r>
              <w:t xml:space="preserve">Mixed media across project microsites; some older archived sections</w:t>
            </w:r>
          </w:p>
        </w:tc>
        <w:tc>
          <w:tcPr/>
          <w:p>
            <w:pPr>
              <w:pStyle w:val="Compact"/>
            </w:pPr>
            <w:r>
              <w:rPr>
                <w:b/>
                <w:bCs/>
              </w:rPr>
              <w:t xml:space="preserve">Medium</w:t>
            </w:r>
            <w:r>
              <w:t xml:space="preserve">; default</w:t>
            </w:r>
            <w:r>
              <w:t xml:space="preserve"> </w:t>
            </w:r>
            <w:r>
              <w:rPr>
                <w:b/>
                <w:bCs/>
              </w:rPr>
              <w:t xml:space="preserve">IMG04</w:t>
            </w:r>
            <w:r>
              <w:t xml:space="preserve"> </w:t>
            </w:r>
            <w:r>
              <w:t xml:space="preserve">unless a specific media object is clearly open</w:t>
            </w:r>
          </w:p>
        </w:tc>
        <w:tc>
          <w:tcPr/>
          <w:p>
            <w:pPr>
              <w:pStyle w:val="Compact"/>
            </w:pPr>
            <w:r>
              <w:t xml:space="preserve">Medium / Medium</w:t>
            </w:r>
          </w:p>
        </w:tc>
        <w:tc>
          <w:tcPr/>
          <w:p>
            <w:pPr>
              <w:pStyle w:val="Compact"/>
            </w:pPr>
            <w:r>
              <w:t xml:space="preserve">Medium</w:t>
            </w:r>
          </w:p>
        </w:tc>
        <w:tc>
          <w:tcPr/>
          <w:p>
            <w:pPr>
              <w:pStyle w:val="Compact"/>
            </w:pPr>
            <w:r>
              <w:rPr>
                <w:b/>
                <w:bCs/>
              </w:rPr>
              <w:t xml:space="preserve">P3 manual/link-only</w:t>
            </w:r>
          </w:p>
        </w:tc>
        <w:tc>
          <w:tcPr/>
          <w:p>
            <w:pPr>
              <w:pStyle w:val="Compact"/>
            </w:pPr>
            <w:r>
              <w:t xml:space="preserve">EN: poster, archive, photograph, oral history, cultural heritage</w:t>
            </w:r>
          </w:p>
        </w:tc>
        <w:tc>
          <w:tcPr/>
          <w:p>
            <w:pPr>
              <w:pStyle w:val="Compact"/>
            </w:pPr>
            <w:r>
              <w:t xml:space="preserve">West Africa thematic sections; project bibliographies; photo/document clusters; archived project pages</w:t>
            </w:r>
          </w:p>
        </w:tc>
        <w:tc>
          <w:tcPr/>
          <w:p>
            <w:pPr>
              <w:pStyle w:val="Compact"/>
            </w:pPr>
            <w:r>
              <w:t xml:space="preserve">Cross-project inconsistency and aging web architecture make batch ingest fragile; fallback is selective manual curation.</w:t>
            </w:r>
          </w:p>
        </w:tc>
      </w:tr>
      <w:tr>
        <w:tc>
          <w:tcPr/>
          <w:p>
            <w:pPr>
              <w:pStyle w:val="Compact"/>
            </w:pPr>
            <w:r>
              <w:t xml:space="preserve">Hong Kong</w:t>
            </w:r>
          </w:p>
        </w:tc>
        <w:tc>
          <w:tcPr/>
          <w:p>
            <w:pPr>
              <w:pStyle w:val="Compact"/>
            </w:pPr>
            <w:r>
              <w:t xml:space="preserve">Hong Kong Memory.</w:t>
            </w:r>
            <w:r>
              <w:t xml:space="preserve"> </w:t>
            </w:r>
            <w:hyperlink r:id="rId41">
              <w:r>
                <w:rPr>
                  <w:rStyle w:val="Hyperlink"/>
                </w:rPr>
                <w:t xml:space="preserve">[21]</w:t>
              </w:r>
            </w:hyperlink>
          </w:p>
        </w:tc>
        <w:tc>
          <w:tcPr/>
          <w:p>
            <w:pPr>
              <w:pStyle w:val="Compact"/>
            </w:pPr>
            <w:r>
              <w:t xml:space="preserve">19th–20th c.; strong 1920s–1950s urban image culture and later heritage themes</w:t>
            </w:r>
          </w:p>
        </w:tc>
        <w:tc>
          <w:tcPr/>
          <w:p>
            <w:pPr>
              <w:pStyle w:val="Compact"/>
            </w:pPr>
            <w:r>
              <w:t xml:space="preserve">Obj; Text; Comm; Auth</w:t>
            </w:r>
          </w:p>
        </w:tc>
        <w:tc>
          <w:tcPr/>
          <w:p>
            <w:pPr>
              <w:pStyle w:val="Compact"/>
            </w:pPr>
            <w:r>
              <w:t xml:space="preserve">PS; WO</w:t>
            </w:r>
          </w:p>
        </w:tc>
        <w:tc>
          <w:tcPr/>
          <w:p>
            <w:pPr>
              <w:pStyle w:val="Compact"/>
            </w:pPr>
            <w:r>
              <w:t xml:space="preserve">Yes</w:t>
            </w:r>
          </w:p>
        </w:tc>
        <w:tc>
          <w:tcPr/>
          <w:p>
            <w:pPr>
              <w:pStyle w:val="Compact"/>
            </w:pPr>
            <w:r>
              <w:t xml:space="preserve">Multimedia public site with images, texts, some videos</w:t>
            </w:r>
          </w:p>
        </w:tc>
        <w:tc>
          <w:tcPr/>
          <w:p>
            <w:pPr>
              <w:pStyle w:val="Compact"/>
            </w:pPr>
            <w:r>
              <w:rPr>
                <w:b/>
                <w:bCs/>
              </w:rPr>
              <w:t xml:space="preserve">Medium</w:t>
            </w:r>
            <w:r>
              <w:t xml:space="preserve">; default</w:t>
            </w:r>
            <w:r>
              <w:t xml:space="preserve"> </w:t>
            </w:r>
            <w:r>
              <w:rPr>
                <w:b/>
                <w:bCs/>
              </w:rPr>
              <w:t xml:space="preserve">IMG02</w:t>
            </w:r>
          </w:p>
        </w:tc>
        <w:tc>
          <w:tcPr/>
          <w:p>
            <w:pPr>
              <w:pStyle w:val="Compact"/>
            </w:pPr>
            <w:r>
              <w:t xml:space="preserve">Medium / High</w:t>
            </w:r>
          </w:p>
        </w:tc>
        <w:tc>
          <w:tcPr/>
          <w:p>
            <w:pPr>
              <w:pStyle w:val="Compact"/>
            </w:pPr>
            <w:r>
              <w:t xml:space="preserve">Medium</w:t>
            </w:r>
          </w:p>
        </w:tc>
        <w:tc>
          <w:tcPr/>
          <w:p>
            <w:pPr>
              <w:pStyle w:val="Compact"/>
            </w:pPr>
            <w:r>
              <w:rPr>
                <w:b/>
                <w:bCs/>
              </w:rPr>
              <w:t xml:space="preserve">P2 source probe</w:t>
            </w:r>
          </w:p>
        </w:tc>
        <w:tc>
          <w:tcPr/>
          <w:p>
            <w:pPr>
              <w:pStyle w:val="Compact"/>
            </w:pPr>
            <w:r>
              <w:t xml:space="preserve">EN: poster, advertising, print, magazine, neon, city film&lt;br&gt;ZH: </w:t>
            </w:r>
            <w:r>
              <w:rPr>
                <w:rFonts w:hint="eastAsia"/>
              </w:rPr>
              <w:t xml:space="preserve">海报,</w:t>
            </w:r>
            <w:r>
              <w:t xml:space="preserve"> </w:t>
            </w:r>
            <w:r>
              <w:rPr>
                <w:rFonts w:hint="eastAsia"/>
              </w:rPr>
              <w:t xml:space="preserve">广告,</w:t>
            </w:r>
            <w:r>
              <w:t xml:space="preserve"> </w:t>
            </w:r>
            <w:r>
              <w:rPr>
                <w:rFonts w:hint="eastAsia"/>
              </w:rPr>
              <w:t xml:space="preserve">印刷,</w:t>
            </w:r>
            <w:r>
              <w:t xml:space="preserve"> </w:t>
            </w:r>
            <w:r>
              <w:rPr>
                <w:rFonts w:hint="eastAsia"/>
              </w:rPr>
              <w:t xml:space="preserve">杂志,</w:t>
            </w:r>
            <w:r>
              <w:t xml:space="preserve"> </w:t>
            </w:r>
            <w:r>
              <w:rPr>
                <w:rFonts w:hint="eastAsia"/>
              </w:rPr>
              <w:t xml:space="preserve">霓虹灯</w:t>
            </w:r>
          </w:p>
        </w:tc>
        <w:tc>
          <w:tcPr/>
          <w:p>
            <w:pPr>
              <w:pStyle w:val="Compact"/>
            </w:pPr>
            <w:r>
              <w:t xml:space="preserve">Images of Hong Kong; early films; cityscape collections; print and place-history sets; thematic introductions</w:t>
            </w:r>
          </w:p>
        </w:tc>
        <w:tc>
          <w:tcPr/>
          <w:p>
            <w:pPr>
              <w:pStyle w:val="Compact"/>
            </w:pPr>
            <w:r>
              <w:t xml:space="preserve">JS-heavy interface and mixed content granularity; fallback is theme-page and collection-page indexing first, then selective item deepening.</w:t>
            </w:r>
          </w:p>
        </w:tc>
      </w:tr>
      <w:tr>
        <w:tc>
          <w:tcPr/>
          <w:p>
            <w:pPr>
              <w:pStyle w:val="Compact"/>
            </w:pPr>
            <w:r>
              <w:t xml:space="preserve">Taiwan</w:t>
            </w:r>
          </w:p>
        </w:tc>
        <w:tc>
          <w:tcPr/>
          <w:p>
            <w:pPr>
              <w:pStyle w:val="Compact"/>
            </w:pPr>
            <w:r>
              <w:t xml:space="preserve">Taiwan Memory.</w:t>
            </w:r>
            <w:r>
              <w:t xml:space="preserve"> </w:t>
            </w:r>
            <w:hyperlink r:id="rId42">
              <w:r>
                <w:rPr>
                  <w:rStyle w:val="Hyperlink"/>
                </w:rPr>
                <w:t xml:space="preserve">[22]</w:t>
              </w:r>
            </w:hyperlink>
          </w:p>
        </w:tc>
        <w:tc>
          <w:tcPr/>
          <w:p>
            <w:pPr>
              <w:pStyle w:val="Compact"/>
            </w:pPr>
            <w:r>
              <w:t xml:space="preserve">Broad; useful for 1945–1970 books, photos, local history, ephemera</w:t>
            </w:r>
          </w:p>
        </w:tc>
        <w:tc>
          <w:tcPr/>
          <w:p>
            <w:pPr>
              <w:pStyle w:val="Compact"/>
            </w:pPr>
            <w:r>
              <w:t xml:space="preserve">Book; Obj; Text; Auth</w:t>
            </w:r>
          </w:p>
        </w:tc>
        <w:tc>
          <w:tcPr/>
          <w:p>
            <w:pPr>
              <w:pStyle w:val="Compact"/>
            </w:pPr>
            <w:r>
              <w:t xml:space="preserve">PS; WO; some R</w:t>
            </w:r>
          </w:p>
        </w:tc>
        <w:tc>
          <w:tcPr/>
          <w:p>
            <w:pPr>
              <w:pStyle w:val="Compact"/>
            </w:pPr>
            <w:r>
              <w:t xml:space="preserve">Yes</w:t>
            </w:r>
          </w:p>
        </w:tc>
        <w:tc>
          <w:tcPr/>
          <w:p>
            <w:pPr>
              <w:pStyle w:val="Compact"/>
            </w:pPr>
            <w:r>
              <w:t xml:space="preserve">Item pages, citation export, some content library-only for copyright reasons</w:t>
            </w:r>
          </w:p>
        </w:tc>
        <w:tc>
          <w:tcPr/>
          <w:p>
            <w:pPr>
              <w:pStyle w:val="Compact"/>
            </w:pPr>
            <w:r>
              <w:rPr>
                <w:b/>
                <w:bCs/>
              </w:rPr>
              <w:t xml:space="preserve">Medium</w:t>
            </w:r>
            <w:r>
              <w:t xml:space="preserve">; default</w:t>
            </w:r>
            <w:r>
              <w:t xml:space="preserve"> </w:t>
            </w:r>
            <w:r>
              <w:rPr>
                <w:b/>
                <w:bCs/>
              </w:rPr>
              <w:t xml:space="preserve">IMG02</w:t>
            </w:r>
            <w:r>
              <w:t xml:space="preserve"> </w:t>
            </w:r>
            <w:r>
              <w:t xml:space="preserve">when open,</w:t>
            </w:r>
            <w:r>
              <w:t xml:space="preserve"> </w:t>
            </w:r>
            <w:r>
              <w:rPr>
                <w:b/>
                <w:bCs/>
              </w:rPr>
              <w:t xml:space="preserve">IMG00/04</w:t>
            </w:r>
            <w:r>
              <w:t xml:space="preserve"> </w:t>
            </w:r>
            <w:r>
              <w:t xml:space="preserve">when restricted</w:t>
            </w:r>
          </w:p>
        </w:tc>
        <w:tc>
          <w:tcPr/>
          <w:p>
            <w:pPr>
              <w:pStyle w:val="Compact"/>
            </w:pPr>
            <w:r>
              <w:t xml:space="preserve">High / Medium–High</w:t>
            </w:r>
          </w:p>
        </w:tc>
        <w:tc>
          <w:tcPr/>
          <w:p>
            <w:pPr>
              <w:pStyle w:val="Compact"/>
            </w:pPr>
            <w:r>
              <w:t xml:space="preserve">Medium</w:t>
            </w:r>
          </w:p>
        </w:tc>
        <w:tc>
          <w:tcPr/>
          <w:p>
            <w:pPr>
              <w:pStyle w:val="Compact"/>
            </w:pPr>
            <w:r>
              <w:rPr>
                <w:b/>
                <w:bCs/>
              </w:rPr>
              <w:t xml:space="preserve">P2 source probe</w:t>
            </w:r>
          </w:p>
        </w:tc>
        <w:tc>
          <w:tcPr/>
          <w:p>
            <w:pPr>
              <w:pStyle w:val="Compact"/>
            </w:pPr>
            <w:r>
              <w:t xml:space="preserve">EN: advertisement, poster, magazine, commercial art, design&lt;br&gt;ZH-TW: </w:t>
            </w:r>
            <w:r>
              <w:rPr>
                <w:rFonts w:hint="eastAsia"/>
              </w:rPr>
              <w:t xml:space="preserve">廣告,</w:t>
            </w:r>
            <w:r>
              <w:t xml:space="preserve"> </w:t>
            </w:r>
            <w:r>
              <w:rPr>
                <w:rFonts w:hint="eastAsia"/>
              </w:rPr>
              <w:t xml:space="preserve">海報,</w:t>
            </w:r>
            <w:r>
              <w:t xml:space="preserve"> </w:t>
            </w:r>
            <w:r>
              <w:rPr>
                <w:rFonts w:hint="eastAsia"/>
              </w:rPr>
              <w:t xml:space="preserve">雜誌,</w:t>
            </w:r>
            <w:r>
              <w:t xml:space="preserve"> </w:t>
            </w:r>
            <w:r>
              <w:rPr>
                <w:rFonts w:hint="eastAsia"/>
              </w:rPr>
              <w:t xml:space="preserve">商業美術,</w:t>
            </w:r>
            <w:r>
              <w:t xml:space="preserve"> </w:t>
            </w:r>
            <w:r>
              <w:rPr>
                <w:rFonts w:hint="eastAsia"/>
              </w:rPr>
              <w:t xml:space="preserve">設計</w:t>
            </w:r>
          </w:p>
        </w:tc>
        <w:tc>
          <w:tcPr/>
          <w:p>
            <w:pPr>
              <w:pStyle w:val="Compact"/>
            </w:pPr>
            <w:r>
              <w:t xml:space="preserve">Postcards; old photos; books; local histories; search-term probes for commercial art/advertising</w:t>
            </w:r>
          </w:p>
        </w:tc>
        <w:tc>
          <w:tcPr/>
          <w:p>
            <w:pPr>
              <w:pStyle w:val="Compact"/>
            </w:pPr>
            <w:r>
              <w:t xml:space="preserve">A significant share of items are restricted to NCL domain access; fallback is metadata-rich bibliographic pages plus request/workflow notes.</w:t>
            </w:r>
          </w:p>
        </w:tc>
      </w:tr>
      <w:tr>
        <w:tc>
          <w:tcPr/>
          <w:p>
            <w:pPr>
              <w:pStyle w:val="Compact"/>
            </w:pPr>
            <w:r>
              <w:t xml:space="preserve">Japan</w:t>
            </w:r>
          </w:p>
        </w:tc>
        <w:tc>
          <w:tcPr/>
          <w:p>
            <w:pPr>
              <w:pStyle w:val="Compact"/>
            </w:pPr>
            <w:r>
              <w:t xml:space="preserve">Shibusawa Shashi Database.</w:t>
            </w:r>
            <w:r>
              <w:t xml:space="preserve"> </w:t>
            </w:r>
            <w:hyperlink r:id="rId43">
              <w:r>
                <w:rPr>
                  <w:rStyle w:val="Hyperlink"/>
                </w:rPr>
                <w:t xml:space="preserve">[23]</w:t>
              </w:r>
            </w:hyperlink>
          </w:p>
        </w:tc>
        <w:tc>
          <w:tcPr/>
          <w:p>
            <w:pPr>
              <w:pStyle w:val="Compact"/>
            </w:pPr>
            <w:r>
              <w:t xml:space="preserve">Meiji–present; strong postwar company histories</w:t>
            </w:r>
          </w:p>
        </w:tc>
        <w:tc>
          <w:tcPr/>
          <w:p>
            <w:pPr>
              <w:pStyle w:val="Compact"/>
            </w:pPr>
            <w:r>
              <w:t xml:space="preserve">CI; Book; Text; Auth</w:t>
            </w:r>
          </w:p>
        </w:tc>
        <w:tc>
          <w:tcPr/>
          <w:p>
            <w:pPr>
              <w:pStyle w:val="Compact"/>
            </w:pPr>
            <w:r>
              <w:t xml:space="preserve">PS; WO</w:t>
            </w:r>
          </w:p>
        </w:tc>
        <w:tc>
          <w:tcPr/>
          <w:p>
            <w:pPr>
              <w:pStyle w:val="Compact"/>
            </w:pPr>
            <w:r>
              <w:t xml:space="preserve">Yes, chiefly at title/search-result granularity</w:t>
            </w:r>
          </w:p>
        </w:tc>
        <w:tc>
          <w:tcPr/>
          <w:p>
            <w:pPr>
              <w:pStyle w:val="Compact"/>
            </w:pPr>
            <w:r>
              <w:t xml:space="preserve">Mostly text/index/chronology rather than images</w:t>
            </w:r>
          </w:p>
        </w:tc>
        <w:tc>
          <w:tcPr/>
          <w:p>
            <w:pPr>
              <w:pStyle w:val="Compact"/>
            </w:pPr>
            <w:r>
              <w:rPr>
                <w:b/>
                <w:bCs/>
              </w:rPr>
              <w:t xml:space="preserve">Medium</w:t>
            </w:r>
            <w:r>
              <w:t xml:space="preserve">; default</w:t>
            </w:r>
            <w:r>
              <w:t xml:space="preserve"> </w:t>
            </w:r>
            <w:r>
              <w:rPr>
                <w:b/>
                <w:bCs/>
              </w:rPr>
              <w:t xml:space="preserve">IMG04</w:t>
            </w:r>
          </w:p>
        </w:tc>
        <w:tc>
          <w:tcPr/>
          <w:p>
            <w:pPr>
              <w:pStyle w:val="Compact"/>
            </w:pPr>
            <w:r>
              <w:t xml:space="preserve">High / High</w:t>
            </w:r>
          </w:p>
        </w:tc>
        <w:tc>
          <w:tcPr/>
          <w:p>
            <w:pPr>
              <w:pStyle w:val="Compact"/>
            </w:pPr>
            <w:r>
              <w:t xml:space="preserve">Medium</w:t>
            </w:r>
          </w:p>
        </w:tc>
        <w:tc>
          <w:tcPr/>
          <w:p>
            <w:pPr>
              <w:pStyle w:val="Compact"/>
            </w:pPr>
            <w:r>
              <w:rPr>
                <w:b/>
                <w:bCs/>
              </w:rPr>
              <w:t xml:space="preserve">P2 source probe</w:t>
            </w:r>
          </w:p>
        </w:tc>
        <w:tc>
          <w:tcPr/>
          <w:p>
            <w:pPr>
              <w:pStyle w:val="Compact"/>
            </w:pPr>
            <w:r>
              <w:t xml:space="preserve">EN: company history, CI, packaging, advertising, logo&lt;br&gt;JA: </w:t>
            </w:r>
            <w:r>
              <w:rPr>
                <w:rFonts w:hint="eastAsia"/>
              </w:rPr>
              <w:t xml:space="preserve">社史,</w:t>
            </w:r>
            <w:r>
              <w:t xml:space="preserve"> CI, パッケージ, </w:t>
            </w:r>
            <w:r>
              <w:rPr>
                <w:rFonts w:hint="eastAsia"/>
              </w:rPr>
              <w:t xml:space="preserve">広告,</w:t>
            </w:r>
            <w:r>
              <w:t xml:space="preserve"> ロゴ, </w:t>
            </w:r>
            <w:r>
              <w:rPr>
                <w:rFonts w:hint="eastAsia"/>
              </w:rPr>
              <w:t xml:space="preserve">年表</w:t>
            </w:r>
          </w:p>
        </w:tc>
        <w:tc>
          <w:tcPr/>
          <w:p>
            <w:pPr>
              <w:pStyle w:val="Compact"/>
            </w:pPr>
            <w:r>
              <w:t xml:space="preserve">House histories of major firms; chronologies; indexes; packaging/advertising histories; print and publishing companies</w:t>
            </w:r>
          </w:p>
        </w:tc>
        <w:tc>
          <w:tcPr/>
          <w:p>
            <w:pPr>
              <w:pStyle w:val="Compact"/>
            </w:pPr>
            <w:r>
              <w:t xml:space="preserve">This is a proxy source for corporate identity and institutional design history, not a direct image archive; fallback is authority/context sheets only.</w:t>
            </w:r>
          </w:p>
        </w:tc>
      </w:tr>
      <w:tr>
        <w:tc>
          <w:tcPr/>
          <w:p>
            <w:pPr>
              <w:pStyle w:val="Compact"/>
            </w:pPr>
            <w:r>
              <w:t xml:space="preserve">Southeast Asia</w:t>
            </w:r>
          </w:p>
        </w:tc>
        <w:tc>
          <w:tcPr/>
          <w:p>
            <w:pPr>
              <w:pStyle w:val="Compact"/>
            </w:pPr>
            <w:r>
              <w:t xml:space="preserve">National Archives of Singapore Poster Collections.</w:t>
            </w:r>
            <w:r>
              <w:t xml:space="preserve"> </w:t>
            </w:r>
            <w:hyperlink r:id="rId44">
              <w:r>
                <w:rPr>
                  <w:rStyle w:val="Hyperlink"/>
                </w:rPr>
                <w:t xml:space="preserve">[24]</w:t>
              </w:r>
            </w:hyperlink>
          </w:p>
        </w:tc>
        <w:tc>
          <w:tcPr/>
          <w:p>
            <w:pPr>
              <w:pStyle w:val="Compact"/>
            </w:pPr>
            <w:r>
              <w:t xml:space="preserve">Mainly 20th c.; especially public campaigns and civic graphics</w:t>
            </w:r>
          </w:p>
        </w:tc>
        <w:tc>
          <w:tcPr/>
          <w:p>
            <w:pPr>
              <w:pStyle w:val="Compact"/>
            </w:pPr>
            <w:r>
              <w:t xml:space="preserve">Pos; Obj; Text</w:t>
            </w:r>
          </w:p>
        </w:tc>
        <w:tc>
          <w:tcPr/>
          <w:p>
            <w:pPr>
              <w:pStyle w:val="Compact"/>
            </w:pPr>
            <w:r>
              <w:t xml:space="preserve">PS; WO; permissions workflow</w:t>
            </w:r>
          </w:p>
        </w:tc>
        <w:tc>
          <w:tcPr/>
          <w:p>
            <w:pPr>
              <w:pStyle w:val="Compact"/>
            </w:pPr>
            <w:r>
              <w:t xml:space="preserve">Yes</w:t>
            </w:r>
          </w:p>
        </w:tc>
        <w:tc>
          <w:tcPr/>
          <w:p>
            <w:pPr>
              <w:pStyle w:val="Compact"/>
            </w:pPr>
            <w:r>
              <w:t xml:space="preserve">Digitized poster viewing on Archives Online</w:t>
            </w:r>
          </w:p>
        </w:tc>
        <w:tc>
          <w:tcPr/>
          <w:p>
            <w:pPr>
              <w:pStyle w:val="Compact"/>
            </w:pPr>
            <w:r>
              <w:rPr>
                <w:b/>
                <w:bCs/>
              </w:rPr>
              <w:t xml:space="preserve">Medium</w:t>
            </w:r>
            <w:r>
              <w:t xml:space="preserve">; default</w:t>
            </w:r>
            <w:r>
              <w:t xml:space="preserve"> </w:t>
            </w:r>
            <w:r>
              <w:rPr>
                <w:b/>
                <w:bCs/>
              </w:rPr>
              <w:t xml:space="preserve">IMG02</w:t>
            </w:r>
            <w:r>
              <w:t xml:space="preserve"> </w:t>
            </w:r>
            <w:r>
              <w:t xml:space="preserve">or</w:t>
            </w:r>
            <w:r>
              <w:t xml:space="preserve"> </w:t>
            </w:r>
            <w:r>
              <w:rPr>
                <w:b/>
                <w:bCs/>
              </w:rPr>
              <w:t xml:space="preserve">IMG00</w:t>
            </w:r>
            <w:r>
              <w:t xml:space="preserve"> </w:t>
            </w:r>
            <w:r>
              <w:t xml:space="preserve">depending item conditions</w:t>
            </w:r>
          </w:p>
        </w:tc>
        <w:tc>
          <w:tcPr/>
          <w:p>
            <w:pPr>
              <w:pStyle w:val="Compact"/>
            </w:pPr>
            <w:r>
              <w:t xml:space="preserve">Medium / Medium</w:t>
            </w:r>
          </w:p>
        </w:tc>
        <w:tc>
          <w:tcPr/>
          <w:p>
            <w:pPr>
              <w:pStyle w:val="Compact"/>
            </w:pPr>
            <w:r>
              <w:t xml:space="preserve">Medium</w:t>
            </w:r>
          </w:p>
        </w:tc>
        <w:tc>
          <w:tcPr/>
          <w:p>
            <w:pPr>
              <w:pStyle w:val="Compact"/>
            </w:pPr>
            <w:r>
              <w:rPr>
                <w:b/>
                <w:bCs/>
              </w:rPr>
              <w:t xml:space="preserve">P2 source probe</w:t>
            </w:r>
          </w:p>
        </w:tc>
        <w:tc>
          <w:tcPr/>
          <w:p>
            <w:pPr>
              <w:pStyle w:val="Compact"/>
            </w:pPr>
            <w:r>
              <w:t xml:space="preserve">EN: campaign poster, exhibition poster, housing, bilingual poster, public health</w:t>
            </w:r>
          </w:p>
        </w:tc>
        <w:tc>
          <w:tcPr/>
          <w:p>
            <w:pPr>
              <w:pStyle w:val="Compact"/>
            </w:pPr>
            <w:r>
              <w:t xml:space="preserve">Government campaign posters; multilingual posters; exhibition graphics; public-information campaigns; urban planning publicity</w:t>
            </w:r>
          </w:p>
        </w:tc>
        <w:tc>
          <w:tcPr/>
          <w:p>
            <w:pPr>
              <w:pStyle w:val="Compact"/>
            </w:pPr>
            <w:r>
              <w:t xml:space="preserve">Rights and access conditions vary by image; fallback is metadata + source link only when conditions do not support display.</w:t>
            </w:r>
          </w:p>
        </w:tc>
      </w:tr>
      <w:tr>
        <w:tc>
          <w:tcPr/>
          <w:p>
            <w:pPr>
              <w:pStyle w:val="Compact"/>
            </w:pPr>
            <w:r>
              <w:t xml:space="preserve">Latin America / Mexico</w:t>
            </w:r>
          </w:p>
        </w:tc>
        <w:tc>
          <w:tcPr/>
          <w:p>
            <w:pPr>
              <w:pStyle w:val="Compact"/>
            </w:pPr>
            <w:r>
              <w:t xml:space="preserve">Hemeroteca Nacional Digital de México.</w:t>
            </w:r>
            <w:r>
              <w:t xml:space="preserve"> </w:t>
            </w:r>
            <w:hyperlink r:id="rId45">
              <w:r>
                <w:rPr>
                  <w:rStyle w:val="Hyperlink"/>
                </w:rPr>
                <w:t xml:space="preserve">[25]</w:t>
              </w:r>
            </w:hyperlink>
          </w:p>
        </w:tc>
        <w:tc>
          <w:tcPr/>
          <w:p>
            <w:pPr>
              <w:pStyle w:val="Compact"/>
            </w:pPr>
            <w:r>
              <w:t xml:space="preserve">18th c.–present; strongest for 1931–2000 newspaper/serial history</w:t>
            </w:r>
          </w:p>
        </w:tc>
        <w:tc>
          <w:tcPr/>
          <w:p>
            <w:pPr>
              <w:pStyle w:val="Compact"/>
            </w:pPr>
            <w:r>
              <w:t xml:space="preserve">News; Per; Text</w:t>
            </w:r>
          </w:p>
        </w:tc>
        <w:tc>
          <w:tcPr/>
          <w:p>
            <w:pPr>
              <w:pStyle w:val="Compact"/>
            </w:pPr>
            <w:r>
              <w:t xml:space="preserve">PS; WO; some R</w:t>
            </w:r>
          </w:p>
        </w:tc>
        <w:tc>
          <w:tcPr/>
          <w:p>
            <w:pPr>
              <w:pStyle w:val="Compact"/>
            </w:pPr>
            <w:r>
              <w:t xml:space="preserve">Yes</w:t>
            </w:r>
          </w:p>
        </w:tc>
        <w:tc>
          <w:tcPr/>
          <w:p>
            <w:pPr>
              <w:pStyle w:val="Compact"/>
            </w:pPr>
            <w:r>
              <w:t xml:space="preserve">Digitized page images and search access; public and restricted title filters</w:t>
            </w:r>
          </w:p>
        </w:tc>
        <w:tc>
          <w:tcPr/>
          <w:p>
            <w:pPr>
              <w:pStyle w:val="Compact"/>
            </w:pPr>
            <w:r>
              <w:rPr>
                <w:b/>
                <w:bCs/>
              </w:rPr>
              <w:t xml:space="preserve">Low–Medium</w:t>
            </w:r>
            <w:r>
              <w:t xml:space="preserve">; default</w:t>
            </w:r>
            <w:r>
              <w:t xml:space="preserve"> </w:t>
            </w:r>
            <w:r>
              <w:rPr>
                <w:b/>
                <w:bCs/>
              </w:rPr>
              <w:t xml:space="preserve">IMG02</w:t>
            </w:r>
            <w:r>
              <w:t xml:space="preserve"> </w:t>
            </w:r>
            <w:r>
              <w:t xml:space="preserve">for public titles,</w:t>
            </w:r>
            <w:r>
              <w:t xml:space="preserve"> </w:t>
            </w:r>
            <w:r>
              <w:rPr>
                <w:b/>
                <w:bCs/>
              </w:rPr>
              <w:t xml:space="preserve">IMG00</w:t>
            </w:r>
            <w:r>
              <w:t xml:space="preserve"> </w:t>
            </w:r>
            <w:r>
              <w:t xml:space="preserve">otherwise</w:t>
            </w:r>
          </w:p>
        </w:tc>
        <w:tc>
          <w:tcPr/>
          <w:p>
            <w:pPr>
              <w:pStyle w:val="Compact"/>
            </w:pPr>
            <w:r>
              <w:t xml:space="preserve">High / High</w:t>
            </w:r>
          </w:p>
        </w:tc>
        <w:tc>
          <w:tcPr/>
          <w:p>
            <w:pPr>
              <w:pStyle w:val="Compact"/>
            </w:pPr>
            <w:r>
              <w:t xml:space="preserve">Medium</w:t>
            </w:r>
          </w:p>
        </w:tc>
        <w:tc>
          <w:tcPr/>
          <w:p>
            <w:pPr>
              <w:pStyle w:val="Compact"/>
            </w:pPr>
            <w:r>
              <w:rPr>
                <w:b/>
                <w:bCs/>
              </w:rPr>
              <w:t xml:space="preserve">P1 immediate</w:t>
            </w:r>
          </w:p>
        </w:tc>
        <w:tc>
          <w:tcPr/>
          <w:p>
            <w:pPr>
              <w:pStyle w:val="Compact"/>
            </w:pPr>
            <w:r>
              <w:t xml:space="preserve">ES: cartel, publicidad, diseño, 1968, suplemento cultural, prensa estudiantil</w:t>
            </w:r>
          </w:p>
        </w:tc>
        <w:tc>
          <w:tcPr/>
          <w:p>
            <w:pPr>
              <w:pStyle w:val="Compact"/>
            </w:pPr>
            <w:r>
              <w:t xml:space="preserve">Public titles in 1940s–1960s; ad pages; cultural supplements; student movement press; title sets by city</w:t>
            </w:r>
          </w:p>
        </w:tc>
        <w:tc>
          <w:tcPr/>
          <w:p>
            <w:pPr>
              <w:pStyle w:val="Compact"/>
            </w:pPr>
            <w:r>
              <w:t xml:space="preserve">Reproduction is tightly limited and some materials are on-site only; fallback is text-sheet + citation URL + no mirrored image.</w:t>
            </w:r>
          </w:p>
        </w:tc>
      </w:tr>
      <w:tr>
        <w:tc>
          <w:tcPr/>
          <w:p>
            <w:pPr>
              <w:pStyle w:val="Compact"/>
            </w:pPr>
            <w:r>
              <w:t xml:space="preserve">Latin America / Mexico</w:t>
            </w:r>
          </w:p>
        </w:tc>
        <w:tc>
          <w:tcPr/>
          <w:p>
            <w:pPr>
              <w:pStyle w:val="Compact"/>
            </w:pPr>
            <w:r>
              <w:t xml:space="preserve">M68 Ciudadanías en Movimiento.</w:t>
            </w:r>
            <w:r>
              <w:t xml:space="preserve"> </w:t>
            </w:r>
            <w:hyperlink r:id="rId46">
              <w:r>
                <w:rPr>
                  <w:rStyle w:val="Hyperlink"/>
                </w:rPr>
                <w:t xml:space="preserve">[26]</w:t>
              </w:r>
            </w:hyperlink>
          </w:p>
        </w:tc>
        <w:tc>
          <w:tcPr/>
          <w:p>
            <w:pPr>
              <w:pStyle w:val="Compact"/>
            </w:pPr>
            <w:r>
              <w:t xml:space="preserve">1968–present; strongest for 1968–1980 movement graphics and records</w:t>
            </w:r>
          </w:p>
        </w:tc>
        <w:tc>
          <w:tcPr/>
          <w:p>
            <w:pPr>
              <w:pStyle w:val="Compact"/>
            </w:pPr>
            <w:r>
              <w:t xml:space="preserve">Pos; Comm; Exh; Text; Auth</w:t>
            </w:r>
          </w:p>
        </w:tc>
        <w:tc>
          <w:tcPr/>
          <w:p>
            <w:pPr>
              <w:pStyle w:val="Compact"/>
            </w:pPr>
            <w:r>
              <w:t xml:space="preserve">PS; WO</w:t>
            </w:r>
          </w:p>
        </w:tc>
        <w:tc>
          <w:tcPr/>
          <w:p>
            <w:pPr>
              <w:pStyle w:val="Compact"/>
            </w:pPr>
            <w:r>
              <w:t xml:space="preserve">Yes, but verify item granularity in probe</w:t>
            </w:r>
          </w:p>
        </w:tc>
        <w:tc>
          <w:tcPr/>
          <w:p>
            <w:pPr>
              <w:pStyle w:val="Compact"/>
            </w:pPr>
            <w:r>
              <w:t xml:space="preserve">Open digital repository behavior; documents and movement records</w:t>
            </w:r>
          </w:p>
        </w:tc>
        <w:tc>
          <w:tcPr/>
          <w:p>
            <w:pPr>
              <w:pStyle w:val="Compact"/>
            </w:pPr>
            <w:r>
              <w:rPr>
                <w:b/>
                <w:bCs/>
              </w:rPr>
              <w:t xml:space="preserve">Medium</w:t>
            </w:r>
            <w:r>
              <w:t xml:space="preserve">; default</w:t>
            </w:r>
            <w:r>
              <w:t xml:space="preserve"> </w:t>
            </w:r>
            <w:r>
              <w:rPr>
                <w:b/>
                <w:bCs/>
              </w:rPr>
              <w:t xml:space="preserve">IMG02</w:t>
            </w:r>
          </w:p>
        </w:tc>
        <w:tc>
          <w:tcPr/>
          <w:p>
            <w:pPr>
              <w:pStyle w:val="Compact"/>
            </w:pPr>
            <w:r>
              <w:t xml:space="preserve">High / High</w:t>
            </w:r>
          </w:p>
        </w:tc>
        <w:tc>
          <w:tcPr/>
          <w:p>
            <w:pPr>
              <w:pStyle w:val="Compact"/>
            </w:pPr>
            <w:r>
              <w:t xml:space="preserve">Medium</w:t>
            </w:r>
          </w:p>
        </w:tc>
        <w:tc>
          <w:tcPr/>
          <w:p>
            <w:pPr>
              <w:pStyle w:val="Compact"/>
            </w:pPr>
            <w:r>
              <w:rPr>
                <w:b/>
                <w:bCs/>
              </w:rPr>
              <w:t xml:space="preserve">P1 immediate</w:t>
            </w:r>
          </w:p>
        </w:tc>
        <w:tc>
          <w:tcPr/>
          <w:p>
            <w:pPr>
              <w:pStyle w:val="Compact"/>
            </w:pPr>
            <w:r>
              <w:t xml:space="preserve">ES: cartel, gráfica política, 1968, movimiento estudiantil, prensa, derechos</w:t>
            </w:r>
          </w:p>
        </w:tc>
        <w:tc>
          <w:tcPr/>
          <w:p>
            <w:pPr>
              <w:pStyle w:val="Compact"/>
            </w:pPr>
            <w:r>
              <w:t xml:space="preserve">Student movement posters; press and graphic weapons; oral-history adjacent records; movement documentation; exhibition-linked records</w:t>
            </w:r>
          </w:p>
        </w:tc>
        <w:tc>
          <w:tcPr/>
          <w:p>
            <w:pPr>
              <w:pStyle w:val="Compact"/>
            </w:pPr>
            <w:r>
              <w:t xml:space="preserve">Donor/archive rights may vary; fallback is collection-level pages and event/context sheets if item-level patterns are unstable.</w:t>
            </w:r>
          </w:p>
        </w:tc>
      </w:tr>
      <w:tr>
        <w:tc>
          <w:tcPr/>
          <w:p>
            <w:pPr>
              <w:pStyle w:val="Compact"/>
            </w:pPr>
            <w:r>
              <w:t xml:space="preserve">Oceania / Australia</w:t>
            </w:r>
          </w:p>
        </w:tc>
        <w:tc>
          <w:tcPr/>
          <w:p>
            <w:pPr>
              <w:pStyle w:val="Compact"/>
            </w:pPr>
            <w:r>
              <w:t xml:space="preserve">Trove.</w:t>
            </w:r>
            <w:r>
              <w:t xml:space="preserve"> </w:t>
            </w:r>
            <w:hyperlink r:id="rId47">
              <w:r>
                <w:rPr>
                  <w:rStyle w:val="Hyperlink"/>
                </w:rPr>
                <w:t xml:space="preserve">[27]</w:t>
              </w:r>
            </w:hyperlink>
          </w:p>
        </w:tc>
        <w:tc>
          <w:tcPr/>
          <w:p>
            <w:pPr>
              <w:pStyle w:val="Compact"/>
            </w:pPr>
            <w:r>
              <w:t xml:space="preserve">19th–21st c.; useful across all project periods</w:t>
            </w:r>
          </w:p>
        </w:tc>
        <w:tc>
          <w:tcPr/>
          <w:p>
            <w:pPr>
              <w:pStyle w:val="Compact"/>
            </w:pPr>
            <w:r>
              <w:t xml:space="preserve">News; Per; Book; Obj; Web-like discovery</w:t>
            </w:r>
          </w:p>
        </w:tc>
        <w:tc>
          <w:tcPr/>
          <w:p>
            <w:pPr>
              <w:pStyle w:val="Compact"/>
            </w:pPr>
            <w:r>
              <w:t xml:space="preserve">API; PS</w:t>
            </w:r>
          </w:p>
        </w:tc>
        <w:tc>
          <w:tcPr/>
          <w:p>
            <w:pPr>
              <w:pStyle w:val="Compact"/>
            </w:pPr>
            <w:r>
              <w:t xml:space="preserve">Yes</w:t>
            </w:r>
          </w:p>
        </w:tc>
        <w:tc>
          <w:tcPr/>
          <w:p>
            <w:pPr>
              <w:pStyle w:val="Compact"/>
            </w:pPr>
            <w:r>
              <w:t xml:space="preserve">Thumbnails, partner links, structured rights facet</w:t>
            </w:r>
          </w:p>
        </w:tc>
        <w:tc>
          <w:tcPr/>
          <w:p>
            <w:pPr>
              <w:pStyle w:val="Compact"/>
            </w:pPr>
            <w:r>
              <w:rPr>
                <w:b/>
                <w:bCs/>
              </w:rPr>
              <w:t xml:space="preserve">Medium–High</w:t>
            </w:r>
            <w:r>
              <w:t xml:space="preserve"> </w:t>
            </w:r>
            <w:r>
              <w:t xml:space="preserve">because rights are explicit though varied by provider; item-level</w:t>
            </w:r>
            <w:r>
              <w:t xml:space="preserve"> </w:t>
            </w:r>
            <w:r>
              <w:rPr>
                <w:b/>
                <w:bCs/>
              </w:rPr>
              <w:t xml:space="preserve">IMG01/02/03</w:t>
            </w:r>
            <w:r>
              <w:t xml:space="preserve"> </w:t>
            </w:r>
            <w:r>
              <w:t xml:space="preserve">routing</w:t>
            </w:r>
          </w:p>
        </w:tc>
        <w:tc>
          <w:tcPr/>
          <w:p>
            <w:pPr>
              <w:pStyle w:val="Compact"/>
            </w:pPr>
            <w:r>
              <w:t xml:space="preserve">High / High</w:t>
            </w:r>
          </w:p>
        </w:tc>
        <w:tc>
          <w:tcPr/>
          <w:p>
            <w:pPr>
              <w:pStyle w:val="Compact"/>
            </w:pPr>
            <w:r>
              <w:t xml:space="preserve">Low</w:t>
            </w:r>
          </w:p>
        </w:tc>
        <w:tc>
          <w:tcPr/>
          <w:p>
            <w:pPr>
              <w:pStyle w:val="Compact"/>
            </w:pPr>
            <w:r>
              <w:rPr>
                <w:b/>
                <w:bCs/>
              </w:rPr>
              <w:t xml:space="preserve">P1 immediate</w:t>
            </w:r>
          </w:p>
        </w:tc>
        <w:tc>
          <w:tcPr/>
          <w:p>
            <w:pPr>
              <w:pStyle w:val="Compact"/>
            </w:pPr>
            <w:r>
              <w:t xml:space="preserve">EN: poster, design, advertising, public information, Aboriginal poster, campaign</w:t>
            </w:r>
          </w:p>
        </w:tc>
        <w:tc>
          <w:tcPr/>
          <w:p>
            <w:pPr>
              <w:pStyle w:val="Compact"/>
            </w:pPr>
            <w:r>
              <w:t xml:space="preserve">Protest posters; advertising ephemera; wartime public-information graphics; magazines; Indigenous rights posters</w:t>
            </w:r>
          </w:p>
        </w:tc>
        <w:tc>
          <w:tcPr/>
          <w:p>
            <w:pPr>
              <w:pStyle w:val="Compact"/>
            </w:pPr>
            <w:r>
              <w:t xml:space="preserve">Aggregated provider rights vary; fallback is to require rights filtering before image display and link out when uncertain.</w:t>
            </w:r>
          </w:p>
        </w:tc>
      </w:tr>
      <w:tr>
        <w:tc>
          <w:tcPr/>
          <w:p>
            <w:pPr>
              <w:pStyle w:val="Compact"/>
            </w:pPr>
            <w:r>
              <w:t xml:space="preserve">Oceania / New Zealand</w:t>
            </w:r>
          </w:p>
        </w:tc>
        <w:tc>
          <w:tcPr/>
          <w:p>
            <w:pPr>
              <w:pStyle w:val="Compact"/>
            </w:pPr>
            <w:r>
              <w:t xml:space="preserve">Papers Past.</w:t>
            </w:r>
            <w:r>
              <w:t xml:space="preserve"> </w:t>
            </w:r>
            <w:hyperlink r:id="rId48">
              <w:r>
                <w:rPr>
                  <w:rStyle w:val="Hyperlink"/>
                </w:rPr>
                <w:t xml:space="preserve">[28]</w:t>
              </w:r>
            </w:hyperlink>
          </w:p>
        </w:tc>
        <w:tc>
          <w:tcPr/>
          <w:p>
            <w:pPr>
              <w:pStyle w:val="Compact"/>
            </w:pPr>
            <w:r>
              <w:t xml:space="preserve">19th–20th c.; strongest for newspapers and magazines</w:t>
            </w:r>
          </w:p>
        </w:tc>
        <w:tc>
          <w:tcPr/>
          <w:p>
            <w:pPr>
              <w:pStyle w:val="Compact"/>
            </w:pPr>
            <w:r>
              <w:t xml:space="preserve">News; Per; Text</w:t>
            </w:r>
          </w:p>
        </w:tc>
        <w:tc>
          <w:tcPr/>
          <w:p>
            <w:pPr>
              <w:pStyle w:val="Compact"/>
            </w:pPr>
            <w:r>
              <w:t xml:space="preserve">PS; open-data pilot for older newspapers</w:t>
            </w:r>
          </w:p>
        </w:tc>
        <w:tc>
          <w:tcPr/>
          <w:p>
            <w:pPr>
              <w:pStyle w:val="Compact"/>
            </w:pPr>
            <w:r>
              <w:t xml:space="preserve">Yes</w:t>
            </w:r>
          </w:p>
        </w:tc>
        <w:tc>
          <w:tcPr/>
          <w:p>
            <w:pPr>
              <w:pStyle w:val="Compact"/>
            </w:pPr>
            <w:r>
              <w:t xml:space="preserve">OCR text and page images on site; open METS/ALTO metadata for older newspapers only</w:t>
            </w:r>
          </w:p>
        </w:tc>
        <w:tc>
          <w:tcPr/>
          <w:p>
            <w:pPr>
              <w:pStyle w:val="Compact"/>
            </w:pPr>
            <w:r>
              <w:rPr>
                <w:b/>
                <w:bCs/>
              </w:rPr>
              <w:t xml:space="preserve">Medium</w:t>
            </w:r>
            <w:r>
              <w:t xml:space="preserve">; default</w:t>
            </w:r>
            <w:r>
              <w:t xml:space="preserve"> </w:t>
            </w:r>
            <w:r>
              <w:rPr>
                <w:b/>
                <w:bCs/>
              </w:rPr>
              <w:t xml:space="preserve">IMG02</w:t>
            </w:r>
            <w:r>
              <w:t xml:space="preserve">,</w:t>
            </w:r>
            <w:r>
              <w:t xml:space="preserve"> </w:t>
            </w:r>
            <w:r>
              <w:rPr>
                <w:b/>
                <w:bCs/>
              </w:rPr>
              <w:t xml:space="preserve">IMG04</w:t>
            </w:r>
            <w:r>
              <w:t xml:space="preserve"> </w:t>
            </w:r>
            <w:r>
              <w:t xml:space="preserve">for metadata-only open-data use</w:t>
            </w:r>
          </w:p>
        </w:tc>
        <w:tc>
          <w:tcPr/>
          <w:p>
            <w:pPr>
              <w:pStyle w:val="Compact"/>
            </w:pPr>
            <w:r>
              <w:t xml:space="preserve">High / High</w:t>
            </w:r>
          </w:p>
        </w:tc>
        <w:tc>
          <w:tcPr/>
          <w:p>
            <w:pPr>
              <w:pStyle w:val="Compact"/>
            </w:pPr>
            <w:r>
              <w:t xml:space="preserve">Medium</w:t>
            </w:r>
          </w:p>
        </w:tc>
        <w:tc>
          <w:tcPr/>
          <w:p>
            <w:pPr>
              <w:pStyle w:val="Compact"/>
            </w:pPr>
            <w:r>
              <w:rPr>
                <w:b/>
                <w:bCs/>
              </w:rPr>
              <w:t xml:space="preserve">P2 source probe</w:t>
            </w:r>
          </w:p>
        </w:tc>
        <w:tc>
          <w:tcPr/>
          <w:p>
            <w:pPr>
              <w:pStyle w:val="Compact"/>
            </w:pPr>
            <w:r>
              <w:t xml:space="preserve">EN: advertising, poster, typography, magazine, Māori protest&lt;br&gt;MI: pānui</w:t>
            </w:r>
          </w:p>
        </w:tc>
        <w:tc>
          <w:tcPr/>
          <w:p>
            <w:pPr>
              <w:pStyle w:val="Compact"/>
            </w:pPr>
            <w:r>
              <w:t xml:space="preserve">Public-notice graphics; advertising layouts; illustrated periodicals; Māori and labor movement press; issue-level design shifts</w:t>
            </w:r>
          </w:p>
        </w:tc>
        <w:tc>
          <w:tcPr/>
          <w:p>
            <w:pPr>
              <w:pStyle w:val="Compact"/>
            </w:pPr>
            <w:r>
              <w:t xml:space="preserve">OCR quality varies and structured open data is limited to older newspapers; fallback is issue/title-level records with OCR excerpts.</w:t>
            </w:r>
          </w:p>
        </w:tc>
      </w:tr>
      <w:tr>
        <w:tc>
          <w:tcPr/>
          <w:p>
            <w:pPr>
              <w:pStyle w:val="Compact"/>
            </w:pPr>
            <w:r>
              <w:t xml:space="preserve">Oceania / Indigenous</w:t>
            </w:r>
          </w:p>
        </w:tc>
        <w:tc>
          <w:tcPr/>
          <w:p>
            <w:pPr>
              <w:pStyle w:val="Compact"/>
            </w:pPr>
            <w:r>
              <w:t xml:space="preserve">AIATSIS Collection.</w:t>
            </w:r>
            <w:r>
              <w:t xml:space="preserve"> </w:t>
            </w:r>
            <w:hyperlink r:id="rId49">
              <w:r>
                <w:rPr>
                  <w:rStyle w:val="Hyperlink"/>
                </w:rPr>
                <w:t xml:space="preserve">[29]</w:t>
              </w:r>
            </w:hyperlink>
          </w:p>
        </w:tc>
        <w:tc>
          <w:tcPr/>
          <w:p>
            <w:pPr>
              <w:pStyle w:val="Compact"/>
            </w:pPr>
            <w:r>
              <w:t xml:space="preserve">Broad; strong for Indigenous print, art/object, community media, archives</w:t>
            </w:r>
          </w:p>
        </w:tc>
        <w:tc>
          <w:tcPr/>
          <w:p>
            <w:pPr>
              <w:pStyle w:val="Compact"/>
            </w:pPr>
            <w:r>
              <w:t xml:space="preserve">Obj; Book; Comm; Text; Auth</w:t>
            </w:r>
          </w:p>
        </w:tc>
        <w:tc>
          <w:tcPr/>
          <w:p>
            <w:pPr>
              <w:pStyle w:val="Compact"/>
            </w:pPr>
            <w:r>
              <w:t xml:space="preserve">PS; request; some on-site</w:t>
            </w:r>
          </w:p>
        </w:tc>
        <w:tc>
          <w:tcPr/>
          <w:p>
            <w:pPr>
              <w:pStyle w:val="Compact"/>
            </w:pPr>
            <w:r>
              <w:t xml:space="preserve">Yes</w:t>
            </w:r>
          </w:p>
        </w:tc>
        <w:tc>
          <w:tcPr/>
          <w:p>
            <w:pPr>
              <w:pStyle w:val="Compact"/>
            </w:pPr>
            <w:r>
              <w:t xml:space="preserve">Catalogue first; access often governed by layered cultural and legal permissions</w:t>
            </w:r>
          </w:p>
        </w:tc>
        <w:tc>
          <w:tcPr/>
          <w:p>
            <w:pPr>
              <w:pStyle w:val="Compact"/>
            </w:pPr>
            <w:r>
              <w:rPr>
                <w:b/>
                <w:bCs/>
              </w:rPr>
              <w:t xml:space="preserve">Low–Medium</w:t>
            </w:r>
            <w:r>
              <w:t xml:space="preserve"> </w:t>
            </w:r>
            <w:r>
              <w:t xml:space="preserve">for generic automation, because access/use is strongly contextual; default</w:t>
            </w:r>
            <w:r>
              <w:t xml:space="preserve"> </w:t>
            </w:r>
            <w:r>
              <w:rPr>
                <w:b/>
                <w:bCs/>
              </w:rPr>
              <w:t xml:space="preserve">IMG04</w:t>
            </w:r>
          </w:p>
        </w:tc>
        <w:tc>
          <w:tcPr/>
          <w:p>
            <w:pPr>
              <w:pStyle w:val="Compact"/>
            </w:pPr>
            <w:r>
              <w:t xml:space="preserve">High / Medium</w:t>
            </w:r>
          </w:p>
        </w:tc>
        <w:tc>
          <w:tcPr/>
          <w:p>
            <w:pPr>
              <w:pStyle w:val="Compact"/>
            </w:pPr>
            <w:r>
              <w:t xml:space="preserve">High</w:t>
            </w:r>
          </w:p>
        </w:tc>
        <w:tc>
          <w:tcPr/>
          <w:p>
            <w:pPr>
              <w:pStyle w:val="Compact"/>
            </w:pPr>
            <w:r>
              <w:rPr>
                <w:b/>
                <w:bCs/>
              </w:rPr>
              <w:t xml:space="preserve">P3 manual/link-only</w:t>
            </w:r>
          </w:p>
        </w:tc>
        <w:tc>
          <w:tcPr/>
          <w:p>
            <w:pPr>
              <w:pStyle w:val="Compact"/>
            </w:pPr>
            <w:r>
              <w:t xml:space="preserve">EN: poster, print, activism, community media, art and object</w:t>
            </w:r>
          </w:p>
        </w:tc>
        <w:tc>
          <w:tcPr/>
          <w:p>
            <w:pPr>
              <w:pStyle w:val="Compact"/>
            </w:pPr>
            <w:r>
              <w:t xml:space="preserve">Indigenous rights print culture; community publications; art/object records; movement materials; bibliographic discovery</w:t>
            </w:r>
          </w:p>
        </w:tc>
        <w:tc>
          <w:tcPr/>
          <w:p>
            <w:pPr>
              <w:pStyle w:val="Compact"/>
            </w:pPr>
            <w:r>
              <w:t xml:space="preserve">This source requires respectful permissions-aware handling; fallback is authority and bibliography pages only until access and community protocols are confirmed.</w:t>
            </w:r>
          </w:p>
        </w:tc>
      </w:tr>
      <w:tr>
        <w:tc>
          <w:tcPr/>
          <w:p>
            <w:pPr>
              <w:pStyle w:val="Compact"/>
            </w:pPr>
            <w:r>
              <w:t xml:space="preserve">Oceania / New Zealand</w:t>
            </w:r>
          </w:p>
        </w:tc>
        <w:tc>
          <w:tcPr/>
          <w:p>
            <w:pPr>
              <w:pStyle w:val="Compact"/>
            </w:pPr>
            <w:r>
              <w:t xml:space="preserve">Te Papa Collections Online.</w:t>
            </w:r>
            <w:r>
              <w:t xml:space="preserve"> </w:t>
            </w:r>
            <w:hyperlink r:id="rId50">
              <w:r>
                <w:rPr>
                  <w:rStyle w:val="Hyperlink"/>
                </w:rPr>
                <w:t xml:space="preserve">[30]</w:t>
              </w:r>
            </w:hyperlink>
          </w:p>
        </w:tc>
        <w:tc>
          <w:tcPr/>
          <w:p>
            <w:pPr>
              <w:pStyle w:val="Compact"/>
            </w:pPr>
            <w:r>
              <w:t xml:space="preserve">19th–21st c.; good for posters, design objects, photography</w:t>
            </w:r>
          </w:p>
        </w:tc>
        <w:tc>
          <w:tcPr/>
          <w:p>
            <w:pPr>
              <w:pStyle w:val="Compact"/>
            </w:pPr>
            <w:r>
              <w:t xml:space="preserve">Obj; Pos; Text</w:t>
            </w:r>
          </w:p>
        </w:tc>
        <w:tc>
          <w:tcPr/>
          <w:p>
            <w:pPr>
              <w:pStyle w:val="Compact"/>
            </w:pPr>
            <w:r>
              <w:t xml:space="preserve">PS; WO</w:t>
            </w:r>
          </w:p>
        </w:tc>
        <w:tc>
          <w:tcPr/>
          <w:p>
            <w:pPr>
              <w:pStyle w:val="Compact"/>
            </w:pPr>
            <w:r>
              <w:t xml:space="preserve">Yes</w:t>
            </w:r>
          </w:p>
        </w:tc>
        <w:tc>
          <w:tcPr/>
          <w:p>
            <w:pPr>
              <w:pStyle w:val="Compact"/>
            </w:pPr>
            <w:r>
              <w:t xml:space="preserve">Collection images and downloadable high-resolution images on many open items</w:t>
            </w:r>
          </w:p>
        </w:tc>
        <w:tc>
          <w:tcPr/>
          <w:p>
            <w:pPr>
              <w:pStyle w:val="Compact"/>
            </w:pPr>
            <w:r>
              <w:rPr>
                <w:b/>
                <w:bCs/>
              </w:rPr>
              <w:t xml:space="preserve">High–Medium</w:t>
            </w:r>
            <w:r>
              <w:t xml:space="preserve"> </w:t>
            </w:r>
            <w:r>
              <w:t xml:space="preserve">because rights are explicit item by item;</w:t>
            </w:r>
            <w:r>
              <w:t xml:space="preserve"> </w:t>
            </w:r>
            <w:r>
              <w:rPr>
                <w:b/>
                <w:bCs/>
              </w:rPr>
              <w:t xml:space="preserve">IMG03</w:t>
            </w:r>
            <w:r>
              <w:t xml:space="preserve"> </w:t>
            </w:r>
            <w:r>
              <w:t xml:space="preserve">for open items,</w:t>
            </w:r>
            <w:r>
              <w:t xml:space="preserve"> </w:t>
            </w:r>
            <w:r>
              <w:rPr>
                <w:b/>
                <w:bCs/>
              </w:rPr>
              <w:t xml:space="preserve">IMG00</w:t>
            </w:r>
            <w:r>
              <w:t xml:space="preserve"> </w:t>
            </w:r>
            <w:r>
              <w:t xml:space="preserve">otherwise</w:t>
            </w:r>
          </w:p>
        </w:tc>
        <w:tc>
          <w:tcPr/>
          <w:p>
            <w:pPr>
              <w:pStyle w:val="Compact"/>
            </w:pPr>
            <w:r>
              <w:t xml:space="preserve">High / Medium</w:t>
            </w:r>
          </w:p>
        </w:tc>
        <w:tc>
          <w:tcPr/>
          <w:p>
            <w:pPr>
              <w:pStyle w:val="Compact"/>
            </w:pPr>
            <w:r>
              <w:t xml:space="preserve">Low</w:t>
            </w:r>
          </w:p>
        </w:tc>
        <w:tc>
          <w:tcPr/>
          <w:p>
            <w:pPr>
              <w:pStyle w:val="Compact"/>
            </w:pPr>
            <w:r>
              <w:rPr>
                <w:b/>
                <w:bCs/>
              </w:rPr>
              <w:t xml:space="preserve">P2 source probe</w:t>
            </w:r>
          </w:p>
        </w:tc>
        <w:tc>
          <w:tcPr/>
          <w:p>
            <w:pPr>
              <w:pStyle w:val="Compact"/>
            </w:pPr>
            <w:r>
              <w:t xml:space="preserve">EN: poster, design, advertising, protest poster, Māori graphic art</w:t>
            </w:r>
          </w:p>
        </w:tc>
        <w:tc>
          <w:tcPr/>
          <w:p>
            <w:pPr>
              <w:pStyle w:val="Compact"/>
            </w:pPr>
            <w:r>
              <w:t xml:space="preserve">Open-access poster images; design objects; public campaigns; exhibition graphics; New Zealand design histories</w:t>
            </w:r>
          </w:p>
        </w:tc>
        <w:tc>
          <w:tcPr/>
          <w:p>
            <w:pPr>
              <w:pStyle w:val="Compact"/>
            </w:pPr>
            <w:r>
              <w:t xml:space="preserve">Mixed rights across items require filtering; fallback is metadata + source link when an item is all-rights-reserved.</w:t>
            </w:r>
          </w:p>
        </w:tc>
      </w:tr>
      <w:tr>
        <w:tc>
          <w:tcPr/>
          <w:p>
            <w:pPr>
              <w:pStyle w:val="Compact"/>
            </w:pPr>
            <w:r>
              <w:t xml:space="preserve">Eastern Europe / Hungary</w:t>
            </w:r>
          </w:p>
        </w:tc>
        <w:tc>
          <w:tcPr/>
          <w:p>
            <w:pPr>
              <w:pStyle w:val="Compact"/>
            </w:pPr>
            <w:r>
              <w:t xml:space="preserve">Hungaricana.</w:t>
            </w:r>
            <w:r>
              <w:t xml:space="preserve"> </w:t>
            </w:r>
            <w:hyperlink r:id="rId51">
              <w:r>
                <w:rPr>
                  <w:rStyle w:val="Hyperlink"/>
                </w:rPr>
                <w:t xml:space="preserve">[31]</w:t>
              </w:r>
            </w:hyperlink>
          </w:p>
        </w:tc>
        <w:tc>
          <w:tcPr/>
          <w:p>
            <w:pPr>
              <w:pStyle w:val="Compact"/>
            </w:pPr>
            <w:r>
              <w:t xml:space="preserve">Broad; valuable for socialist/post-socialist text and image discovery</w:t>
            </w:r>
          </w:p>
        </w:tc>
        <w:tc>
          <w:tcPr/>
          <w:p>
            <w:pPr>
              <w:pStyle w:val="Compact"/>
            </w:pPr>
            <w:r>
              <w:t xml:space="preserve">Book; Per; Obj; Text</w:t>
            </w:r>
          </w:p>
        </w:tc>
        <w:tc>
          <w:tcPr/>
          <w:p>
            <w:pPr>
              <w:pStyle w:val="Compact"/>
            </w:pPr>
            <w:r>
              <w:t xml:space="preserve">PS; WO</w:t>
            </w:r>
          </w:p>
        </w:tc>
        <w:tc>
          <w:tcPr/>
          <w:p>
            <w:pPr>
              <w:pStyle w:val="Compact"/>
            </w:pPr>
            <w:r>
              <w:t xml:space="preserve">Yes</w:t>
            </w:r>
          </w:p>
        </w:tc>
        <w:tc>
          <w:tcPr/>
          <w:p>
            <w:pPr>
              <w:pStyle w:val="Compact"/>
            </w:pPr>
            <w:r>
              <w:t xml:space="preserve">Searchable text and images across archives, libraries, museums</w:t>
            </w:r>
          </w:p>
        </w:tc>
        <w:tc>
          <w:tcPr/>
          <w:p>
            <w:pPr>
              <w:pStyle w:val="Compact"/>
            </w:pPr>
            <w:r>
              <w:rPr>
                <w:b/>
                <w:bCs/>
              </w:rPr>
              <w:t xml:space="preserve">Medium</w:t>
            </w:r>
            <w:r>
              <w:t xml:space="preserve">; default</w:t>
            </w:r>
            <w:r>
              <w:t xml:space="preserve"> </w:t>
            </w:r>
            <w:r>
              <w:rPr>
                <w:b/>
                <w:bCs/>
              </w:rPr>
              <w:t xml:space="preserve">IMG02</w:t>
            </w:r>
            <w:r>
              <w:t xml:space="preserve"> </w:t>
            </w:r>
            <w:r>
              <w:t xml:space="preserve">or</w:t>
            </w:r>
            <w:r>
              <w:t xml:space="preserve"> </w:t>
            </w:r>
            <w:r>
              <w:rPr>
                <w:b/>
                <w:bCs/>
              </w:rPr>
              <w:t xml:space="preserve">IMG04</w:t>
            </w:r>
            <w:r>
              <w:t xml:space="preserve"> </w:t>
            </w:r>
            <w:r>
              <w:t xml:space="preserve">depending record</w:t>
            </w:r>
          </w:p>
        </w:tc>
        <w:tc>
          <w:tcPr/>
          <w:p>
            <w:pPr>
              <w:pStyle w:val="Compact"/>
            </w:pPr>
            <w:r>
              <w:t xml:space="preserve">Medium–High / High</w:t>
            </w:r>
          </w:p>
        </w:tc>
        <w:tc>
          <w:tcPr/>
          <w:p>
            <w:pPr>
              <w:pStyle w:val="Compact"/>
            </w:pPr>
            <w:r>
              <w:t xml:space="preserve">Medium</w:t>
            </w:r>
          </w:p>
        </w:tc>
        <w:tc>
          <w:tcPr/>
          <w:p>
            <w:pPr>
              <w:pStyle w:val="Compact"/>
            </w:pPr>
            <w:r>
              <w:rPr>
                <w:b/>
                <w:bCs/>
              </w:rPr>
              <w:t xml:space="preserve">P2 source probe</w:t>
            </w:r>
          </w:p>
        </w:tc>
        <w:tc>
          <w:tcPr/>
          <w:p>
            <w:pPr>
              <w:pStyle w:val="Compact"/>
            </w:pPr>
            <w:r>
              <w:t xml:space="preserve">HU: plakát, reklám, folyóirat, grafika, szocialista</w:t>
            </w:r>
          </w:p>
        </w:tc>
        <w:tc>
          <w:tcPr/>
          <w:p>
            <w:pPr>
              <w:pStyle w:val="Compact"/>
            </w:pPr>
            <w:r>
              <w:t xml:space="preserve">Socialist-era posters; design periodicals; photo archives; local museum/library aggregations; municipal collections</w:t>
            </w:r>
          </w:p>
        </w:tc>
        <w:tc>
          <w:tcPr/>
          <w:p>
            <w:pPr>
              <w:pStyle w:val="Compact"/>
            </w:pPr>
            <w:r>
              <w:t xml:space="preserve">Rights and media behavior are uneven by contributing collection; fallback is collection-level and public-domain-only passes.</w:t>
            </w:r>
          </w:p>
        </w:tc>
      </w:tr>
      <w:tr>
        <w:tc>
          <w:tcPr/>
          <w:p>
            <w:pPr>
              <w:pStyle w:val="Compact"/>
            </w:pPr>
            <w:r>
              <w:t xml:space="preserve">Eastern Europe / Czechia</w:t>
            </w:r>
          </w:p>
        </w:tc>
        <w:tc>
          <w:tcPr/>
          <w:p>
            <w:pPr>
              <w:pStyle w:val="Compact"/>
            </w:pPr>
            <w:r>
              <w:t xml:space="preserve">Czech Digital Library.</w:t>
            </w:r>
            <w:r>
              <w:t xml:space="preserve"> </w:t>
            </w:r>
            <w:hyperlink r:id="rId52">
              <w:r>
                <w:rPr>
                  <w:rStyle w:val="Hyperlink"/>
                </w:rPr>
                <w:t xml:space="preserve">[32]</w:t>
              </w:r>
            </w:hyperlink>
          </w:p>
        </w:tc>
        <w:tc>
          <w:tcPr/>
          <w:p>
            <w:pPr>
              <w:pStyle w:val="Compact"/>
            </w:pPr>
            <w:r>
              <w:t xml:space="preserve">Broad; strong for full-text digital libraries</w:t>
            </w:r>
          </w:p>
        </w:tc>
        <w:tc>
          <w:tcPr/>
          <w:p>
            <w:pPr>
              <w:pStyle w:val="Compact"/>
            </w:pPr>
            <w:r>
              <w:t xml:space="preserve">Per; Book; Text; Obj</w:t>
            </w:r>
          </w:p>
        </w:tc>
        <w:tc>
          <w:tcPr/>
          <w:p>
            <w:pPr>
              <w:pStyle w:val="Compact"/>
            </w:pPr>
            <w:r>
              <w:t xml:space="preserve">PS; WO</w:t>
            </w:r>
          </w:p>
        </w:tc>
        <w:tc>
          <w:tcPr/>
          <w:p>
            <w:pPr>
              <w:pStyle w:val="Compact"/>
            </w:pPr>
            <w:r>
              <w:t xml:space="preserve">Yes</w:t>
            </w:r>
          </w:p>
        </w:tc>
        <w:tc>
          <w:tcPr/>
          <w:p>
            <w:pPr>
              <w:pStyle w:val="Compact"/>
            </w:pPr>
            <w:r>
              <w:t xml:space="preserve">Full-text Kramerius ecosystem; national aggregator</w:t>
            </w:r>
          </w:p>
        </w:tc>
        <w:tc>
          <w:tcPr/>
          <w:p>
            <w:pPr>
              <w:pStyle w:val="Compact"/>
            </w:pPr>
            <w:r>
              <w:rPr>
                <w:b/>
                <w:bCs/>
              </w:rPr>
              <w:t xml:space="preserve">Medium</w:t>
            </w:r>
            <w:r>
              <w:t xml:space="preserve">; default</w:t>
            </w:r>
            <w:r>
              <w:t xml:space="preserve"> </w:t>
            </w:r>
            <w:r>
              <w:rPr>
                <w:b/>
                <w:bCs/>
              </w:rPr>
              <w:t xml:space="preserve">IMG02/04</w:t>
            </w:r>
          </w:p>
        </w:tc>
        <w:tc>
          <w:tcPr/>
          <w:p>
            <w:pPr>
              <w:pStyle w:val="Compact"/>
            </w:pPr>
            <w:r>
              <w:t xml:space="preserve">High / High</w:t>
            </w:r>
          </w:p>
        </w:tc>
        <w:tc>
          <w:tcPr/>
          <w:p>
            <w:pPr>
              <w:pStyle w:val="Compact"/>
            </w:pPr>
            <w:r>
              <w:t xml:space="preserve">Medium</w:t>
            </w:r>
          </w:p>
        </w:tc>
        <w:tc>
          <w:tcPr/>
          <w:p>
            <w:pPr>
              <w:pStyle w:val="Compact"/>
            </w:pPr>
            <w:r>
              <w:rPr>
                <w:b/>
                <w:bCs/>
              </w:rPr>
              <w:t xml:space="preserve">P2 source probe</w:t>
            </w:r>
          </w:p>
        </w:tc>
        <w:tc>
          <w:tcPr/>
          <w:p>
            <w:pPr>
              <w:pStyle w:val="Compact"/>
            </w:pPr>
            <w:r>
              <w:t xml:space="preserve">CS: plakát, reklama, grafika, časopis, typografie</w:t>
            </w:r>
          </w:p>
        </w:tc>
        <w:tc>
          <w:tcPr/>
          <w:p>
            <w:pPr>
              <w:pStyle w:val="Compact"/>
            </w:pPr>
            <w:r>
              <w:t xml:space="preserve">Design magazines; socialist cultural press; print ephemera; exhibition catalogs; publicity material</w:t>
            </w:r>
          </w:p>
        </w:tc>
        <w:tc>
          <w:tcPr/>
          <w:p>
            <w:pPr>
              <w:pStyle w:val="Compact"/>
            </w:pPr>
            <w:r>
              <w:t xml:space="preserve">Public/API details are less straightforward than headline search suggests; fallback is title-led and collection-led indexing.</w:t>
            </w:r>
          </w:p>
        </w:tc>
      </w:tr>
      <w:tr>
        <w:tc>
          <w:tcPr/>
          <w:p>
            <w:pPr>
              <w:pStyle w:val="Compact"/>
            </w:pPr>
            <w:r>
              <w:t xml:space="preserve">Eastern Europe / Hungary</w:t>
            </w:r>
          </w:p>
        </w:tc>
        <w:tc>
          <w:tcPr/>
          <w:p>
            <w:pPr>
              <w:pStyle w:val="Compact"/>
            </w:pPr>
            <w:r>
              <w:t xml:space="preserve">Artpool.</w:t>
            </w:r>
            <w:r>
              <w:t xml:space="preserve"> </w:t>
            </w:r>
            <w:hyperlink r:id="rId53">
              <w:r>
                <w:rPr>
                  <w:rStyle w:val="Hyperlink"/>
                </w:rPr>
                <w:t xml:space="preserve">[33]</w:t>
              </w:r>
            </w:hyperlink>
          </w:p>
        </w:tc>
        <w:tc>
          <w:tcPr/>
          <w:p>
            <w:pPr>
              <w:pStyle w:val="Compact"/>
            </w:pPr>
            <w:r>
              <w:t xml:space="preserve">1970s–present; critical for post-1970 mail art and artist networks</w:t>
            </w:r>
          </w:p>
        </w:tc>
        <w:tc>
          <w:tcPr/>
          <w:p>
            <w:pPr>
              <w:pStyle w:val="Compact"/>
            </w:pPr>
            <w:r>
              <w:t xml:space="preserve">Comm; Exh; Cat; Text; Auth</w:t>
            </w:r>
          </w:p>
        </w:tc>
        <w:tc>
          <w:tcPr/>
          <w:p>
            <w:pPr>
              <w:pStyle w:val="Compact"/>
            </w:pPr>
            <w:r>
              <w:t xml:space="preserve">PS; WO; onsite archive also open to public</w:t>
            </w:r>
          </w:p>
        </w:tc>
        <w:tc>
          <w:tcPr/>
          <w:p>
            <w:pPr>
              <w:pStyle w:val="Compact"/>
            </w:pPr>
            <w:r>
              <w:t xml:space="preserve">Yes</w:t>
            </w:r>
          </w:p>
        </w:tc>
        <w:tc>
          <w:tcPr/>
          <w:p>
            <w:pPr>
              <w:pStyle w:val="Compact"/>
            </w:pPr>
            <w:r>
              <w:t xml:space="preserve">Site hosts chronologies, posts, archive descriptions, selected documents/media</w:t>
            </w:r>
          </w:p>
        </w:tc>
        <w:tc>
          <w:tcPr/>
          <w:p>
            <w:pPr>
              <w:pStyle w:val="Compact"/>
            </w:pPr>
            <w:r>
              <w:rPr>
                <w:b/>
                <w:bCs/>
              </w:rPr>
              <w:t xml:space="preserve">Medium</w:t>
            </w:r>
            <w:r>
              <w:t xml:space="preserve">; default</w:t>
            </w:r>
            <w:r>
              <w:t xml:space="preserve"> </w:t>
            </w:r>
            <w:r>
              <w:rPr>
                <w:b/>
                <w:bCs/>
              </w:rPr>
              <w:t xml:space="preserve">IMG02/04</w:t>
            </w:r>
          </w:p>
        </w:tc>
        <w:tc>
          <w:tcPr/>
          <w:p>
            <w:pPr>
              <w:pStyle w:val="Compact"/>
            </w:pPr>
            <w:r>
              <w:t xml:space="preserve">Medium–High / High</w:t>
            </w:r>
          </w:p>
        </w:tc>
        <w:tc>
          <w:tcPr/>
          <w:p>
            <w:pPr>
              <w:pStyle w:val="Compact"/>
            </w:pPr>
            <w:r>
              <w:t xml:space="preserve">Medium</w:t>
            </w:r>
          </w:p>
        </w:tc>
        <w:tc>
          <w:tcPr/>
          <w:p>
            <w:pPr>
              <w:pStyle w:val="Compact"/>
            </w:pPr>
            <w:r>
              <w:rPr>
                <w:b/>
                <w:bCs/>
              </w:rPr>
              <w:t xml:space="preserve">P2 source probe</w:t>
            </w:r>
          </w:p>
        </w:tc>
        <w:tc>
          <w:tcPr/>
          <w:p>
            <w:pPr>
              <w:pStyle w:val="Compact"/>
            </w:pPr>
            <w:r>
              <w:t xml:space="preserve">EN/HU: mail art, Fluxus, correspondence art, plakát, katalógus</w:t>
            </w:r>
          </w:p>
        </w:tc>
        <w:tc>
          <w:tcPr/>
          <w:p>
            <w:pPr>
              <w:pStyle w:val="Compact"/>
            </w:pPr>
            <w:r>
              <w:t xml:space="preserve">Mail Art chronology; Fluxus-related pages; invitation cards; catalogs; artist-network documentation</w:t>
            </w:r>
          </w:p>
        </w:tc>
        <w:tc>
          <w:tcPr/>
          <w:p>
            <w:pPr>
              <w:pStyle w:val="Compact"/>
            </w:pPr>
            <w:r>
              <w:t xml:space="preserve">Site architecture is idiosyncratic and historical; fallback is selective manual curation rather than indiscriminate crawl.</w:t>
            </w:r>
          </w:p>
        </w:tc>
      </w:tr>
      <w:tr>
        <w:tc>
          <w:tcPr/>
          <w:p>
            <w:pPr>
              <w:pStyle w:val="Compact"/>
            </w:pPr>
            <w:r>
              <w:t xml:space="preserve">Global / transnational</w:t>
            </w:r>
          </w:p>
        </w:tc>
        <w:tc>
          <w:tcPr/>
          <w:p>
            <w:pPr>
              <w:pStyle w:val="Compact"/>
            </w:pPr>
            <w:r>
              <w:t xml:space="preserve">Getty Research Portal.</w:t>
            </w:r>
            <w:r>
              <w:t xml:space="preserve"> </w:t>
            </w:r>
            <w:hyperlink r:id="rId54">
              <w:r>
                <w:rPr>
                  <w:rStyle w:val="Hyperlink"/>
                </w:rPr>
                <w:t xml:space="preserve">[34]</w:t>
              </w:r>
            </w:hyperlink>
          </w:p>
        </w:tc>
        <w:tc>
          <w:tcPr/>
          <w:p>
            <w:pPr>
              <w:pStyle w:val="Compact"/>
            </w:pPr>
            <w:r>
              <w:t xml:space="preserve">Broad; strongest as multilingual full-text art/design bibliography</w:t>
            </w:r>
          </w:p>
        </w:tc>
        <w:tc>
          <w:tcPr/>
          <w:p>
            <w:pPr>
              <w:pStyle w:val="Compact"/>
            </w:pPr>
            <w:r>
              <w:t xml:space="preserve">Book; Cat; Text</w:t>
            </w:r>
          </w:p>
        </w:tc>
        <w:tc>
          <w:tcPr/>
          <w:p>
            <w:pPr>
              <w:pStyle w:val="Compact"/>
            </w:pPr>
            <w:r>
              <w:t xml:space="preserve">PS</w:t>
            </w:r>
          </w:p>
        </w:tc>
        <w:tc>
          <w:tcPr/>
          <w:p>
            <w:pPr>
              <w:pStyle w:val="Compact"/>
            </w:pPr>
            <w:r>
              <w:t xml:space="preserve">Yes</w:t>
            </w:r>
          </w:p>
        </w:tc>
        <w:tc>
          <w:tcPr/>
          <w:p>
            <w:pPr>
              <w:pStyle w:val="Compact"/>
            </w:pPr>
            <w:r>
              <w:t xml:space="preserve">Full-text digitized art/design publications</w:t>
            </w:r>
          </w:p>
        </w:tc>
        <w:tc>
          <w:tcPr/>
          <w:p>
            <w:pPr>
              <w:pStyle w:val="Compact"/>
            </w:pPr>
            <w:r>
              <w:rPr>
                <w:b/>
                <w:bCs/>
              </w:rPr>
              <w:t xml:space="preserve">High</w:t>
            </w:r>
            <w:r>
              <w:t xml:space="preserve">; default</w:t>
            </w:r>
            <w:r>
              <w:t xml:space="preserve"> </w:t>
            </w:r>
            <w:r>
              <w:rPr>
                <w:b/>
                <w:bCs/>
              </w:rPr>
              <w:t xml:space="preserve">IMG04</w:t>
            </w:r>
            <w:r>
              <w:t xml:space="preserve"> </w:t>
            </w:r>
            <w:r>
              <w:t xml:space="preserve">or</w:t>
            </w:r>
            <w:r>
              <w:t xml:space="preserve"> </w:t>
            </w:r>
            <w:r>
              <w:rPr>
                <w:b/>
                <w:bCs/>
              </w:rPr>
              <w:t xml:space="preserve">IMG02</w:t>
            </w:r>
            <w:r>
              <w:t xml:space="preserve"> </w:t>
            </w:r>
            <w:r>
              <w:t xml:space="preserve">for PDF-like access</w:t>
            </w:r>
          </w:p>
        </w:tc>
        <w:tc>
          <w:tcPr/>
          <w:p>
            <w:pPr>
              <w:pStyle w:val="Compact"/>
            </w:pPr>
            <w:r>
              <w:t xml:space="preserve">High / High</w:t>
            </w:r>
          </w:p>
        </w:tc>
        <w:tc>
          <w:tcPr/>
          <w:p>
            <w:pPr>
              <w:pStyle w:val="Compact"/>
            </w:pPr>
            <w:r>
              <w:t xml:space="preserve">Low</w:t>
            </w:r>
          </w:p>
        </w:tc>
        <w:tc>
          <w:tcPr/>
          <w:p>
            <w:pPr>
              <w:pStyle w:val="Compact"/>
            </w:pPr>
            <w:r>
              <w:rPr>
                <w:b/>
                <w:bCs/>
              </w:rPr>
              <w:t xml:space="preserve">P1 immediate</w:t>
            </w:r>
          </w:p>
        </w:tc>
        <w:tc>
          <w:tcPr/>
          <w:p>
            <w:pPr>
              <w:pStyle w:val="Compact"/>
            </w:pPr>
            <w:r>
              <w:t xml:space="preserve">EN: graphic design history, poster, typography, corporate identity, exhibition catalog</w:t>
            </w:r>
          </w:p>
        </w:tc>
        <w:tc>
          <w:tcPr/>
          <w:p>
            <w:pPr>
              <w:pStyle w:val="Compact"/>
            </w:pPr>
            <w:r>
              <w:t xml:space="preserve">Design histories; exhibition catalogues; education texts; movement anthologies; regional monographs</w:t>
            </w:r>
          </w:p>
        </w:tc>
        <w:tc>
          <w:tcPr/>
          <w:p>
            <w:pPr>
              <w:pStyle w:val="Compact"/>
            </w:pPr>
            <w:r>
              <w:t xml:space="preserve">Not an image archive; use for readable archive sheets, bibliographies, and cross-links rather than media display.</w:t>
            </w:r>
          </w:p>
        </w:tc>
      </w:tr>
      <w:tr>
        <w:tc>
          <w:tcPr/>
          <w:p>
            <w:pPr>
              <w:pStyle w:val="Compact"/>
            </w:pPr>
            <w:r>
              <w:t xml:space="preserve">Global / transnational</w:t>
            </w:r>
          </w:p>
        </w:tc>
        <w:tc>
          <w:tcPr/>
          <w:p>
            <w:pPr>
              <w:pStyle w:val="Compact"/>
            </w:pPr>
            <w:r>
              <w:t xml:space="preserve">Getty Vocabularies.</w:t>
            </w:r>
            <w:r>
              <w:t xml:space="preserve"> </w:t>
            </w:r>
            <w:hyperlink r:id="rId55">
              <w:r>
                <w:rPr>
                  <w:rStyle w:val="Hyperlink"/>
                </w:rPr>
                <w:t xml:space="preserve">[35]</w:t>
              </w:r>
            </w:hyperlink>
          </w:p>
        </w:tc>
        <w:tc>
          <w:tcPr/>
          <w:p>
            <w:pPr>
              <w:pStyle w:val="Compact"/>
            </w:pPr>
            <w:r>
              <w:t xml:space="preserve">Broad</w:t>
            </w:r>
          </w:p>
        </w:tc>
        <w:tc>
          <w:tcPr/>
          <w:p>
            <w:pPr>
              <w:pStyle w:val="Compact"/>
            </w:pPr>
            <w:r>
              <w:t xml:space="preserve">Auth; Text</w:t>
            </w:r>
          </w:p>
        </w:tc>
        <w:tc>
          <w:tcPr/>
          <w:p>
            <w:pPr>
              <w:pStyle w:val="Compact"/>
            </w:pPr>
            <w:r>
              <w:t xml:space="preserve">API; DL; LOD</w:t>
            </w:r>
          </w:p>
        </w:tc>
        <w:tc>
          <w:tcPr/>
          <w:p>
            <w:pPr>
              <w:pStyle w:val="Compact"/>
            </w:pPr>
            <w:r>
              <w:t xml:space="preserve">Yes, with persistent URIs</w:t>
            </w:r>
          </w:p>
        </w:tc>
        <w:tc>
          <w:tcPr/>
          <w:p>
            <w:pPr>
              <w:pStyle w:val="Compact"/>
            </w:pPr>
            <w:r>
              <w:t xml:space="preserve">No images; JSON/RDF/N-Triples/downloads</w:t>
            </w:r>
          </w:p>
        </w:tc>
        <w:tc>
          <w:tcPr/>
          <w:p>
            <w:pPr>
              <w:pStyle w:val="Compact"/>
            </w:pPr>
            <w:r>
              <w:rPr>
                <w:b/>
                <w:bCs/>
              </w:rPr>
              <w:t xml:space="preserve">High</w:t>
            </w:r>
            <w:r>
              <w:t xml:space="preserve">;</w:t>
            </w:r>
            <w:r>
              <w:t xml:space="preserve"> </w:t>
            </w:r>
            <w:r>
              <w:rPr>
                <w:b/>
                <w:bCs/>
              </w:rPr>
              <w:t xml:space="preserve">IMG04</w:t>
            </w:r>
          </w:p>
        </w:tc>
        <w:tc>
          <w:tcPr/>
          <w:p>
            <w:pPr>
              <w:pStyle w:val="Compact"/>
            </w:pPr>
            <w:r>
              <w:t xml:space="preserve">High / High</w:t>
            </w:r>
          </w:p>
        </w:tc>
        <w:tc>
          <w:tcPr/>
          <w:p>
            <w:pPr>
              <w:pStyle w:val="Compact"/>
            </w:pPr>
            <w:r>
              <w:t xml:space="preserve">Low</w:t>
            </w:r>
          </w:p>
        </w:tc>
        <w:tc>
          <w:tcPr/>
          <w:p>
            <w:pPr>
              <w:pStyle w:val="Compact"/>
            </w:pPr>
            <w:r>
              <w:rPr>
                <w:b/>
                <w:bCs/>
              </w:rPr>
              <w:t xml:space="preserve">P1 immediate</w:t>
            </w:r>
          </w:p>
        </w:tc>
        <w:tc>
          <w:tcPr/>
          <w:p>
            <w:pPr>
              <w:pStyle w:val="Compact"/>
            </w:pPr>
            <w:r>
              <w:t xml:space="preserve">AAT/ULAN terms for poster, typography, graphic design, print, sign, studio; designer names</w:t>
            </w:r>
          </w:p>
        </w:tc>
        <w:tc>
          <w:tcPr/>
          <w:p>
            <w:pPr>
              <w:pStyle w:val="Compact"/>
            </w:pPr>
            <w:r>
              <w:t xml:space="preserve">Medium normalization; movement tagging; multilingual labels; person/studio authority reconciliation; medium hierarchy alignment</w:t>
            </w:r>
          </w:p>
        </w:tc>
        <w:tc>
          <w:tcPr/>
          <w:p>
            <w:pPr>
              <w:pStyle w:val="Compact"/>
            </w:pPr>
            <w:r>
              <w:t xml:space="preserve">Best used as an enrichment layer, not a collection source; fallback is offline vocabulary reconciliation if live API usage is inconvenient.</w:t>
            </w:r>
          </w:p>
        </w:tc>
      </w:tr>
      <w:tr>
        <w:tc>
          <w:tcPr/>
          <w:p>
            <w:pPr>
              <w:pStyle w:val="Compact"/>
            </w:pPr>
            <w:r>
              <w:t xml:space="preserve">Global / transnational</w:t>
            </w:r>
          </w:p>
        </w:tc>
        <w:tc>
          <w:tcPr/>
          <w:p>
            <w:pPr>
              <w:pStyle w:val="Compact"/>
            </w:pPr>
            <w:r>
              <w:t xml:space="preserve">Europeana.</w:t>
            </w:r>
            <w:r>
              <w:t xml:space="preserve"> </w:t>
            </w:r>
            <w:hyperlink r:id="rId24">
              <w:r>
                <w:rPr>
                  <w:rStyle w:val="Hyperlink"/>
                </w:rPr>
                <w:t xml:space="preserve">[36]</w:t>
              </w:r>
            </w:hyperlink>
          </w:p>
        </w:tc>
        <w:tc>
          <w:tcPr/>
          <w:p>
            <w:pPr>
              <w:pStyle w:val="Compact"/>
            </w:pPr>
            <w:r>
              <w:t xml:space="preserve">Broad; strongest for Europe incl. Eastern Europe</w:t>
            </w:r>
          </w:p>
        </w:tc>
        <w:tc>
          <w:tcPr/>
          <w:p>
            <w:pPr>
              <w:pStyle w:val="Compact"/>
            </w:pPr>
            <w:r>
              <w:t xml:space="preserve">Obj; Pos; Per; Text; Auth</w:t>
            </w:r>
          </w:p>
        </w:tc>
        <w:tc>
          <w:tcPr/>
          <w:p>
            <w:pPr>
              <w:pStyle w:val="Compact"/>
            </w:pPr>
            <w:r>
              <w:t xml:space="preserve">API; IIIF; PS</w:t>
            </w:r>
          </w:p>
        </w:tc>
        <w:tc>
          <w:tcPr/>
          <w:p>
            <w:pPr>
              <w:pStyle w:val="Compact"/>
            </w:pPr>
            <w:r>
              <w:t xml:space="preserve">Yes</w:t>
            </w:r>
          </w:p>
        </w:tc>
        <w:tc>
          <w:tcPr/>
          <w:p>
            <w:pPr>
              <w:pStyle w:val="Compact"/>
            </w:pPr>
            <w:r>
              <w:t xml:space="preserve">Search API, Record API, IIIF APIs; item-level rights field</w:t>
            </w:r>
          </w:p>
        </w:tc>
        <w:tc>
          <w:tcPr/>
          <w:p>
            <w:pPr>
              <w:pStyle w:val="Compact"/>
            </w:pPr>
            <w:r>
              <w:rPr>
                <w:b/>
                <w:bCs/>
              </w:rPr>
              <w:t xml:space="preserve">High</w:t>
            </w:r>
            <w:r>
              <w:t xml:space="preserve"> </w:t>
            </w:r>
            <w:r>
              <w:t xml:space="preserve">for metadata and rights signaling; item-level</w:t>
            </w:r>
            <w:r>
              <w:t xml:space="preserve"> </w:t>
            </w:r>
            <w:r>
              <w:rPr>
                <w:b/>
                <w:bCs/>
              </w:rPr>
              <w:t xml:space="preserve">IMG01/02/03</w:t>
            </w:r>
            <w:r>
              <w:t xml:space="preserve"> </w:t>
            </w:r>
            <w:r>
              <w:t xml:space="preserve">routing</w:t>
            </w:r>
          </w:p>
        </w:tc>
        <w:tc>
          <w:tcPr/>
          <w:p>
            <w:pPr>
              <w:pStyle w:val="Compact"/>
            </w:pPr>
            <w:r>
              <w:t xml:space="preserve">High / Medium–High</w:t>
            </w:r>
          </w:p>
        </w:tc>
        <w:tc>
          <w:tcPr/>
          <w:p>
            <w:pPr>
              <w:pStyle w:val="Compact"/>
            </w:pPr>
            <w:r>
              <w:t xml:space="preserve">Low</w:t>
            </w:r>
          </w:p>
        </w:tc>
        <w:tc>
          <w:tcPr/>
          <w:p>
            <w:pPr>
              <w:pStyle w:val="Compact"/>
            </w:pPr>
            <w:r>
              <w:rPr>
                <w:b/>
                <w:bCs/>
              </w:rPr>
              <w:t xml:space="preserve">P1 immediate</w:t>
            </w:r>
          </w:p>
        </w:tc>
        <w:tc>
          <w:tcPr/>
          <w:p>
            <w:pPr>
              <w:pStyle w:val="Compact"/>
            </w:pPr>
            <w:r>
              <w:t xml:space="preserve">EN: poster, propaganda, applied arts, design&lt;br&gt;Local: plakat, affiche, cartel</w:t>
            </w:r>
          </w:p>
        </w:tc>
        <w:tc>
          <w:tcPr/>
          <w:p>
            <w:pPr>
              <w:pStyle w:val="Compact"/>
            </w:pPr>
            <w:r>
              <w:t xml:space="preserve">Eastern European posters; tourism posters; socialist graphics; applied-arts periodicals; partner collections with rights labels</w:t>
            </w:r>
          </w:p>
        </w:tc>
        <w:tc>
          <w:tcPr/>
          <w:p>
            <w:pPr>
              <w:pStyle w:val="Compact"/>
            </w:pPr>
            <w:r>
              <w:t xml:space="preserve">Media rights vary by provider; fallback is metadata-only ingest when a provider exposes useful metadata but non-reusable media.</w:t>
            </w:r>
          </w:p>
        </w:tc>
      </w:tr>
      <w:tr>
        <w:tc>
          <w:tcPr/>
          <w:p>
            <w:pPr>
              <w:pStyle w:val="Compact"/>
            </w:pPr>
            <w:r>
              <w:t xml:space="preserve">Global / transnational</w:t>
            </w:r>
          </w:p>
        </w:tc>
        <w:tc>
          <w:tcPr/>
          <w:p>
            <w:pPr>
              <w:pStyle w:val="Compact"/>
            </w:pPr>
            <w:r>
              <w:t xml:space="preserve">Internet Archive and Wayback Machine.</w:t>
            </w:r>
            <w:r>
              <w:t xml:space="preserve"> </w:t>
            </w:r>
            <w:hyperlink r:id="rId56">
              <w:r>
                <w:rPr>
                  <w:rStyle w:val="Hyperlink"/>
                </w:rPr>
                <w:t xml:space="preserve">[37]</w:t>
              </w:r>
            </w:hyperlink>
          </w:p>
        </w:tc>
        <w:tc>
          <w:tcPr/>
          <w:p>
            <w:pPr>
              <w:pStyle w:val="Compact"/>
            </w:pPr>
            <w:r>
              <w:t xml:space="preserve">19th c.–present for texts; 1996–present for web</w:t>
            </w:r>
          </w:p>
        </w:tc>
        <w:tc>
          <w:tcPr/>
          <w:p>
            <w:pPr>
              <w:pStyle w:val="Compact"/>
            </w:pPr>
            <w:r>
              <w:t xml:space="preserve">Book; Per; Web; Text</w:t>
            </w:r>
          </w:p>
        </w:tc>
        <w:tc>
          <w:tcPr/>
          <w:p>
            <w:pPr>
              <w:pStyle w:val="Compact"/>
            </w:pPr>
            <w:r>
              <w:t xml:space="preserve">API; PS</w:t>
            </w:r>
          </w:p>
        </w:tc>
        <w:tc>
          <w:tcPr/>
          <w:p>
            <w:pPr>
              <w:pStyle w:val="Compact"/>
            </w:pPr>
            <w:r>
              <w:t xml:space="preserve">Yes</w:t>
            </w:r>
          </w:p>
        </w:tc>
        <w:tc>
          <w:tcPr/>
          <w:p>
            <w:pPr>
              <w:pStyle w:val="Compact"/>
            </w:pPr>
            <w:r>
              <w:t xml:space="preserve">Metadata API for items; Wayback URL/date search; PDFs, images, OCR, archived sites</w:t>
            </w:r>
          </w:p>
        </w:tc>
        <w:tc>
          <w:tcPr/>
          <w:p>
            <w:pPr>
              <w:pStyle w:val="Compact"/>
            </w:pPr>
            <w:r>
              <w:rPr>
                <w:b/>
                <w:bCs/>
              </w:rPr>
              <w:t xml:space="preserve">Low–Medium</w:t>
            </w:r>
            <w:r>
              <w:t xml:space="preserve"> </w:t>
            </w:r>
            <w:r>
              <w:t xml:space="preserve">because rights vary by item/site;</w:t>
            </w:r>
            <w:r>
              <w:t xml:space="preserve"> </w:t>
            </w:r>
            <w:r>
              <w:rPr>
                <w:b/>
                <w:bCs/>
              </w:rPr>
              <w:t xml:space="preserve">IMG02/03/04</w:t>
            </w:r>
            <w:r>
              <w:t xml:space="preserve"> </w:t>
            </w:r>
            <w:r>
              <w:t xml:space="preserve">depending object and rights</w:t>
            </w:r>
          </w:p>
        </w:tc>
        <w:tc>
          <w:tcPr/>
          <w:p>
            <w:pPr>
              <w:pStyle w:val="Compact"/>
            </w:pPr>
            <w:r>
              <w:t xml:space="preserve">High / High</w:t>
            </w:r>
          </w:p>
        </w:tc>
        <w:tc>
          <w:tcPr/>
          <w:p>
            <w:pPr>
              <w:pStyle w:val="Compact"/>
            </w:pPr>
            <w:r>
              <w:t xml:space="preserve">Medium</w:t>
            </w:r>
          </w:p>
        </w:tc>
        <w:tc>
          <w:tcPr/>
          <w:p>
            <w:pPr>
              <w:pStyle w:val="Compact"/>
            </w:pPr>
            <w:r>
              <w:rPr>
                <w:b/>
                <w:bCs/>
              </w:rPr>
              <w:t xml:space="preserve">P1 for 2001–2026 web culture; P2 for print salvage</w:t>
            </w:r>
          </w:p>
        </w:tc>
        <w:tc>
          <w:tcPr/>
          <w:p>
            <w:pPr>
              <w:pStyle w:val="Compact"/>
            </w:pPr>
            <w:r>
              <w:t xml:space="preserve">EN: web design, interface design, zine, poster PDF, identity manual, archived website</w:t>
            </w:r>
          </w:p>
        </w:tc>
        <w:tc>
          <w:tcPr/>
          <w:p>
            <w:pPr>
              <w:pStyle w:val="Compact"/>
            </w:pPr>
            <w:r>
              <w:t xml:space="preserve">Defunct design websites; born-digital magazines; scans of design books/journals; orphan zines; early web portfolios</w:t>
            </w:r>
          </w:p>
        </w:tc>
        <w:tc>
          <w:tcPr/>
          <w:p>
            <w:pPr>
              <w:pStyle w:val="Compact"/>
            </w:pPr>
            <w:r>
              <w:t xml:space="preserve">Legal and practical rights are mixed; fallback is metadata-only web/archive records or URL-preservation records without copied media.</w:t>
            </w:r>
          </w:p>
        </w:tc>
      </w:tr>
      <w:tr>
        <w:tc>
          <w:tcPr/>
          <w:p>
            <w:pPr>
              <w:pStyle w:val="Compact"/>
            </w:pPr>
            <w:r>
              <w:t xml:space="preserve">Global / transnational</w:t>
            </w:r>
          </w:p>
        </w:tc>
        <w:tc>
          <w:tcPr/>
          <w:p>
            <w:pPr>
              <w:pStyle w:val="Compact"/>
            </w:pPr>
            <w:r>
              <w:t xml:space="preserve">HathiTrust.</w:t>
            </w:r>
            <w:r>
              <w:t xml:space="preserve"> </w:t>
            </w:r>
            <w:hyperlink r:id="rId57">
              <w:r>
                <w:rPr>
                  <w:rStyle w:val="Hyperlink"/>
                </w:rPr>
                <w:t xml:space="preserve">[38]</w:t>
              </w:r>
            </w:hyperlink>
          </w:p>
        </w:tc>
        <w:tc>
          <w:tcPr/>
          <w:p>
            <w:pPr>
              <w:pStyle w:val="Compact"/>
            </w:pPr>
            <w:r>
              <w:t xml:space="preserve">Broad; strongest for books and bibliographic infrastructure</w:t>
            </w:r>
          </w:p>
        </w:tc>
        <w:tc>
          <w:tcPr/>
          <w:p>
            <w:pPr>
              <w:pStyle w:val="Compact"/>
            </w:pPr>
            <w:r>
              <w:t xml:space="preserve">Book; Text; Auth</w:t>
            </w:r>
          </w:p>
        </w:tc>
        <w:tc>
          <w:tcPr/>
          <w:p>
            <w:pPr>
              <w:pStyle w:val="Compact"/>
            </w:pPr>
            <w:r>
              <w:t xml:space="preserve">API; OAI</w:t>
            </w:r>
          </w:p>
        </w:tc>
        <w:tc>
          <w:tcPr/>
          <w:p>
            <w:pPr>
              <w:pStyle w:val="Compact"/>
            </w:pPr>
            <w:r>
              <w:t xml:space="preserve">Yes</w:t>
            </w:r>
          </w:p>
        </w:tc>
        <w:tc>
          <w:tcPr/>
          <w:p>
            <w:pPr>
              <w:pStyle w:val="Compact"/>
            </w:pPr>
            <w:r>
              <w:t xml:space="preserve">Bibliographic API, OAI feed, rights metadata; full text varies by rights</w:t>
            </w:r>
          </w:p>
        </w:tc>
        <w:tc>
          <w:tcPr/>
          <w:p>
            <w:pPr>
              <w:pStyle w:val="Compact"/>
            </w:pPr>
            <w:r>
              <w:rPr>
                <w:b/>
                <w:bCs/>
              </w:rPr>
              <w:t xml:space="preserve">High</w:t>
            </w:r>
            <w:r>
              <w:t xml:space="preserve"> </w:t>
            </w:r>
            <w:r>
              <w:t xml:space="preserve">for rights metadata; default</w:t>
            </w:r>
            <w:r>
              <w:t xml:space="preserve"> </w:t>
            </w:r>
            <w:r>
              <w:rPr>
                <w:b/>
                <w:bCs/>
              </w:rPr>
              <w:t xml:space="preserve">IMG04</w:t>
            </w:r>
            <w:r>
              <w:t xml:space="preserve">, occasionally</w:t>
            </w:r>
            <w:r>
              <w:t xml:space="preserve"> </w:t>
            </w:r>
            <w:r>
              <w:rPr>
                <w:b/>
                <w:bCs/>
              </w:rPr>
              <w:t xml:space="preserve">IMG02</w:t>
            </w:r>
          </w:p>
        </w:tc>
        <w:tc>
          <w:tcPr/>
          <w:p>
            <w:pPr>
              <w:pStyle w:val="Compact"/>
            </w:pPr>
            <w:r>
              <w:t xml:space="preserve">High / High</w:t>
            </w:r>
          </w:p>
        </w:tc>
        <w:tc>
          <w:tcPr/>
          <w:p>
            <w:pPr>
              <w:pStyle w:val="Compact"/>
            </w:pPr>
            <w:r>
              <w:t xml:space="preserve">Low</w:t>
            </w:r>
          </w:p>
        </w:tc>
        <w:tc>
          <w:tcPr/>
          <w:p>
            <w:pPr>
              <w:pStyle w:val="Compact"/>
            </w:pPr>
            <w:r>
              <w:rPr>
                <w:b/>
                <w:bCs/>
              </w:rPr>
              <w:t xml:space="preserve">P2 source probe</w:t>
            </w:r>
          </w:p>
        </w:tc>
        <w:tc>
          <w:tcPr/>
          <w:p>
            <w:pPr>
              <w:pStyle w:val="Compact"/>
            </w:pPr>
            <w:r>
              <w:t xml:space="preserve">EN: graphic design, advertising, printing, annual report, industrial design</w:t>
            </w:r>
          </w:p>
        </w:tc>
        <w:tc>
          <w:tcPr/>
          <w:p>
            <w:pPr>
              <w:pStyle w:val="Compact"/>
            </w:pPr>
            <w:r>
              <w:t xml:space="preserve">Trade literature; annual reports; design education books; government and institutional publications; typographic manuals</w:t>
            </w:r>
          </w:p>
        </w:tc>
        <w:tc>
          <w:tcPr/>
          <w:p>
            <w:pPr>
              <w:pStyle w:val="Compact"/>
            </w:pPr>
            <w:r>
              <w:t xml:space="preserve">Full-view access varies heavily; fallback is bibliographic citation and rights-aware external linking only.</w:t>
            </w:r>
          </w:p>
        </w:tc>
      </w:tr>
      <w:tr>
        <w:tc>
          <w:tcPr/>
          <w:p>
            <w:pPr>
              <w:pStyle w:val="Compact"/>
            </w:pPr>
            <w:r>
              <w:t xml:space="preserve">Global / transnational</w:t>
            </w:r>
          </w:p>
        </w:tc>
        <w:tc>
          <w:tcPr/>
          <w:p>
            <w:pPr>
              <w:pStyle w:val="Compact"/>
            </w:pPr>
            <w:r>
              <w:t xml:space="preserve">VIAF.</w:t>
            </w:r>
            <w:r>
              <w:t xml:space="preserve"> </w:t>
            </w:r>
            <w:hyperlink r:id="rId58">
              <w:r>
                <w:rPr>
                  <w:rStyle w:val="Hyperlink"/>
                </w:rPr>
                <w:t xml:space="preserve">[39]</w:t>
              </w:r>
            </w:hyperlink>
          </w:p>
        </w:tc>
        <w:tc>
          <w:tcPr/>
          <w:p>
            <w:pPr>
              <w:pStyle w:val="Compact"/>
            </w:pPr>
            <w:r>
              <w:t xml:space="preserve">Broad</w:t>
            </w:r>
          </w:p>
        </w:tc>
        <w:tc>
          <w:tcPr/>
          <w:p>
            <w:pPr>
              <w:pStyle w:val="Compact"/>
            </w:pPr>
            <w:r>
              <w:t xml:space="preserve">Auth</w:t>
            </w:r>
          </w:p>
        </w:tc>
        <w:tc>
          <w:tcPr/>
          <w:p>
            <w:pPr>
              <w:pStyle w:val="Compact"/>
            </w:pPr>
            <w:r>
              <w:t xml:space="preserve">PS; service/API ecosystem</w:t>
            </w:r>
          </w:p>
        </w:tc>
        <w:tc>
          <w:tcPr/>
          <w:p>
            <w:pPr>
              <w:pStyle w:val="Compact"/>
            </w:pPr>
            <w:r>
              <w:t xml:space="preserve">Yes</w:t>
            </w:r>
          </w:p>
        </w:tc>
        <w:tc>
          <w:tcPr/>
          <w:p>
            <w:pPr>
              <w:pStyle w:val="Compact"/>
            </w:pPr>
            <w:r>
              <w:t xml:space="preserve">No images; name authority clusters</w:t>
            </w:r>
          </w:p>
        </w:tc>
        <w:tc>
          <w:tcPr/>
          <w:p>
            <w:pPr>
              <w:pStyle w:val="Compact"/>
            </w:pPr>
            <w:r>
              <w:rPr>
                <w:b/>
                <w:bCs/>
              </w:rPr>
              <w:t xml:space="preserve">Medium–High</w:t>
            </w:r>
            <w:r>
              <w:t xml:space="preserve">;</w:t>
            </w:r>
            <w:r>
              <w:t xml:space="preserve"> </w:t>
            </w:r>
            <w:r>
              <w:rPr>
                <w:b/>
                <w:bCs/>
              </w:rPr>
              <w:t xml:space="preserve">IMG04</w:t>
            </w:r>
          </w:p>
        </w:tc>
        <w:tc>
          <w:tcPr/>
          <w:p>
            <w:pPr>
              <w:pStyle w:val="Compact"/>
            </w:pPr>
            <w:r>
              <w:t xml:space="preserve">High / Low–Medium</w:t>
            </w:r>
          </w:p>
        </w:tc>
        <w:tc>
          <w:tcPr/>
          <w:p>
            <w:pPr>
              <w:pStyle w:val="Compact"/>
            </w:pPr>
            <w:r>
              <w:t xml:space="preserve">Low</w:t>
            </w:r>
          </w:p>
        </w:tc>
        <w:tc>
          <w:tcPr/>
          <w:p>
            <w:pPr>
              <w:pStyle w:val="Compact"/>
            </w:pPr>
            <w:r>
              <w:rPr>
                <w:b/>
                <w:bCs/>
              </w:rPr>
              <w:t xml:space="preserve">P2 source probe</w:t>
            </w:r>
          </w:p>
        </w:tc>
        <w:tc>
          <w:tcPr/>
          <w:p>
            <w:pPr>
              <w:pStyle w:val="Compact"/>
            </w:pPr>
            <w:r>
              <w:t xml:space="preserve">Personal and corporate names; multilingual aliases</w:t>
            </w:r>
          </w:p>
        </w:tc>
        <w:tc>
          <w:tcPr/>
          <w:p>
            <w:pPr>
              <w:pStyle w:val="Compact"/>
            </w:pPr>
            <w:r>
              <w:t xml:space="preserve">Designer authority matching; studio/corporate body IDs; cross-language names</w:t>
            </w:r>
          </w:p>
        </w:tc>
        <w:tc>
          <w:tcPr/>
          <w:p>
            <w:pPr>
              <w:pStyle w:val="Compact"/>
            </w:pPr>
            <w:r>
              <w:t xml:space="preserve">VIAF is an authority layer, not a content source; fallback is to use only where it improves name disambiguation.</w:t>
            </w:r>
          </w:p>
        </w:tc>
      </w:tr>
    </w:tbl>
    <w:bookmarkEnd w:id="59"/>
    <w:bookmarkStart w:id="63" w:name="X7176e82ca2cd6cf340674107fb40995ab337b0f"/>
    <w:p>
      <w:pPr>
        <w:pStyle w:val="Heading2"/>
      </w:pPr>
      <w:r>
        <w:t xml:space="preserve">Source types missing from the current system</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Missing source type</w:t>
            </w:r>
          </w:p>
        </w:tc>
        <w:tc>
          <w:tcPr/>
          <w:p>
            <w:pPr>
              <w:pStyle w:val="Compact"/>
            </w:pPr>
            <w:r>
              <w:t xml:space="preserve">Why it is missing and why it matters</w:t>
            </w:r>
          </w:p>
        </w:tc>
        <w:tc>
          <w:tcPr/>
          <w:p>
            <w:pPr>
              <w:pStyle w:val="Compact"/>
            </w:pPr>
            <w:r>
              <w:t xml:space="preserve">Representative sources</w:t>
            </w:r>
          </w:p>
        </w:tc>
        <w:tc>
          <w:tcPr/>
          <w:p>
            <w:pPr>
              <w:pStyle w:val="Compact"/>
            </w:pPr>
            <w:r>
              <w:t xml:space="preserve">Best ingest pattern</w:t>
            </w:r>
          </w:p>
        </w:tc>
        <w:tc>
          <w:tcPr/>
          <w:p>
            <w:pPr>
              <w:pStyle w:val="Compact"/>
            </w:pPr>
            <w:r>
              <w:t xml:space="preserve">Rights posture</w:t>
            </w:r>
          </w:p>
        </w:tc>
        <w:tc>
          <w:tcPr/>
          <w:p>
            <w:pPr>
              <w:pStyle w:val="Compact"/>
            </w:pPr>
            <w:r>
              <w:t xml:space="preserve">Priority</w:t>
            </w:r>
          </w:p>
        </w:tc>
      </w:tr>
      <w:tr>
        <w:tc>
          <w:tcPr/>
          <w:p>
            <w:pPr>
              <w:pStyle w:val="Compact"/>
            </w:pPr>
            <w:r>
              <w:t xml:space="preserve">OCR-rich newspaper and periodical repositories</w:t>
            </w:r>
          </w:p>
        </w:tc>
        <w:tc>
          <w:tcPr/>
          <w:p>
            <w:pPr>
              <w:pStyle w:val="Compact"/>
            </w:pPr>
            <w:r>
              <w:t xml:space="preserve">These are essential for ad layouts, serial design, campaign graphics, and reception history, yet they rarely look like museum object APIs. They also produce better readable archive sheets than object-only records because they expose searchable text and issue context.</w:t>
            </w:r>
          </w:p>
        </w:tc>
        <w:tc>
          <w:tcPr/>
          <w:p>
            <w:pPr>
              <w:pStyle w:val="Compact"/>
            </w:pPr>
            <w:r>
              <w:t xml:space="preserve">Korean Newspaper Archive; Hemeroteca Digital Brasileira; HNDM; Papers Past.</w:t>
            </w:r>
            <w:r>
              <w:t xml:space="preserve"> </w:t>
            </w:r>
            <w:hyperlink r:id="rId21">
              <w:r>
                <w:rPr>
                  <w:rStyle w:val="Hyperlink"/>
                </w:rPr>
                <w:t xml:space="preserve">[40]</w:t>
              </w:r>
            </w:hyperlink>
          </w:p>
        </w:tc>
        <w:tc>
          <w:tcPr/>
          <w:p>
            <w:pPr>
              <w:pStyle w:val="Compact"/>
            </w:pPr>
            <w:r>
              <w:t xml:space="preserve">Title-led issue crawl; capture OCR snippets, issue URLs, page images/viewer links, and language/script</w:t>
            </w:r>
          </w:p>
        </w:tc>
        <w:tc>
          <w:tcPr/>
          <w:p>
            <w:pPr>
              <w:pStyle w:val="Compact"/>
            </w:pPr>
            <w:r>
              <w:t xml:space="preserve">Mixed but manageable; mostly viewer-first, rights vary by title/date</w:t>
            </w:r>
          </w:p>
        </w:tc>
        <w:tc>
          <w:tcPr/>
          <w:p>
            <w:pPr>
              <w:pStyle w:val="Compact"/>
            </w:pPr>
            <w:r>
              <w:rPr>
                <w:b/>
                <w:bCs/>
              </w:rPr>
              <w:t xml:space="preserve">P1</w:t>
            </w:r>
          </w:p>
        </w:tc>
      </w:tr>
      <w:tr>
        <w:tc>
          <w:tcPr/>
          <w:p>
            <w:pPr>
              <w:pStyle w:val="Compact"/>
            </w:pPr>
            <w:r>
              <w:t xml:space="preserve">Poster-specific archives</w:t>
            </w:r>
          </w:p>
        </w:tc>
        <w:tc>
          <w:tcPr/>
          <w:p>
            <w:pPr>
              <w:pStyle w:val="Compact"/>
            </w:pPr>
            <w:r>
              <w:t xml:space="preserve">Poster archives surface design history directly through medium-specific cataloging, publisher names, artist fields, and campaign clusters that museum APIs often flatten or miss.</w:t>
            </w:r>
          </w:p>
        </w:tc>
        <w:tc>
          <w:tcPr/>
          <w:p>
            <w:pPr>
              <w:pStyle w:val="Compact"/>
            </w:pPr>
            <w:r>
              <w:t xml:space="preserve">Chinese Posters; Palestinian Museum Digital Archive; National Archives of Singapore poster collections; Polona.</w:t>
            </w:r>
            <w:r>
              <w:t xml:space="preserve"> </w:t>
            </w:r>
            <w:hyperlink r:id="rId22">
              <w:r>
                <w:rPr>
                  <w:rStyle w:val="Hyperlink"/>
                </w:rPr>
                <w:t xml:space="preserve">[41]</w:t>
              </w:r>
            </w:hyperlink>
          </w:p>
        </w:tc>
        <w:tc>
          <w:tcPr/>
          <w:p>
            <w:pPr>
              <w:pStyle w:val="Compact"/>
            </w:pPr>
            <w:r>
              <w:t xml:space="preserve">Item-page scraping + source-hosted viewer linking; tag artist, publisher, issuing body, campaign, and theme</w:t>
            </w:r>
          </w:p>
        </w:tc>
        <w:tc>
          <w:tcPr/>
          <w:p>
            <w:pPr>
              <w:pStyle w:val="Compact"/>
            </w:pPr>
            <w:r>
              <w:t xml:space="preserve">Usually medium or low for reuse, but high value even as link-only</w:t>
            </w:r>
          </w:p>
        </w:tc>
        <w:tc>
          <w:tcPr/>
          <w:p>
            <w:pPr>
              <w:pStyle w:val="Compact"/>
            </w:pPr>
            <w:r>
              <w:rPr>
                <w:b/>
                <w:bCs/>
              </w:rPr>
              <w:t xml:space="preserve">P1</w:t>
            </w:r>
          </w:p>
        </w:tc>
      </w:tr>
      <w:tr>
        <w:tc>
          <w:tcPr/>
          <w:p>
            <w:pPr>
              <w:pStyle w:val="Compact"/>
            </w:pPr>
            <w:r>
              <w:t xml:space="preserve">Corporate histories and institutional house publications</w:t>
            </w:r>
          </w:p>
        </w:tc>
        <w:tc>
          <w:tcPr/>
          <w:p>
            <w:pPr>
              <w:pStyle w:val="Compact"/>
            </w:pPr>
            <w:r>
              <w:t xml:space="preserve">Corporate identity, packaging, exhibitions, and design management often survive as company histories, annuals, in-house magazines, and chronology databases rather than as “design object” records.</w:t>
            </w:r>
          </w:p>
        </w:tc>
        <w:tc>
          <w:tcPr/>
          <w:p>
            <w:pPr>
              <w:pStyle w:val="Compact"/>
            </w:pPr>
            <w:r>
              <w:t xml:space="preserve">Shibusawa Shashi Database; NDL Digital Collections; HathiTrust; Getty Research Portal.</w:t>
            </w:r>
            <w:r>
              <w:t xml:space="preserve"> </w:t>
            </w:r>
            <w:hyperlink r:id="rId43">
              <w:r>
                <w:rPr>
                  <w:rStyle w:val="Hyperlink"/>
                </w:rPr>
                <w:t xml:space="preserve">[42]</w:t>
              </w:r>
            </w:hyperlink>
          </w:p>
        </w:tc>
        <w:tc>
          <w:tcPr/>
          <w:p>
            <w:pPr>
              <w:pStyle w:val="Compact"/>
            </w:pPr>
            <w:r>
              <w:t xml:space="preserve">Bibliographic + authority ingest; create CI/manual proxies and link outward</w:t>
            </w:r>
          </w:p>
        </w:tc>
        <w:tc>
          <w:tcPr/>
          <w:p>
            <w:pPr>
              <w:pStyle w:val="Compact"/>
            </w:pPr>
            <w:r>
              <w:t xml:space="preserve">Often text-first and lower image openness, but excellent for context</w:t>
            </w:r>
          </w:p>
        </w:tc>
        <w:tc>
          <w:tcPr/>
          <w:p>
            <w:pPr>
              <w:pStyle w:val="Compact"/>
            </w:pPr>
            <w:r>
              <w:rPr>
                <w:b/>
                <w:bCs/>
              </w:rPr>
              <w:t xml:space="preserve">P1–P2</w:t>
            </w:r>
          </w:p>
        </w:tc>
      </w:tr>
      <w:tr>
        <w:tc>
          <w:tcPr/>
          <w:p>
            <w:pPr>
              <w:pStyle w:val="Compact"/>
            </w:pPr>
            <w:r>
              <w:t xml:space="preserve">Community, protest, and solidarity archives</w:t>
            </w:r>
          </w:p>
        </w:tc>
        <w:tc>
          <w:tcPr/>
          <w:p>
            <w:pPr>
              <w:pStyle w:val="Compact"/>
            </w:pPr>
            <w:r>
              <w:t xml:space="preserve">These sources are critical for 1960s–1990s political graphics, zines, and grassroots posters. They often contain records that canonical museum sources never acquired.</w:t>
            </w:r>
          </w:p>
        </w:tc>
        <w:tc>
          <w:tcPr/>
          <w:p>
            <w:pPr>
              <w:pStyle w:val="Compact"/>
            </w:pPr>
            <w:r>
              <w:t xml:space="preserve">M68; African Activist Archive; Palestinian Museum Digital Archive; Artpool.</w:t>
            </w:r>
            <w:r>
              <w:t xml:space="preserve"> </w:t>
            </w:r>
            <w:hyperlink r:id="rId60">
              <w:r>
                <w:rPr>
                  <w:rStyle w:val="Hyperlink"/>
                </w:rPr>
                <w:t xml:space="preserve">[43]</w:t>
              </w:r>
            </w:hyperlink>
          </w:p>
        </w:tc>
        <w:tc>
          <w:tcPr/>
          <w:p>
            <w:pPr>
              <w:pStyle w:val="Compact"/>
            </w:pPr>
            <w:r>
              <w:t xml:space="preserve">Collection-level ingest first, then selective item records; conservative image policy</w:t>
            </w:r>
          </w:p>
        </w:tc>
        <w:tc>
          <w:tcPr/>
          <w:p>
            <w:pPr>
              <w:pStyle w:val="Compact"/>
            </w:pPr>
            <w:r>
              <w:t xml:space="preserve">Often permission-based or community-controlled</w:t>
            </w:r>
          </w:p>
        </w:tc>
        <w:tc>
          <w:tcPr/>
          <w:p>
            <w:pPr>
              <w:pStyle w:val="Compact"/>
            </w:pPr>
            <w:r>
              <w:rPr>
                <w:b/>
                <w:bCs/>
              </w:rPr>
              <w:t xml:space="preserve">P1–P2</w:t>
            </w:r>
          </w:p>
        </w:tc>
      </w:tr>
      <w:tr>
        <w:tc>
          <w:tcPr/>
          <w:p>
            <w:pPr>
              <w:pStyle w:val="Compact"/>
            </w:pPr>
            <w:r>
              <w:t xml:space="preserve">National libraries with persistent IDs and viewer/IIIF access</w:t>
            </w:r>
          </w:p>
        </w:tc>
        <w:tc>
          <w:tcPr/>
          <w:p>
            <w:pPr>
              <w:pStyle w:val="Compact"/>
            </w:pPr>
            <w:r>
              <w:t xml:space="preserve">These provide the best balance of stability, citation, and scale, but they are underused when the workflow expects only JSON APIs.</w:t>
            </w:r>
          </w:p>
        </w:tc>
        <w:tc>
          <w:tcPr/>
          <w:p>
            <w:pPr>
              <w:pStyle w:val="Compact"/>
            </w:pPr>
            <w:r>
              <w:t xml:space="preserve">NDL Digital Collections; EAP; Trove; Europeana.</w:t>
            </w:r>
            <w:r>
              <w:t xml:space="preserve"> </w:t>
            </w:r>
            <w:hyperlink r:id="rId23">
              <w:r>
                <w:rPr>
                  <w:rStyle w:val="Hyperlink"/>
                </w:rPr>
                <w:t xml:space="preserve">[44]</w:t>
              </w:r>
            </w:hyperlink>
          </w:p>
        </w:tc>
        <w:tc>
          <w:tcPr/>
          <w:p>
            <w:pPr>
              <w:pStyle w:val="Compact"/>
            </w:pPr>
            <w:r>
              <w:t xml:space="preserve">Harvest persistence fields, manifests, and access-state metadata; treat IIIF/viewer records as first-class</w:t>
            </w:r>
          </w:p>
        </w:tc>
        <w:tc>
          <w:tcPr/>
          <w:p>
            <w:pPr>
              <w:pStyle w:val="Compact"/>
            </w:pPr>
            <w:r>
              <w:t xml:space="preserve">Usually medium to high clarity</w:t>
            </w:r>
          </w:p>
        </w:tc>
        <w:tc>
          <w:tcPr/>
          <w:p>
            <w:pPr>
              <w:pStyle w:val="Compact"/>
            </w:pPr>
            <w:r>
              <w:rPr>
                <w:b/>
                <w:bCs/>
              </w:rPr>
              <w:t xml:space="preserve">P1</w:t>
            </w:r>
          </w:p>
        </w:tc>
      </w:tr>
      <w:tr>
        <w:tc>
          <w:tcPr/>
          <w:p>
            <w:pPr>
              <w:pStyle w:val="Compact"/>
            </w:pPr>
            <w:r>
              <w:t xml:space="preserve">Indigenous and culturally sensitive archives</w:t>
            </w:r>
          </w:p>
        </w:tc>
        <w:tc>
          <w:tcPr/>
          <w:p>
            <w:pPr>
              <w:pStyle w:val="Compact"/>
            </w:pPr>
            <w:r>
              <w:t xml:space="preserve">These are missing not because material is absent, but because generic crawl logic is the wrong tool. The archive needs culturally aware access states and sometimes non-display by default.</w:t>
            </w:r>
          </w:p>
        </w:tc>
        <w:tc>
          <w:tcPr/>
          <w:p>
            <w:pPr>
              <w:pStyle w:val="Compact"/>
            </w:pPr>
            <w:r>
              <w:t xml:space="preserve">AIATSIS; selected Pacific EAP collections.</w:t>
            </w:r>
            <w:r>
              <w:t xml:space="preserve"> </w:t>
            </w:r>
            <w:hyperlink r:id="rId61">
              <w:r>
                <w:rPr>
                  <w:rStyle w:val="Hyperlink"/>
                </w:rPr>
                <w:t xml:space="preserve">[45]</w:t>
              </w:r>
            </w:hyperlink>
          </w:p>
        </w:tc>
        <w:tc>
          <w:tcPr/>
          <w:p>
            <w:pPr>
              <w:pStyle w:val="Compact"/>
            </w:pPr>
            <w:r>
              <w:t xml:space="preserve">Manual or semi-automated ingest with cultural-permission review; use authority pages and controlled metadata</w:t>
            </w:r>
          </w:p>
        </w:tc>
        <w:tc>
          <w:tcPr/>
          <w:p>
            <w:pPr>
              <w:pStyle w:val="Compact"/>
            </w:pPr>
            <w:r>
              <w:t xml:space="preserve">Low–medium for automation, often high sensitivity</w:t>
            </w:r>
          </w:p>
        </w:tc>
        <w:tc>
          <w:tcPr/>
          <w:p>
            <w:pPr>
              <w:pStyle w:val="Compact"/>
            </w:pPr>
            <w:r>
              <w:rPr>
                <w:b/>
                <w:bCs/>
              </w:rPr>
              <w:t xml:space="preserve">P1 policy gap; P3 ingest</w:t>
            </w:r>
          </w:p>
        </w:tc>
      </w:tr>
      <w:tr>
        <w:tc>
          <w:tcPr/>
          <w:p>
            <w:pPr>
              <w:pStyle w:val="Compact"/>
            </w:pPr>
            <w:r>
              <w:t xml:space="preserve">Authority and terminology layers</w:t>
            </w:r>
          </w:p>
        </w:tc>
        <w:tc>
          <w:tcPr/>
          <w:p>
            <w:pPr>
              <w:pStyle w:val="Compact"/>
            </w:pPr>
            <w:r>
              <w:t xml:space="preserve">The four-folder public interface will only scale if names, places, studios, and movements are normalized across scripts and languages.</w:t>
            </w:r>
          </w:p>
        </w:tc>
        <w:tc>
          <w:tcPr/>
          <w:p>
            <w:pPr>
              <w:pStyle w:val="Compact"/>
            </w:pPr>
            <w:r>
              <w:t xml:space="preserve">Getty Vocabularies; VIAF.</w:t>
            </w:r>
            <w:r>
              <w:t xml:space="preserve"> </w:t>
            </w:r>
            <w:hyperlink r:id="rId55">
              <w:r>
                <w:rPr>
                  <w:rStyle w:val="Hyperlink"/>
                </w:rPr>
                <w:t xml:space="preserve">[46]</w:t>
              </w:r>
            </w:hyperlink>
          </w:p>
        </w:tc>
        <w:tc>
          <w:tcPr/>
          <w:p>
            <w:pPr>
              <w:pStyle w:val="Compact"/>
            </w:pPr>
            <w:r>
              <w:t xml:space="preserve">Treat as enrichment connectors, not collection connectors</w:t>
            </w:r>
          </w:p>
        </w:tc>
        <w:tc>
          <w:tcPr/>
          <w:p>
            <w:pPr>
              <w:pStyle w:val="Compact"/>
            </w:pPr>
            <w:r>
              <w:t xml:space="preserve">High</w:t>
            </w:r>
          </w:p>
        </w:tc>
        <w:tc>
          <w:tcPr/>
          <w:p>
            <w:pPr>
              <w:pStyle w:val="Compact"/>
            </w:pPr>
            <w:r>
              <w:rPr>
                <w:b/>
                <w:bCs/>
              </w:rPr>
              <w:t xml:space="preserve">P1</w:t>
            </w:r>
          </w:p>
        </w:tc>
      </w:tr>
      <w:tr>
        <w:tc>
          <w:tcPr/>
          <w:p>
            <w:pPr>
              <w:pStyle w:val="Compact"/>
            </w:pPr>
            <w:r>
              <w:t xml:space="preserve">Born-digital web archives</w:t>
            </w:r>
          </w:p>
        </w:tc>
        <w:tc>
          <w:tcPr/>
          <w:p>
            <w:pPr>
              <w:pStyle w:val="Compact"/>
            </w:pPr>
            <w:r>
              <w:t xml:space="preserve">The 2001–2026 period cannot be captured with object records alone. Web archives preserve design systems, studio sites, campaign microsites, and interface culture that never became collection objects.</w:t>
            </w:r>
          </w:p>
        </w:tc>
        <w:tc>
          <w:tcPr/>
          <w:p>
            <w:pPr>
              <w:pStyle w:val="Compact"/>
            </w:pPr>
            <w:r>
              <w:t xml:space="preserve">Internet Archive/Wayback; Arquivo.pt; UK Web Archive; Library of Congress Web Archives.</w:t>
            </w:r>
            <w:r>
              <w:t xml:space="preserve"> </w:t>
            </w:r>
            <w:hyperlink r:id="rId62">
              <w:r>
                <w:rPr>
                  <w:rStyle w:val="Hyperlink"/>
                </w:rPr>
                <w:t xml:space="preserve">[47]</w:t>
              </w:r>
            </w:hyperlink>
          </w:p>
        </w:tc>
        <w:tc>
          <w:tcPr/>
          <w:p>
            <w:pPr>
              <w:pStyle w:val="Compact"/>
            </w:pPr>
            <w:r>
              <w:t xml:space="preserve">URL-led crawl and capture; event/site records rather than image-object records</w:t>
            </w:r>
          </w:p>
        </w:tc>
        <w:tc>
          <w:tcPr/>
          <w:p>
            <w:pPr>
              <w:pStyle w:val="Compact"/>
            </w:pPr>
            <w:r>
              <w:t xml:space="preserve">Highly mixed rights; often link-only or screenshot-light</w:t>
            </w:r>
          </w:p>
        </w:tc>
        <w:tc>
          <w:tcPr/>
          <w:p>
            <w:pPr>
              <w:pStyle w:val="Compact"/>
            </w:pPr>
            <w:r>
              <w:rPr>
                <w:b/>
                <w:bCs/>
              </w:rPr>
              <w:t xml:space="preserve">P1 for later periods</w:t>
            </w:r>
          </w:p>
        </w:tc>
      </w:tr>
    </w:tbl>
    <w:bookmarkEnd w:id="63"/>
    <w:bookmarkStart w:id="64" w:name="recommended-second-round-crawl-plan"/>
    <w:p>
      <w:pPr>
        <w:pStyle w:val="Heading2"/>
      </w:pPr>
      <w:r>
        <w:t xml:space="preserve">Recommended second-round crawl plan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Mixed source group</w:t>
            </w:r>
          </w:p>
        </w:tc>
        <w:tc>
          <w:tcPr/>
          <w:p>
            <w:pPr>
              <w:pStyle w:val="Compact"/>
            </w:pPr>
            <w:r>
              <w:t xml:space="preserve">Chosen source</w:t>
            </w:r>
          </w:p>
        </w:tc>
        <w:tc>
          <w:tcPr/>
          <w:p>
            <w:pPr>
              <w:pStyle w:val="Compact"/>
            </w:pPr>
            <w:r>
              <w:t xml:space="preserve">Why this source should go next</w:t>
            </w:r>
          </w:p>
        </w:tc>
        <w:tc>
          <w:tcPr/>
          <w:p>
            <w:pPr>
              <w:pStyle w:val="Compact"/>
            </w:pPr>
            <w:r>
              <w:t xml:space="preserve">Concrete ingest method</w:t>
            </w:r>
          </w:p>
        </w:tc>
        <w:tc>
          <w:tcPr/>
          <w:p>
            <w:pPr>
              <w:pStyle w:val="Compact"/>
            </w:pPr>
            <w:r>
              <w:t xml:space="preserve">Seed queries / target collections</w:t>
            </w:r>
          </w:p>
        </w:tc>
        <w:tc>
          <w:tcPr/>
          <w:p>
            <w:pPr>
              <w:pStyle w:val="Compact"/>
            </w:pPr>
            <w:r>
              <w:t xml:space="preserve">Expected output for the archive</w:t>
            </w:r>
          </w:p>
        </w:tc>
        <w:tc>
          <w:tcPr/>
          <w:p>
            <w:pPr>
              <w:pStyle w:val="Compact"/>
            </w:pPr>
            <w:r>
              <w:t xml:space="preserve">Fallback</w:t>
            </w:r>
          </w:p>
        </w:tc>
      </w:tr>
      <w:tr>
        <w:tc>
          <w:tcPr/>
          <w:p>
            <w:pPr>
              <w:pStyle w:val="Compact"/>
            </w:pPr>
            <w:r>
              <w:t xml:space="preserve">Open/viewer image source</w:t>
            </w:r>
          </w:p>
        </w:tc>
        <w:tc>
          <w:tcPr/>
          <w:p>
            <w:pPr>
              <w:pStyle w:val="Compact"/>
            </w:pPr>
            <w:r>
              <w:rPr>
                <w:b/>
                <w:bCs/>
              </w:rPr>
              <w:t xml:space="preserve">NDL Digital Collections</w:t>
            </w:r>
            <w:r>
              <w:t xml:space="preserve">.</w:t>
            </w:r>
            <w:r>
              <w:t xml:space="preserve"> </w:t>
            </w:r>
            <w:hyperlink r:id="rId23">
              <w:r>
                <w:rPr>
                  <w:rStyle w:val="Hyperlink"/>
                </w:rPr>
                <w:t xml:space="preserve">[48]</w:t>
              </w:r>
            </w:hyperlink>
          </w:p>
        </w:tc>
        <w:tc>
          <w:tcPr/>
          <w:p>
            <w:pPr>
              <w:pStyle w:val="Compact"/>
            </w:pPr>
            <w:r>
              <w:t xml:space="preserve">It combines stable NDL persistent IDs, item-level access reporting, and IIIF manifests on sampled open records, which makes it the cleanest non-Western testbed for rights-aware viewer ingest.</w:t>
            </w:r>
          </w:p>
        </w:tc>
        <w:tc>
          <w:tcPr/>
          <w:p>
            <w:pPr>
              <w:pStyle w:val="Compact"/>
            </w:pPr>
            <w:r>
              <w:t xml:space="preserve">Query only internet-open records; store</w:t>
            </w:r>
            <w:r>
              <w:t xml:space="preserve"> </w:t>
            </w:r>
            <w:r>
              <w:rPr>
                <w:rStyle w:val="VerbatimChar"/>
              </w:rPr>
              <w:t xml:space="preserve">pid</w:t>
            </w:r>
            <w:r>
              <w:t xml:space="preserve">, DOI, IIIF manifest URL, rights/access fields, title/date/publisher, and OCR or description.</w:t>
            </w:r>
          </w:p>
        </w:tc>
        <w:tc>
          <w:tcPr/>
          <w:p>
            <w:pPr>
              <w:pStyle w:val="Compact"/>
            </w:pPr>
            <w:r>
              <w:rPr>
                <w:rStyle w:val="VerbatimChar"/>
              </w:rPr>
              <w:t xml:space="preserve">グラフィックデザイン</w:t>
            </w:r>
            <w:r>
              <w:t xml:space="preserve">;</w:t>
            </w:r>
            <w:r>
              <w:t xml:space="preserve"> </w:t>
            </w:r>
            <w:r>
              <w:rPr>
                <w:rStyle w:val="VerbatimChar"/>
                <w:rFonts w:hint="eastAsia"/>
              </w:rPr>
              <w:t xml:space="preserve">広告</w:t>
            </w:r>
            <w:r>
              <w:t xml:space="preserve">;</w:t>
            </w:r>
            <w:r>
              <w:t xml:space="preserve"> </w:t>
            </w:r>
            <w:r>
              <w:rPr>
                <w:rStyle w:val="VerbatimChar"/>
              </w:rPr>
              <w:t xml:space="preserve">ポスター</w:t>
            </w:r>
            <w:r>
              <w:t xml:space="preserve">;</w:t>
            </w:r>
            <w:r>
              <w:t xml:space="preserve"> </w:t>
            </w:r>
            <w:r>
              <w:rPr>
                <w:rStyle w:val="VerbatimChar"/>
                <w:rFonts w:hint="eastAsia"/>
              </w:rPr>
              <w:t xml:space="preserve">宣伝美術</w:t>
            </w:r>
            <w:r>
              <w:t xml:space="preserve">; official gazette + design-magazine probes</w:t>
            </w:r>
          </w:p>
        </w:tc>
        <w:tc>
          <w:tcPr/>
          <w:p>
            <w:pPr>
              <w:pStyle w:val="Compact"/>
            </w:pPr>
            <w:r>
              <w:t xml:space="preserve">High-quality Japanese sheets with stable citation, viewer image, and explicit rights routing</w:t>
            </w:r>
          </w:p>
        </w:tc>
        <w:tc>
          <w:tcPr/>
          <w:p>
            <w:pPr>
              <w:pStyle w:val="Compact"/>
            </w:pPr>
            <w:r>
              <w:t xml:space="preserve">If query precision is low, pivot to title-led harvesting from known open periodicals and image-bank materials.</w:t>
            </w:r>
          </w:p>
        </w:tc>
      </w:tr>
      <w:tr>
        <w:tc>
          <w:tcPr/>
          <w:p>
            <w:pPr>
              <w:pStyle w:val="Compact"/>
            </w:pPr>
            <w:r>
              <w:t xml:space="preserve">Text-rich periodical/newspaper source</w:t>
            </w:r>
          </w:p>
        </w:tc>
        <w:tc>
          <w:tcPr/>
          <w:p>
            <w:pPr>
              <w:pStyle w:val="Compact"/>
            </w:pPr>
            <w:r>
              <w:rPr>
                <w:b/>
                <w:bCs/>
              </w:rPr>
              <w:t xml:space="preserve">Hemeroteca Digital Brasileira</w:t>
            </w:r>
            <w:r>
              <w:t xml:space="preserve">.</w:t>
            </w:r>
            <w:r>
              <w:t xml:space="preserve"> </w:t>
            </w:r>
            <w:hyperlink r:id="rId31">
              <w:r>
                <w:rPr>
                  <w:rStyle w:val="Hyperlink"/>
                </w:rPr>
                <w:t xml:space="preserve">[49]</w:t>
              </w:r>
            </w:hyperlink>
          </w:p>
        </w:tc>
        <w:tc>
          <w:tcPr/>
          <w:p>
            <w:pPr>
              <w:pStyle w:val="Compact"/>
            </w:pPr>
            <w:r>
              <w:t xml:space="preserve">It is unusually strong for 1931–1970 periodical design history and already exposes OCR-driven search across newspapers and magazines, including known design-adjacent titles like</w:t>
            </w:r>
            <w:r>
              <w:t xml:space="preserve"> </w:t>
            </w:r>
            <w:r>
              <w:rPr>
                <w:i/>
                <w:iCs/>
              </w:rPr>
              <w:t xml:space="preserve">Módulo Brasil Arquitetura</w:t>
            </w:r>
            <w:r>
              <w:t xml:space="preserve">.</w:t>
            </w:r>
          </w:p>
        </w:tc>
        <w:tc>
          <w:tcPr/>
          <w:p>
            <w:pPr>
              <w:pStyle w:val="Compact"/>
            </w:pPr>
            <w:r>
              <w:t xml:space="preserve">Run title-first crawl; save title record, issue URLs, page URLs, OCR excerpts, and issue date/place. Keep automation modest because of CAPTCHA.</w:t>
            </w:r>
          </w:p>
        </w:tc>
        <w:tc>
          <w:tcPr/>
          <w:p>
            <w:pPr>
              <w:pStyle w:val="Compact"/>
            </w:pPr>
            <w:r>
              <w:rPr>
                <w:i/>
                <w:iCs/>
              </w:rPr>
              <w:t xml:space="preserve">Módulo Brasil Arquitetura</w:t>
            </w:r>
            <w:r>
              <w:t xml:space="preserve">;</w:t>
            </w:r>
            <w:r>
              <w:t xml:space="preserve"> </w:t>
            </w:r>
            <w:r>
              <w:rPr>
                <w:rStyle w:val="VerbatimChar"/>
              </w:rPr>
              <w:t xml:space="preserve">cartaz</w:t>
            </w:r>
            <w:r>
              <w:t xml:space="preserve">;</w:t>
            </w:r>
            <w:r>
              <w:t xml:space="preserve"> </w:t>
            </w:r>
            <w:r>
              <w:rPr>
                <w:rStyle w:val="VerbatimChar"/>
              </w:rPr>
              <w:t xml:space="preserve">publicidade</w:t>
            </w:r>
            <w:r>
              <w:t xml:space="preserve">;</w:t>
            </w:r>
            <w:r>
              <w:t xml:space="preserve"> </w:t>
            </w:r>
            <w:r>
              <w:rPr>
                <w:rStyle w:val="VerbatimChar"/>
              </w:rPr>
              <w:t xml:space="preserve">identidade visual</w:t>
            </w:r>
            <w:r>
              <w:t xml:space="preserve">;</w:t>
            </w:r>
            <w:r>
              <w:t xml:space="preserve"> </w:t>
            </w:r>
            <w:r>
              <w:rPr>
                <w:rStyle w:val="VerbatimChar"/>
              </w:rPr>
              <w:t xml:space="preserve">revista</w:t>
            </w:r>
          </w:p>
        </w:tc>
        <w:tc>
          <w:tcPr/>
          <w:p>
            <w:pPr>
              <w:pStyle w:val="Compact"/>
            </w:pPr>
            <w:r>
              <w:t xml:space="preserve">Readable issue sheets for Brazilian modernism, architecture/design periodicals, and public-information graphics</w:t>
            </w:r>
          </w:p>
        </w:tc>
        <w:tc>
          <w:tcPr/>
          <w:p>
            <w:pPr>
              <w:pStyle w:val="Compact"/>
            </w:pPr>
            <w:r>
              <w:t xml:space="preserve">If automation fails, batch manually by title and decade, or use title-page records while deferring issue-page extraction.</w:t>
            </w:r>
          </w:p>
        </w:tc>
      </w:tr>
      <w:tr>
        <w:tc>
          <w:tcPr/>
          <w:p>
            <w:pPr>
              <w:pStyle w:val="Compact"/>
            </w:pPr>
            <w:r>
              <w:t xml:space="preserve">Non-Western regional source</w:t>
            </w:r>
          </w:p>
        </w:tc>
        <w:tc>
          <w:tcPr/>
          <w:p>
            <w:pPr>
              <w:pStyle w:val="Compact"/>
            </w:pPr>
            <w:r>
              <w:rPr>
                <w:b/>
                <w:bCs/>
              </w:rPr>
              <w:t xml:space="preserve">Chinese Posters</w:t>
            </w:r>
            <w:r>
              <w:t xml:space="preserve">.</w:t>
            </w:r>
            <w:r>
              <w:t xml:space="preserve"> </w:t>
            </w:r>
            <w:hyperlink r:id="rId22">
              <w:r>
                <w:rPr>
                  <w:rStyle w:val="Hyperlink"/>
                </w:rPr>
                <w:t xml:space="preserve">[50]</w:t>
              </w:r>
            </w:hyperlink>
          </w:p>
        </w:tc>
        <w:tc>
          <w:tcPr/>
          <w:p>
            <w:pPr>
              <w:pStyle w:val="Compact"/>
            </w:pPr>
            <w:r>
              <w:t xml:space="preserve">It is one of the most design-specific high-yield sources in the whole survey, with artist, publisher, date, and campaign context already visible on item pages.</w:t>
            </w:r>
          </w:p>
        </w:tc>
        <w:tc>
          <w:tcPr/>
          <w:p>
            <w:pPr>
              <w:pStyle w:val="Compact"/>
            </w:pPr>
            <w:r>
              <w:t xml:space="preserve">Scrape item pages and theme hubs; capture poster title, Chinese title, artist, publisher, year, tags, collection, notes, and source URL.</w:t>
            </w:r>
          </w:p>
        </w:tc>
        <w:tc>
          <w:tcPr/>
          <w:p>
            <w:pPr>
              <w:pStyle w:val="Compact"/>
            </w:pPr>
            <w:r>
              <w:rPr>
                <w:rStyle w:val="VerbatimChar"/>
                <w:rFonts w:hint="eastAsia"/>
              </w:rPr>
              <w:t xml:space="preserve">文化大革命</w:t>
            </w:r>
            <w:r>
              <w:t xml:space="preserve">;</w:t>
            </w:r>
            <w:r>
              <w:t xml:space="preserve"> </w:t>
            </w:r>
            <w:r>
              <w:rPr>
                <w:rStyle w:val="VerbatimChar"/>
                <w:rFonts w:hint="eastAsia"/>
              </w:rPr>
              <w:t xml:space="preserve">宣传画</w:t>
            </w:r>
            <w:r>
              <w:t xml:space="preserve">; anti-imperialist; women; labor; Shanghai publisher clusters</w:t>
            </w:r>
          </w:p>
        </w:tc>
        <w:tc>
          <w:tcPr/>
          <w:p>
            <w:pPr>
              <w:pStyle w:val="Compact"/>
            </w:pPr>
            <w:r>
              <w:t xml:space="preserve">Dense poster sheets for mainland China with publisher- and campaign-level clustering</w:t>
            </w:r>
          </w:p>
        </w:tc>
        <w:tc>
          <w:tcPr/>
          <w:p>
            <w:pPr>
              <w:pStyle w:val="Compact"/>
            </w:pPr>
            <w:r>
              <w:t xml:space="preserve">If image reuse remains unclear, ship metadata-only cards with source-hosted viewer links and no mirrored image.</w:t>
            </w:r>
          </w:p>
        </w:tc>
      </w:tr>
      <w:tr>
        <w:tc>
          <w:tcPr/>
          <w:p>
            <w:pPr>
              <w:pStyle w:val="Compact"/>
            </w:pPr>
            <w:r>
              <w:t xml:space="preserve">Authority/context source</w:t>
            </w:r>
          </w:p>
        </w:tc>
        <w:tc>
          <w:tcPr/>
          <w:p>
            <w:pPr>
              <w:pStyle w:val="Compact"/>
            </w:pPr>
            <w:r>
              <w:rPr>
                <w:b/>
                <w:bCs/>
              </w:rPr>
              <w:t xml:space="preserve">Getty Vocabularies</w:t>
            </w:r>
            <w:r>
              <w:t xml:space="preserve">.</w:t>
            </w:r>
            <w:r>
              <w:t xml:space="preserve"> </w:t>
            </w:r>
            <w:hyperlink r:id="rId55">
              <w:r>
                <w:rPr>
                  <w:rStyle w:val="Hyperlink"/>
                </w:rPr>
                <w:t xml:space="preserve">[51]</w:t>
              </w:r>
            </w:hyperlink>
          </w:p>
        </w:tc>
        <w:tc>
          <w:tcPr/>
          <w:p>
            <w:pPr>
              <w:pStyle w:val="Compact"/>
            </w:pPr>
            <w:r>
              <w:t xml:space="preserve">Without AAT/ULAN-style controlled vocabularies, Region/Theme/Medium/Movement tags will fragment across languages and scripts. Getty is the most practical high-quality normalization layer in the source survey.</w:t>
            </w:r>
          </w:p>
        </w:tc>
        <w:tc>
          <w:tcPr/>
          <w:p>
            <w:pPr>
              <w:pStyle w:val="Compact"/>
            </w:pPr>
            <w:r>
              <w:t xml:space="preserve">Build vocabulary reconciliation for medium terms, movement terms, place labels, and maker names; store Getty URI and preferred multilingual labels.</w:t>
            </w:r>
          </w:p>
        </w:tc>
        <w:tc>
          <w:tcPr/>
          <w:p>
            <w:pPr>
              <w:pStyle w:val="Compact"/>
            </w:pPr>
            <w:r>
              <w:rPr>
                <w:rStyle w:val="VerbatimChar"/>
              </w:rPr>
              <w:t xml:space="preserve">poster</w:t>
            </w:r>
            <w:r>
              <w:t xml:space="preserve">;</w:t>
            </w:r>
            <w:r>
              <w:t xml:space="preserve"> </w:t>
            </w:r>
            <w:r>
              <w:rPr>
                <w:rStyle w:val="VerbatimChar"/>
              </w:rPr>
              <w:t xml:space="preserve">graphic design</w:t>
            </w:r>
            <w:r>
              <w:t xml:space="preserve">;</w:t>
            </w:r>
            <w:r>
              <w:t xml:space="preserve"> </w:t>
            </w:r>
            <w:r>
              <w:rPr>
                <w:rStyle w:val="VerbatimChar"/>
              </w:rPr>
              <w:t xml:space="preserve">typography</w:t>
            </w:r>
            <w:r>
              <w:t xml:space="preserve">;</w:t>
            </w:r>
            <w:r>
              <w:t xml:space="preserve"> </w:t>
            </w:r>
            <w:r>
              <w:rPr>
                <w:rStyle w:val="VerbatimChar"/>
              </w:rPr>
              <w:t xml:space="preserve">sign</w:t>
            </w:r>
            <w:r>
              <w:t xml:space="preserve">;</w:t>
            </w:r>
            <w:r>
              <w:t xml:space="preserve"> </w:t>
            </w:r>
            <w:r>
              <w:rPr>
                <w:rStyle w:val="VerbatimChar"/>
              </w:rPr>
              <w:t xml:space="preserve">corporate identity</w:t>
            </w:r>
            <w:r>
              <w:t xml:space="preserve">; maker names</w:t>
            </w:r>
          </w:p>
        </w:tc>
        <w:tc>
          <w:tcPr/>
          <w:p>
            <w:pPr>
              <w:pStyle w:val="Compact"/>
            </w:pPr>
            <w:r>
              <w:t xml:space="preserve">Better movement pages, cleaner medium pages, and more reliable cross-language search normalization</w:t>
            </w:r>
          </w:p>
        </w:tc>
        <w:tc>
          <w:tcPr/>
          <w:p>
            <w:pPr>
              <w:pStyle w:val="Compact"/>
            </w:pPr>
            <w:r>
              <w:t xml:space="preserve">If live reconciliation is slow, snapshot needed AAT/ULAN subsets and reconcile offline.</w:t>
            </w:r>
          </w:p>
        </w:tc>
      </w:tr>
      <w:tr>
        <w:tc>
          <w:tcPr/>
          <w:p>
            <w:pPr>
              <w:pStyle w:val="Compact"/>
            </w:pPr>
            <w:r>
              <w:t xml:space="preserve">Existing API source for targeted gap repair</w:t>
            </w:r>
          </w:p>
        </w:tc>
        <w:tc>
          <w:tcPr/>
          <w:p>
            <w:pPr>
              <w:pStyle w:val="Compact"/>
            </w:pPr>
            <w:r>
              <w:rPr>
                <w:b/>
                <w:bCs/>
              </w:rPr>
              <w:t xml:space="preserve">Europeana</w:t>
            </w:r>
            <w:r>
              <w:t xml:space="preserve">.</w:t>
            </w:r>
            <w:r>
              <w:t xml:space="preserve"> </w:t>
            </w:r>
            <w:hyperlink r:id="rId24">
              <w:r>
                <w:rPr>
                  <w:rStyle w:val="Hyperlink"/>
                </w:rPr>
                <w:t xml:space="preserve">[52]</w:t>
              </w:r>
            </w:hyperlink>
          </w:p>
        </w:tc>
        <w:tc>
          <w:tcPr/>
          <w:p>
            <w:pPr>
              <w:pStyle w:val="Compact"/>
            </w:pPr>
            <w:r>
              <w:t xml:space="preserve">It is the fastest path to repair Eastern Europe and socialist/post-socialist gaps while preserving rights-aware metadata, stable records, and provider links.</w:t>
            </w:r>
          </w:p>
        </w:tc>
        <w:tc>
          <w:tcPr/>
          <w:p>
            <w:pPr>
              <w:pStyle w:val="Compact"/>
            </w:pPr>
            <w:r>
              <w:t xml:space="preserve">Use the Search API + Record API; require</w:t>
            </w:r>
            <w:r>
              <w:t xml:space="preserve"> </w:t>
            </w:r>
            <w:r>
              <w:rPr>
                <w:rStyle w:val="VerbatimChar"/>
              </w:rPr>
              <w:t xml:space="preserve">edm:rights</w:t>
            </w:r>
            <w:r>
              <w:t xml:space="preserve">, provider, and item URL; prefer posters, periodicals, and applied-arts records.</w:t>
            </w:r>
          </w:p>
        </w:tc>
        <w:tc>
          <w:tcPr/>
          <w:p>
            <w:pPr>
              <w:pStyle w:val="Compact"/>
            </w:pPr>
            <w:r>
              <w:rPr>
                <w:rStyle w:val="VerbatimChar"/>
              </w:rPr>
              <w:t xml:space="preserve">plakat</w:t>
            </w:r>
            <w:r>
              <w:t xml:space="preserve">;</w:t>
            </w:r>
            <w:r>
              <w:t xml:space="preserve"> </w:t>
            </w:r>
            <w:r>
              <w:rPr>
                <w:rStyle w:val="VerbatimChar"/>
              </w:rPr>
              <w:t xml:space="preserve">affiche</w:t>
            </w:r>
            <w:r>
              <w:t xml:space="preserve">;</w:t>
            </w:r>
            <w:r>
              <w:t xml:space="preserve"> </w:t>
            </w:r>
            <w:r>
              <w:rPr>
                <w:rStyle w:val="VerbatimChar"/>
              </w:rPr>
              <w:t xml:space="preserve">poster</w:t>
            </w:r>
            <w:r>
              <w:t xml:space="preserve">;</w:t>
            </w:r>
            <w:r>
              <w:t xml:space="preserve"> </w:t>
            </w:r>
            <w:r>
              <w:rPr>
                <w:rStyle w:val="VerbatimChar"/>
              </w:rPr>
              <w:t xml:space="preserve">tourism poster</w:t>
            </w:r>
            <w:r>
              <w:t xml:space="preserve">;</w:t>
            </w:r>
            <w:r>
              <w:t xml:space="preserve"> </w:t>
            </w:r>
            <w:r>
              <w:rPr>
                <w:rStyle w:val="VerbatimChar"/>
              </w:rPr>
              <w:t xml:space="preserve">socialist</w:t>
            </w:r>
            <w:r>
              <w:t xml:space="preserve">;</w:t>
            </w:r>
            <w:r>
              <w:t xml:space="preserve"> </w:t>
            </w:r>
            <w:r>
              <w:rPr>
                <w:rStyle w:val="VerbatimChar"/>
              </w:rPr>
              <w:t xml:space="preserve">applied arts</w:t>
            </w:r>
            <w:r>
              <w:t xml:space="preserve">; provider-specific Eastern Europe filters</w:t>
            </w:r>
          </w:p>
        </w:tc>
        <w:tc>
          <w:tcPr/>
          <w:p>
            <w:pPr>
              <w:pStyle w:val="Compact"/>
            </w:pPr>
            <w:r>
              <w:t xml:space="preserve">Broad but rights-auditable expansion into undercovered European regions, especially where local connectors are still being mapped</w:t>
            </w:r>
          </w:p>
        </w:tc>
        <w:tc>
          <w:tcPr/>
          <w:p>
            <w:pPr>
              <w:pStyle w:val="Compact"/>
            </w:pPr>
            <w:r>
              <w:t xml:space="preserve">If provider media rights are unclear, ingest metadata and provider link only, and queue provider-specific follow-ups later.</w:t>
            </w:r>
          </w:p>
        </w:tc>
      </w:tr>
    </w:tbl>
    <w:bookmarkEnd w:id="64"/>
    <w:bookmarkStart w:id="65" w:name="X4cf71b6d67c6a89eb86469c9f9e19e98ace8b28"/>
    <w:p>
      <w:pPr>
        <w:pStyle w:val="Heading2"/>
      </w:pPr>
      <w:r>
        <w:t xml:space="preserve">Deep research gaps that still need later separate investigation</w:t>
      </w:r>
    </w:p>
    <w:p>
      <w:pPr>
        <w:pStyle w:val="FirstParagraph"/>
      </w:pPr>
      <w:r>
        <w:t xml:space="preserve">The hardest unsolved problem is</w:t>
      </w:r>
      <w:r>
        <w:t xml:space="preserve"> </w:t>
      </w:r>
      <w:r>
        <w:rPr>
          <w:b/>
          <w:bCs/>
        </w:rPr>
        <w:t xml:space="preserve">mainland China beyond propaganda-poster portals</w:t>
      </w:r>
      <w:r>
        <w:t xml:space="preserve">. The survey identified a strong poster corpus through Chinese Posters, but it did not yield a comparable public, stable, item-level source for PRC commercial art magazines, design-school records, packaging archives, or corporate identity manuals inside the mainland itself. That gap is real, and it should be handled as a later dedicated investigation focused on Chinese national, municipal, university, and publishing institutions rather than generic web search. The current plan should therefore treat Chinese Posters as the immediate public connector and mark broader PRC design-archive discovery as unresolved.</w:t>
      </w:r>
      <w:r>
        <w:t xml:space="preserve"> </w:t>
      </w:r>
      <w:hyperlink r:id="rId22">
        <w:r>
          <w:rPr>
            <w:rStyle w:val="Hyperlink"/>
          </w:rPr>
          <w:t xml:space="preserve">[53]</w:t>
        </w:r>
      </w:hyperlink>
    </w:p>
    <w:p>
      <w:pPr>
        <w:pStyle w:val="BodyText"/>
      </w:pPr>
      <w:r>
        <w:t xml:space="preserve">A second major gap is</w:t>
      </w:r>
      <w:r>
        <w:t xml:space="preserve"> </w:t>
      </w:r>
      <w:r>
        <w:rPr>
          <w:b/>
          <w:bCs/>
        </w:rPr>
        <w:t xml:space="preserve">Africa beyond solidarity archives and Nigeria’s currently visible digital repositories</w:t>
      </w:r>
      <w:r>
        <w:t xml:space="preserve">. African Activist Archive is important but is largely a solidarity-history source, not a continent-wide native institutional archive; Nigeria’s repository is promising but is only one country and one infrastructural slice. Ghana, Kenya, Tanzania, Senegal, Ethiopia, Algeria, Morocco, Tunisia, and Egypt still need a separate source-mapping pass aimed specifically at posters, public-information graphics, magazines, art school publications, and government printing offices. The same is true for many Pacific collections outside the current AIATSIS/Te Papa/Trove/Papers Past discovery layer.</w:t>
      </w:r>
      <w:r>
        <w:t xml:space="preserve"> </w:t>
      </w:r>
      <w:hyperlink r:id="rId38">
        <w:r>
          <w:rPr>
            <w:rStyle w:val="Hyperlink"/>
          </w:rPr>
          <w:t xml:space="preserve">[54]</w:t>
        </w:r>
      </w:hyperlink>
    </w:p>
    <w:p>
      <w:pPr>
        <w:pStyle w:val="BodyText"/>
      </w:pPr>
      <w:r>
        <w:t xml:space="preserve">A third gap is</w:t>
      </w:r>
      <w:r>
        <w:t xml:space="preserve"> </w:t>
      </w:r>
      <w:r>
        <w:rPr>
          <w:b/>
          <w:bCs/>
        </w:rPr>
        <w:t xml:space="preserve">design-school and professional-association records</w:t>
      </w:r>
      <w:r>
        <w:t xml:space="preserve">. The surveyed source universe is rich in books, posters, and newspapers, but still relatively thin in structured design-school catalogs, student exhibition records, syllabus material, alumni files, and conference proceedings. M+ and some national libraries partially fill this through archive descriptions and special collections, but there is not yet a robust global map of school-specific repositories. That should be treated as a later research track because it may require institution-by-institution relationship building rather than straightforward crawling.</w:t>
      </w:r>
      <w:r>
        <w:t xml:space="preserve"> </w:t>
      </w:r>
      <w:hyperlink r:id="rId29">
        <w:r>
          <w:rPr>
            <w:rStyle w:val="Hyperlink"/>
          </w:rPr>
          <w:t xml:space="preserve">[55]</w:t>
        </w:r>
      </w:hyperlink>
    </w:p>
    <w:p>
      <w:pPr>
        <w:pStyle w:val="BodyText"/>
      </w:pPr>
      <w:r>
        <w:t xml:space="preserve">The fourth unresolved area is</w:t>
      </w:r>
      <w:r>
        <w:t xml:space="preserve"> </w:t>
      </w:r>
      <w:r>
        <w:rPr>
          <w:b/>
          <w:bCs/>
        </w:rPr>
        <w:t xml:space="preserve">post-2000 interface, platform, and web visual culture</w:t>
      </w:r>
      <w:r>
        <w:t xml:space="preserve">. Born-digital design history is partly capturable through the Wayback Machine, Arquivo.pt, the UK Web Archive, and the Library of Congress Web Archives, but these services expose very different search behaviors and preservation assumptions. Wayback is strongest for URL/date recovery; Arquivo.pt explicitly supports term and URL search through its archive and API; UKWA and the Library of Congress are more curatorially selective. Because of that, a later investigation should define a dedicated workflow for studio websites, campaign microsites, app marketing pages, platform visual systems, and social-media-adjacent web traces rather than trying to fit them into print/object ingest.</w:t>
      </w:r>
      <w:r>
        <w:t xml:space="preserve"> </w:t>
      </w:r>
      <w:hyperlink r:id="rId62">
        <w:r>
          <w:rPr>
            <w:rStyle w:val="Hyperlink"/>
          </w:rPr>
          <w:t xml:space="preserve">[56]</w:t>
        </w:r>
      </w:hyperlink>
    </w:p>
    <w:p>
      <w:pPr>
        <w:pStyle w:val="BodyText"/>
      </w:pPr>
      <w:r>
        <w:t xml:space="preserve">Finally,</w:t>
      </w:r>
      <w:r>
        <w:t xml:space="preserve"> </w:t>
      </w:r>
      <w:r>
        <w:rPr>
          <w:b/>
          <w:bCs/>
        </w:rPr>
        <w:t xml:space="preserve">rights-sensitive and community-controlled archives</w:t>
      </w:r>
      <w:r>
        <w:t xml:space="preserve"> </w:t>
      </w:r>
      <w:r>
        <w:t xml:space="preserve">need a separate governance pass, not just a technical pass. AIATSIS illustrates why: access and use are shaped not only by copyright but also by depositor agreements, performer rights, and Indigenous cultural protocols. Similar caution will apply to many community archives in Palestine, Africa, the Pacific, and elsewhere. The archive framework should therefore schedule a later policy investigation dedicated to community rights, culturally restricted materials, and “metadata-only by default” workflows so that source expansion does not produce inappropriate visibility or false openness.</w:t>
      </w:r>
      <w:r>
        <w:t xml:space="preserve"> </w:t>
      </w:r>
      <w:hyperlink r:id="rId61">
        <w:r>
          <w:rPr>
            <w:rStyle w:val="Hyperlink"/>
          </w:rPr>
          <w:t xml:space="preserve">[57]</w:t>
        </w:r>
      </w:hyperlink>
    </w:p>
    <w:bookmarkEnd w:id="65"/>
    <w:bookmarkEnd w:id="66"/>
    <w:bookmarkEnd w:id="67"/>
    <w:p>
      <w:r>
        <w:pict>
          <v:rect style="width:0;height:1.5pt" o:hralign="center" o:hrstd="t" o:hr="t"/>
        </w:pict>
      </w:r>
    </w:p>
    <w:bookmarkStart w:id="68"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[40]</w:t>
        </w:r>
      </w:hyperlink>
      <w:r>
        <w:t xml:space="preserve"> </w:t>
      </w:r>
      <w:r>
        <w:t xml:space="preserve">https://www.nl.go.kr/EN/contents/EN35200000000.do</w:t>
      </w:r>
    </w:p>
    <w:p>
      <w:pPr>
        <w:pStyle w:val="BodyText"/>
      </w:pPr>
      <w:hyperlink r:id="rId21">
        <w:r>
          <w:rPr>
            <w:rStyle w:val="Hyperlink"/>
          </w:rPr>
          <w:t xml:space="preserve">https://www.nl.go.kr/EN/contents/EN35200000000.do</w:t>
        </w:r>
      </w:hyperlink>
    </w:p>
    <w:p>
      <w:pPr>
        <w:pStyle w:val="BodyText"/>
      </w:pPr>
      <w:hyperlink r:id="rId22">
        <w:r>
          <w:rPr>
            <w:rStyle w:val="Hyperlink"/>
          </w:rPr>
          <w:t xml:space="preserve">[2]</w:t>
        </w:r>
      </w:hyperlink>
      <w:r>
        <w:t xml:space="preserve"> </w:t>
      </w:r>
      <w:hyperlink r:id="rId22">
        <w:r>
          <w:rPr>
            <w:rStyle w:val="Hyperlink"/>
          </w:rPr>
          <w:t xml:space="preserve">[5]</w:t>
        </w:r>
      </w:hyperlink>
      <w:r>
        <w:t xml:space="preserve"> </w:t>
      </w:r>
      <w:hyperlink r:id="rId22">
        <w:r>
          <w:rPr>
            <w:rStyle w:val="Hyperlink"/>
          </w:rPr>
          <w:t xml:space="preserve">[41]</w:t>
        </w:r>
      </w:hyperlink>
      <w:r>
        <w:t xml:space="preserve"> </w:t>
      </w:r>
      <w:hyperlink r:id="rId22">
        <w:r>
          <w:rPr>
            <w:rStyle w:val="Hyperlink"/>
          </w:rPr>
          <w:t xml:space="preserve">[50]</w:t>
        </w:r>
      </w:hyperlink>
      <w:r>
        <w:t xml:space="preserve"> </w:t>
      </w:r>
      <w:hyperlink r:id="rId22">
        <w:r>
          <w:rPr>
            <w:rStyle w:val="Hyperlink"/>
          </w:rPr>
          <w:t xml:space="preserve">[53]</w:t>
        </w:r>
      </w:hyperlink>
      <w:r>
        <w:t xml:space="preserve"> </w:t>
      </w:r>
      <w:r>
        <w:t xml:space="preserve">https://chineseposters.net/</w:t>
      </w:r>
    </w:p>
    <w:p>
      <w:pPr>
        <w:pStyle w:val="BodyText"/>
      </w:pPr>
      <w:hyperlink r:id="rId22">
        <w:r>
          <w:rPr>
            <w:rStyle w:val="Hyperlink"/>
          </w:rPr>
          <w:t xml:space="preserve">https://chineseposters.net/</w:t>
        </w:r>
      </w:hyperlink>
    </w:p>
    <w:p>
      <w:pPr>
        <w:pStyle w:val="BodyText"/>
      </w:pPr>
      <w:hyperlink r:id="rId23">
        <w:r>
          <w:rPr>
            <w:rStyle w:val="Hyperlink"/>
          </w:rPr>
          <w:t xml:space="preserve">[3]</w:t>
        </w:r>
      </w:hyperlink>
      <w:r>
        <w:t xml:space="preserve"> </w:t>
      </w:r>
      <w:hyperlink r:id="rId23">
        <w:r>
          <w:rPr>
            <w:rStyle w:val="Hyperlink"/>
          </w:rPr>
          <w:t xml:space="preserve">[44]</w:t>
        </w:r>
      </w:hyperlink>
      <w:r>
        <w:t xml:space="preserve"> </w:t>
      </w:r>
      <w:hyperlink r:id="rId23">
        <w:r>
          <w:rPr>
            <w:rStyle w:val="Hyperlink"/>
          </w:rPr>
          <w:t xml:space="preserve">[48]</w:t>
        </w:r>
      </w:hyperlink>
      <w:r>
        <w:t xml:space="preserve"> </w:t>
      </w:r>
      <w:r>
        <w:t xml:space="preserve">https://ndlsearch.ndl.go.jp/en/books/R100000002-I000000109395-d2894809</w:t>
      </w:r>
    </w:p>
    <w:p>
      <w:pPr>
        <w:pStyle w:val="BodyText"/>
      </w:pPr>
      <w:hyperlink r:id="rId23">
        <w:r>
          <w:rPr>
            <w:rStyle w:val="Hyperlink"/>
          </w:rPr>
          <w:t xml:space="preserve">https://ndlsearch.ndl.go.jp/en/books/R100000002-I000000109395-d2894809</w:t>
        </w:r>
      </w:hyperlink>
    </w:p>
    <w:p>
      <w:pPr>
        <w:pStyle w:val="BodyText"/>
      </w:pPr>
      <w:hyperlink r:id="rId24">
        <w:r>
          <w:rPr>
            <w:rStyle w:val="Hyperlink"/>
          </w:rPr>
          <w:t xml:space="preserve">[4]</w:t>
        </w:r>
      </w:hyperlink>
      <w:r>
        <w:t xml:space="preserve"> </w:t>
      </w:r>
      <w:hyperlink r:id="rId24">
        <w:r>
          <w:rPr>
            <w:rStyle w:val="Hyperlink"/>
          </w:rPr>
          <w:t xml:space="preserve">[36]</w:t>
        </w:r>
      </w:hyperlink>
      <w:r>
        <w:t xml:space="preserve"> </w:t>
      </w:r>
      <w:hyperlink r:id="rId24">
        <w:r>
          <w:rPr>
            <w:rStyle w:val="Hyperlink"/>
          </w:rPr>
          <w:t xml:space="preserve">[52]</w:t>
        </w:r>
      </w:hyperlink>
      <w:r>
        <w:t xml:space="preserve"> </w:t>
      </w:r>
      <w:r>
        <w:t xml:space="preserve">https://api.europeana.eu/</w:t>
      </w:r>
    </w:p>
    <w:p>
      <w:pPr>
        <w:pStyle w:val="BodyText"/>
      </w:pPr>
      <w:hyperlink r:id="rId24">
        <w:r>
          <w:rPr>
            <w:rStyle w:val="Hyperlink"/>
          </w:rPr>
          <w:t xml:space="preserve">https://api.europeana.eu/</w:t>
        </w:r>
      </w:hyperlink>
    </w:p>
    <w:p>
      <w:pPr>
        <w:pStyle w:val="BodyText"/>
      </w:pPr>
      <w:hyperlink r:id="rId26">
        <w:r>
          <w:rPr>
            <w:rStyle w:val="Hyperlink"/>
          </w:rPr>
          <w:t xml:space="preserve">[7]</w:t>
        </w:r>
      </w:hyperlink>
      <w:r>
        <w:t xml:space="preserve"> </w:t>
      </w:r>
      <w:r>
        <w:t xml:space="preserve">https://www.ndl.go.jp/en/cdnlao/meetings/pdf/AR2019_Japan.pdf</w:t>
      </w:r>
    </w:p>
    <w:p>
      <w:pPr>
        <w:pStyle w:val="BodyText"/>
      </w:pPr>
      <w:hyperlink r:id="rId26">
        <w:r>
          <w:rPr>
            <w:rStyle w:val="Hyperlink"/>
          </w:rPr>
          <w:t xml:space="preserve">https://www.ndl.go.jp/en/cdnlao/meetings/pdf/AR2019_Japan.pdf</w:t>
        </w:r>
      </w:hyperlink>
    </w:p>
    <w:p>
      <w:pPr>
        <w:pStyle w:val="BodyText"/>
      </w:pPr>
      <w:hyperlink r:id="rId27">
        <w:r>
          <w:rPr>
            <w:rStyle w:val="Hyperlink"/>
          </w:rPr>
          <w:t xml:space="preserve">[8]</w:t>
        </w:r>
      </w:hyperlink>
      <w:r>
        <w:t xml:space="preserve"> </w:t>
      </w:r>
      <w:r>
        <w:t xml:space="preserve">https://dpul.princeton.edu/sae_sri_lanka_dissidents/about/south-asia-open-archives</w:t>
      </w:r>
    </w:p>
    <w:p>
      <w:pPr>
        <w:pStyle w:val="BodyText"/>
      </w:pPr>
      <w:hyperlink r:id="rId27">
        <w:r>
          <w:rPr>
            <w:rStyle w:val="Hyperlink"/>
          </w:rPr>
          <w:t xml:space="preserve">https://dpul.princeton.edu/sae_sri_lanka_dissidents/about/south-asia-open-archives</w:t>
        </w:r>
      </w:hyperlink>
    </w:p>
    <w:p>
      <w:pPr>
        <w:pStyle w:val="BodyText"/>
      </w:pPr>
      <w:hyperlink r:id="rId28">
        <w:r>
          <w:rPr>
            <w:rStyle w:val="Hyperlink"/>
          </w:rPr>
          <w:t xml:space="preserve">[9]</w:t>
        </w:r>
      </w:hyperlink>
      <w:r>
        <w:t xml:space="preserve"> </w:t>
      </w:r>
      <w:r>
        <w:t xml:space="preserve">https://palarchive.org/index.php/About/Index/lang/en_US</w:t>
      </w:r>
    </w:p>
    <w:p>
      <w:pPr>
        <w:pStyle w:val="BodyText"/>
      </w:pPr>
      <w:hyperlink r:id="rId28">
        <w:r>
          <w:rPr>
            <w:rStyle w:val="Hyperlink"/>
          </w:rPr>
          <w:t xml:space="preserve">https://palarchive.org/index.php/About/Index/lang/en_US</w:t>
        </w:r>
      </w:hyperlink>
    </w:p>
    <w:p>
      <w:pPr>
        <w:pStyle w:val="BodyText"/>
      </w:pPr>
      <w:hyperlink r:id="rId29">
        <w:r>
          <w:rPr>
            <w:rStyle w:val="Hyperlink"/>
          </w:rPr>
          <w:t xml:space="preserve">[10]</w:t>
        </w:r>
      </w:hyperlink>
      <w:r>
        <w:t xml:space="preserve"> </w:t>
      </w:r>
      <w:hyperlink r:id="rId29">
        <w:r>
          <w:rPr>
            <w:rStyle w:val="Hyperlink"/>
          </w:rPr>
          <w:t xml:space="preserve">[55]</w:t>
        </w:r>
      </w:hyperlink>
      <w:r>
        <w:t xml:space="preserve"> </w:t>
      </w:r>
      <w:r>
        <w:t xml:space="preserve">https://www.mplus.org.hk/en/collection/archives/henry-steiner-project-archives-ca31/</w:t>
      </w:r>
    </w:p>
    <w:p>
      <w:pPr>
        <w:pStyle w:val="BodyText"/>
      </w:pPr>
      <w:hyperlink r:id="rId29">
        <w:r>
          <w:rPr>
            <w:rStyle w:val="Hyperlink"/>
          </w:rPr>
          <w:t xml:space="preserve">https://www.mplus.org.hk/en/collection/archives/henry-steiner-project-archives-ca31/</w:t>
        </w:r>
      </w:hyperlink>
    </w:p>
    <w:p>
      <w:pPr>
        <w:pStyle w:val="BodyText"/>
      </w:pPr>
      <w:hyperlink r:id="rId30">
        <w:r>
          <w:rPr>
            <w:rStyle w:val="Hyperlink"/>
          </w:rPr>
          <w:t xml:space="preserve">[11]</w:t>
        </w:r>
      </w:hyperlink>
      <w:r>
        <w:t xml:space="preserve"> </w:t>
      </w:r>
      <w:r>
        <w:t xml:space="preserve">https://dloc.com/overview</w:t>
      </w:r>
    </w:p>
    <w:p>
      <w:pPr>
        <w:pStyle w:val="BodyText"/>
      </w:pPr>
      <w:hyperlink r:id="rId30">
        <w:r>
          <w:rPr>
            <w:rStyle w:val="Hyperlink"/>
          </w:rPr>
          <w:t xml:space="preserve">https://dloc.com/overview</w:t>
        </w:r>
      </w:hyperlink>
    </w:p>
    <w:p>
      <w:pPr>
        <w:pStyle w:val="BodyText"/>
      </w:pPr>
      <w:hyperlink r:id="rId31">
        <w:r>
          <w:rPr>
            <w:rStyle w:val="Hyperlink"/>
          </w:rPr>
          <w:t xml:space="preserve">[12]</w:t>
        </w:r>
      </w:hyperlink>
      <w:r>
        <w:t xml:space="preserve"> </w:t>
      </w:r>
      <w:hyperlink r:id="rId31">
        <w:r>
          <w:rPr>
            <w:rStyle w:val="Hyperlink"/>
          </w:rPr>
          <w:t xml:space="preserve">[49]</w:t>
        </w:r>
      </w:hyperlink>
      <w:r>
        <w:t xml:space="preserve"> </w:t>
      </w:r>
      <w:r>
        <w:t xml:space="preserve">https://www.gov.br/bn/pt-br/central-de-conteudos/noticias/conheca-a-hemeroteca-digital-brasileira</w:t>
      </w:r>
    </w:p>
    <w:p>
      <w:pPr>
        <w:pStyle w:val="BodyText"/>
      </w:pPr>
      <w:hyperlink r:id="rId31">
        <w:r>
          <w:rPr>
            <w:rStyle w:val="Hyperlink"/>
          </w:rPr>
          <w:t xml:space="preserve">https://www.gov.br/bn/pt-br/central-de-conteudos/noticias/conheca-a-hemeroteca-digital-brasileira</w:t>
        </w:r>
      </w:hyperlink>
    </w:p>
    <w:p>
      <w:pPr>
        <w:pStyle w:val="BodyText"/>
      </w:pPr>
      <w:hyperlink r:id="rId32">
        <w:r>
          <w:rPr>
            <w:rStyle w:val="Hyperlink"/>
          </w:rPr>
          <w:t xml:space="preserve">[13]</w:t>
        </w:r>
      </w:hyperlink>
      <w:r>
        <w:t xml:space="preserve"> </w:t>
      </w:r>
      <w:r>
        <w:t xml:space="preserve">https://www.memoriachilena.gob.cl/</w:t>
      </w:r>
    </w:p>
    <w:p>
      <w:pPr>
        <w:pStyle w:val="BodyText"/>
      </w:pPr>
      <w:hyperlink r:id="rId32">
        <w:r>
          <w:rPr>
            <w:rStyle w:val="Hyperlink"/>
          </w:rPr>
          <w:t xml:space="preserve">https://www.memoriachilena.gob.cl/</w:t>
        </w:r>
      </w:hyperlink>
    </w:p>
    <w:p>
      <w:pPr>
        <w:pStyle w:val="BodyText"/>
      </w:pPr>
      <w:hyperlink r:id="rId33">
        <w:r>
          <w:rPr>
            <w:rStyle w:val="Hyperlink"/>
          </w:rPr>
          <w:t xml:space="preserve">[14]</w:t>
        </w:r>
      </w:hyperlink>
      <w:r>
        <w:t xml:space="preserve"> </w:t>
      </w:r>
      <w:r>
        <w:t xml:space="preserve">https://bn.org.pl/en/digital-resources/cbn-polona/</w:t>
      </w:r>
    </w:p>
    <w:p>
      <w:pPr>
        <w:pStyle w:val="BodyText"/>
      </w:pPr>
      <w:hyperlink r:id="rId33">
        <w:r>
          <w:rPr>
            <w:rStyle w:val="Hyperlink"/>
          </w:rPr>
          <w:t xml:space="preserve">https://bn.org.pl/en/digital-resources/cbn-polona/</w:t>
        </w:r>
      </w:hyperlink>
    </w:p>
    <w:p>
      <w:pPr>
        <w:pStyle w:val="BodyText"/>
      </w:pPr>
      <w:hyperlink r:id="rId35">
        <w:r>
          <w:rPr>
            <w:rStyle w:val="Hyperlink"/>
          </w:rPr>
          <w:t xml:space="preserve">[15]</w:t>
        </w:r>
      </w:hyperlink>
      <w:r>
        <w:t xml:space="preserve"> </w:t>
      </w:r>
      <w:r>
        <w:t xml:space="preserve">https://www.tasveergharindia.net/pages/who</w:t>
      </w:r>
    </w:p>
    <w:p>
      <w:pPr>
        <w:pStyle w:val="BodyText"/>
      </w:pPr>
      <w:hyperlink r:id="rId35">
        <w:r>
          <w:rPr>
            <w:rStyle w:val="Hyperlink"/>
          </w:rPr>
          <w:t xml:space="preserve">https://www.tasveergharindia.net/pages/who</w:t>
        </w:r>
      </w:hyperlink>
    </w:p>
    <w:p>
      <w:pPr>
        <w:pStyle w:val="BodyText"/>
      </w:pPr>
      <w:hyperlink r:id="rId36">
        <w:r>
          <w:rPr>
            <w:rStyle w:val="Hyperlink"/>
          </w:rPr>
          <w:t xml:space="preserve">[16]</w:t>
        </w:r>
      </w:hyperlink>
      <w:r>
        <w:t xml:space="preserve"> </w:t>
      </w:r>
      <w:r>
        <w:t xml:space="preserve">https://eap.bl.uk/archive-file/EAP005-1-21-1</w:t>
      </w:r>
    </w:p>
    <w:p>
      <w:pPr>
        <w:pStyle w:val="BodyText"/>
      </w:pPr>
      <w:hyperlink r:id="rId36">
        <w:r>
          <w:rPr>
            <w:rStyle w:val="Hyperlink"/>
          </w:rPr>
          <w:t xml:space="preserve">https://eap.bl.uk/archive-file/EAP005-1-21-1</w:t>
        </w:r>
      </w:hyperlink>
    </w:p>
    <w:p>
      <w:pPr>
        <w:pStyle w:val="BodyText"/>
      </w:pPr>
      <w:hyperlink r:id="rId37">
        <w:r>
          <w:rPr>
            <w:rStyle w:val="Hyperlink"/>
          </w:rPr>
          <w:t xml:space="preserve">[17]</w:t>
        </w:r>
      </w:hyperlink>
      <w:r>
        <w:t xml:space="preserve"> </w:t>
      </w:r>
      <w:r>
        <w:t xml:space="preserve">https://www.press.qf.org.qa/he-sheikha-hind-marks-qdls-4th-anniversary</w:t>
      </w:r>
    </w:p>
    <w:p>
      <w:pPr>
        <w:pStyle w:val="BodyText"/>
      </w:pPr>
      <w:hyperlink r:id="rId37">
        <w:r>
          <w:rPr>
            <w:rStyle w:val="Hyperlink"/>
          </w:rPr>
          <w:t xml:space="preserve">https://www.press.qf.org.qa/he-sheikha-hind-marks-qdls-4th-anniversary</w:t>
        </w:r>
      </w:hyperlink>
    </w:p>
    <w:p>
      <w:pPr>
        <w:pStyle w:val="BodyText"/>
      </w:pPr>
      <w:hyperlink r:id="rId38">
        <w:r>
          <w:rPr>
            <w:rStyle w:val="Hyperlink"/>
          </w:rPr>
          <w:t xml:space="preserve">[18]</w:t>
        </w:r>
      </w:hyperlink>
      <w:r>
        <w:t xml:space="preserve"> </w:t>
      </w:r>
      <w:hyperlink r:id="rId38">
        <w:r>
          <w:rPr>
            <w:rStyle w:val="Hyperlink"/>
          </w:rPr>
          <w:t xml:space="preserve">[54]</w:t>
        </w:r>
      </w:hyperlink>
      <w:r>
        <w:t xml:space="preserve"> </w:t>
      </w:r>
      <w:r>
        <w:t xml:space="preserve">https://africanactivist.msu.edu/</w:t>
      </w:r>
    </w:p>
    <w:p>
      <w:pPr>
        <w:pStyle w:val="BodyText"/>
      </w:pPr>
      <w:hyperlink r:id="rId38">
        <w:r>
          <w:rPr>
            <w:rStyle w:val="Hyperlink"/>
          </w:rPr>
          <w:t xml:space="preserve">https://africanactivist.msu.edu/</w:t>
        </w:r>
      </w:hyperlink>
    </w:p>
    <w:p>
      <w:pPr>
        <w:pStyle w:val="BodyText"/>
      </w:pPr>
      <w:hyperlink r:id="rId39">
        <w:r>
          <w:rPr>
            <w:rStyle w:val="Hyperlink"/>
          </w:rPr>
          <w:t xml:space="preserve">[19]</w:t>
        </w:r>
      </w:hyperlink>
      <w:r>
        <w:t xml:space="preserve"> </w:t>
      </w:r>
      <w:r>
        <w:t xml:space="preserve">https://nigeriareposit.nln.gov.ng/items/948c0da2-d01f-4936-891d-7375279ac183</w:t>
      </w:r>
    </w:p>
    <w:p>
      <w:pPr>
        <w:pStyle w:val="BodyText"/>
      </w:pPr>
      <w:hyperlink r:id="rId39">
        <w:r>
          <w:rPr>
            <w:rStyle w:val="Hyperlink"/>
          </w:rPr>
          <w:t xml:space="preserve">https://nigeriareposit.nln.gov.ng/items/948c0da2-d01f-4936-891d-7375279ac183</w:t>
        </w:r>
      </w:hyperlink>
    </w:p>
    <w:p>
      <w:pPr>
        <w:pStyle w:val="BodyText"/>
      </w:pPr>
      <w:hyperlink r:id="rId40">
        <w:r>
          <w:rPr>
            <w:rStyle w:val="Hyperlink"/>
          </w:rPr>
          <w:t xml:space="preserve">[20]</w:t>
        </w:r>
      </w:hyperlink>
      <w:r>
        <w:t xml:space="preserve"> </w:t>
      </w:r>
      <w:r>
        <w:t xml:space="preserve">https://aodl.org/</w:t>
      </w:r>
    </w:p>
    <w:p>
      <w:pPr>
        <w:pStyle w:val="BodyText"/>
      </w:pPr>
      <w:hyperlink r:id="rId40">
        <w:r>
          <w:rPr>
            <w:rStyle w:val="Hyperlink"/>
          </w:rPr>
          <w:t xml:space="preserve">https://aodl.org/</w:t>
        </w:r>
      </w:hyperlink>
    </w:p>
    <w:p>
      <w:pPr>
        <w:pStyle w:val="BodyText"/>
      </w:pPr>
      <w:hyperlink r:id="rId41">
        <w:r>
          <w:rPr>
            <w:rStyle w:val="Hyperlink"/>
          </w:rPr>
          <w:t xml:space="preserve">[21]</w:t>
        </w:r>
      </w:hyperlink>
      <w:r>
        <w:t xml:space="preserve"> </w:t>
      </w:r>
      <w:r>
        <w:t xml:space="preserve">https://www.hkmemory.hk/en/index.html</w:t>
      </w:r>
    </w:p>
    <w:p>
      <w:pPr>
        <w:pStyle w:val="BodyText"/>
      </w:pPr>
      <w:hyperlink r:id="rId41">
        <w:r>
          <w:rPr>
            <w:rStyle w:val="Hyperlink"/>
          </w:rPr>
          <w:t xml:space="preserve">https://www.hkmemory.hk/en/index.html</w:t>
        </w:r>
      </w:hyperlink>
    </w:p>
    <w:p>
      <w:pPr>
        <w:pStyle w:val="BodyText"/>
      </w:pPr>
      <w:hyperlink r:id="rId42">
        <w:r>
          <w:rPr>
            <w:rStyle w:val="Hyperlink"/>
          </w:rPr>
          <w:t xml:space="preserve">[22]</w:t>
        </w:r>
      </w:hyperlink>
      <w:r>
        <w:t xml:space="preserve"> </w:t>
      </w:r>
      <w:r>
        <w:t xml:space="preserve">About This Website</w:t>
      </w:r>
    </w:p>
    <w:p>
      <w:pPr>
        <w:pStyle w:val="BodyText"/>
      </w:pPr>
      <w:hyperlink r:id="rId42">
        <w:r>
          <w:rPr>
            <w:rStyle w:val="Hyperlink"/>
          </w:rPr>
          <w:t xml:space="preserve">https://tm.ncl.edu.tw/about?lang=eng&amp;utm_source=chatgpt.com</w:t>
        </w:r>
      </w:hyperlink>
    </w:p>
    <w:p>
      <w:pPr>
        <w:pStyle w:val="BodyText"/>
      </w:pPr>
      <w:hyperlink r:id="rId43">
        <w:r>
          <w:rPr>
            <w:rStyle w:val="Hyperlink"/>
          </w:rPr>
          <w:t xml:space="preserve">[23]</w:t>
        </w:r>
      </w:hyperlink>
      <w:r>
        <w:t xml:space="preserve"> </w:t>
      </w:r>
      <w:hyperlink r:id="rId43">
        <w:r>
          <w:rPr>
            <w:rStyle w:val="Hyperlink"/>
          </w:rPr>
          <w:t xml:space="preserve">[42]</w:t>
        </w:r>
      </w:hyperlink>
      <w:r>
        <w:t xml:space="preserve"> </w:t>
      </w:r>
      <w:r>
        <w:t xml:space="preserve">https://shashi.shibusawa.or.jp/about/en_index.php</w:t>
      </w:r>
    </w:p>
    <w:p>
      <w:pPr>
        <w:pStyle w:val="BodyText"/>
      </w:pPr>
      <w:hyperlink r:id="rId43">
        <w:r>
          <w:rPr>
            <w:rStyle w:val="Hyperlink"/>
          </w:rPr>
          <w:t xml:space="preserve">https://shashi.shibusawa.or.jp/about/en_index.php</w:t>
        </w:r>
      </w:hyperlink>
    </w:p>
    <w:p>
      <w:pPr>
        <w:pStyle w:val="BodyText"/>
      </w:pPr>
      <w:hyperlink r:id="rId44">
        <w:r>
          <w:rPr>
            <w:rStyle w:val="Hyperlink"/>
          </w:rPr>
          <w:t xml:space="preserve">[24]</w:t>
        </w:r>
      </w:hyperlink>
      <w:r>
        <w:t xml:space="preserve"> </w:t>
      </w:r>
      <w:r>
        <w:t xml:space="preserve">https://www.nas.gov.sg/archivesonline/posters/ordering</w:t>
      </w:r>
    </w:p>
    <w:p>
      <w:pPr>
        <w:pStyle w:val="BodyText"/>
      </w:pPr>
      <w:hyperlink r:id="rId44">
        <w:r>
          <w:rPr>
            <w:rStyle w:val="Hyperlink"/>
          </w:rPr>
          <w:t xml:space="preserve">https://www.nas.gov.sg/archivesonline/posters/ordering</w:t>
        </w:r>
      </w:hyperlink>
    </w:p>
    <w:p>
      <w:pPr>
        <w:pStyle w:val="BodyText"/>
      </w:pPr>
      <w:hyperlink r:id="rId45">
        <w:r>
          <w:rPr>
            <w:rStyle w:val="Hyperlink"/>
          </w:rPr>
          <w:t xml:space="preserve">[25]</w:t>
        </w:r>
      </w:hyperlink>
      <w:r>
        <w:t xml:space="preserve"> </w:t>
      </w:r>
      <w:r>
        <w:t xml:space="preserve">https://hndm.iib.unam.mx/index.php/es/acerca-de-hndm</w:t>
      </w:r>
    </w:p>
    <w:p>
      <w:pPr>
        <w:pStyle w:val="BodyText"/>
      </w:pPr>
      <w:hyperlink r:id="rId45">
        <w:r>
          <w:rPr>
            <w:rStyle w:val="Hyperlink"/>
          </w:rPr>
          <w:t xml:space="preserve">https://hndm.iib.unam.mx/index.php/es/acerca-de-hndm</w:t>
        </w:r>
      </w:hyperlink>
    </w:p>
    <w:p>
      <w:pPr>
        <w:pStyle w:val="BodyText"/>
      </w:pPr>
      <w:hyperlink r:id="rId46">
        <w:r>
          <w:rPr>
            <w:rStyle w:val="Hyperlink"/>
          </w:rPr>
          <w:t xml:space="preserve">[26]</w:t>
        </w:r>
      </w:hyperlink>
      <w:r>
        <w:t xml:space="preserve"> </w:t>
      </w:r>
      <w:r>
        <w:t xml:space="preserve">https://m68.unam.mx/</w:t>
      </w:r>
    </w:p>
    <w:p>
      <w:pPr>
        <w:pStyle w:val="BodyText"/>
      </w:pPr>
      <w:hyperlink r:id="rId46">
        <w:r>
          <w:rPr>
            <w:rStyle w:val="Hyperlink"/>
          </w:rPr>
          <w:t xml:space="preserve">https://m68.unam.mx/</w:t>
        </w:r>
      </w:hyperlink>
    </w:p>
    <w:p>
      <w:pPr>
        <w:pStyle w:val="BodyText"/>
      </w:pPr>
      <w:hyperlink r:id="rId47">
        <w:r>
          <w:rPr>
            <w:rStyle w:val="Hyperlink"/>
          </w:rPr>
          <w:t xml:space="preserve">[27]</w:t>
        </w:r>
      </w:hyperlink>
      <w:r>
        <w:t xml:space="preserve"> </w:t>
      </w:r>
      <w:r>
        <w:t xml:space="preserve">https://trove.nla.gov.au/about/create-something/using-api/v3/api-technical-guide</w:t>
      </w:r>
    </w:p>
    <w:p>
      <w:pPr>
        <w:pStyle w:val="BodyText"/>
      </w:pPr>
      <w:hyperlink r:id="rId47">
        <w:r>
          <w:rPr>
            <w:rStyle w:val="Hyperlink"/>
          </w:rPr>
          <w:t xml:space="preserve">https://trove.nla.gov.au/about/create-something/using-api/v3/api-technical-guide</w:t>
        </w:r>
      </w:hyperlink>
    </w:p>
    <w:p>
      <w:pPr>
        <w:pStyle w:val="BodyText"/>
      </w:pPr>
      <w:hyperlink r:id="rId48">
        <w:r>
          <w:rPr>
            <w:rStyle w:val="Hyperlink"/>
          </w:rPr>
          <w:t xml:space="preserve">[28]</w:t>
        </w:r>
      </w:hyperlink>
      <w:r>
        <w:t xml:space="preserve"> </w:t>
      </w:r>
      <w:r>
        <w:t xml:space="preserve">https://paperspast.natlib.govt.nz/help/text-corrections</w:t>
      </w:r>
    </w:p>
    <w:p>
      <w:pPr>
        <w:pStyle w:val="BodyText"/>
      </w:pPr>
      <w:hyperlink r:id="rId48">
        <w:r>
          <w:rPr>
            <w:rStyle w:val="Hyperlink"/>
          </w:rPr>
          <w:t xml:space="preserve">https://paperspast.natlib.govt.nz/help/text-corrections</w:t>
        </w:r>
      </w:hyperlink>
    </w:p>
    <w:p>
      <w:pPr>
        <w:pStyle w:val="BodyText"/>
      </w:pPr>
      <w:hyperlink r:id="rId49">
        <w:r>
          <w:rPr>
            <w:rStyle w:val="Hyperlink"/>
          </w:rPr>
          <w:t xml:space="preserve">[29]</w:t>
        </w:r>
      </w:hyperlink>
      <w:r>
        <w:t xml:space="preserve"> </w:t>
      </w:r>
      <w:r>
        <w:t xml:space="preserve">https://aiatsis.gov.au/collection/search-collection</w:t>
      </w:r>
    </w:p>
    <w:p>
      <w:pPr>
        <w:pStyle w:val="BodyText"/>
      </w:pPr>
      <w:hyperlink r:id="rId49">
        <w:r>
          <w:rPr>
            <w:rStyle w:val="Hyperlink"/>
          </w:rPr>
          <w:t xml:space="preserve">https://aiatsis.gov.au/collection/search-collection</w:t>
        </w:r>
      </w:hyperlink>
    </w:p>
    <w:p>
      <w:pPr>
        <w:pStyle w:val="BodyText"/>
      </w:pPr>
      <w:hyperlink r:id="rId50">
        <w:r>
          <w:rPr>
            <w:rStyle w:val="Hyperlink"/>
          </w:rPr>
          <w:t xml:space="preserve">[30]</w:t>
        </w:r>
      </w:hyperlink>
      <w:r>
        <w:t xml:space="preserve"> </w:t>
      </w:r>
      <w:r>
        <w:t xml:space="preserve">https://tepapa.govt.nz/about/collections/all-te-papa-websites/copyright-and-terms-use</w:t>
      </w:r>
    </w:p>
    <w:p>
      <w:pPr>
        <w:pStyle w:val="BodyText"/>
      </w:pPr>
      <w:hyperlink r:id="rId50">
        <w:r>
          <w:rPr>
            <w:rStyle w:val="Hyperlink"/>
          </w:rPr>
          <w:t xml:space="preserve">https://tepapa.govt.nz/about/collections/all-te-papa-websites/copyright-and-terms-use</w:t>
        </w:r>
      </w:hyperlink>
    </w:p>
    <w:p>
      <w:pPr>
        <w:pStyle w:val="BodyText"/>
      </w:pPr>
      <w:hyperlink r:id="rId51">
        <w:r>
          <w:rPr>
            <w:rStyle w:val="Hyperlink"/>
          </w:rPr>
          <w:t xml:space="preserve">[31]</w:t>
        </w:r>
      </w:hyperlink>
      <w:r>
        <w:t xml:space="preserve"> </w:t>
      </w:r>
      <w:r>
        <w:t xml:space="preserve">https://www.hungaricana.hu/en/about/</w:t>
      </w:r>
    </w:p>
    <w:p>
      <w:pPr>
        <w:pStyle w:val="BodyText"/>
      </w:pPr>
      <w:hyperlink r:id="rId51">
        <w:r>
          <w:rPr>
            <w:rStyle w:val="Hyperlink"/>
          </w:rPr>
          <w:t xml:space="preserve">https://www.hungaricana.hu/en/about/</w:t>
        </w:r>
      </w:hyperlink>
    </w:p>
    <w:p>
      <w:pPr>
        <w:pStyle w:val="BodyText"/>
      </w:pPr>
      <w:hyperlink r:id="rId52">
        <w:r>
          <w:rPr>
            <w:rStyle w:val="Hyperlink"/>
          </w:rPr>
          <w:t xml:space="preserve">[32]</w:t>
        </w:r>
      </w:hyperlink>
      <w:r>
        <w:t xml:space="preserve"> </w:t>
      </w:r>
      <w:r>
        <w:t xml:space="preserve">https://system-kramerius.cz/en/</w:t>
      </w:r>
    </w:p>
    <w:p>
      <w:pPr>
        <w:pStyle w:val="BodyText"/>
      </w:pPr>
      <w:hyperlink r:id="rId52">
        <w:r>
          <w:rPr>
            <w:rStyle w:val="Hyperlink"/>
          </w:rPr>
          <w:t xml:space="preserve">https://system-kramerius.cz/en/</w:t>
        </w:r>
      </w:hyperlink>
    </w:p>
    <w:p>
      <w:pPr>
        <w:pStyle w:val="BodyText"/>
      </w:pPr>
      <w:hyperlink r:id="rId53">
        <w:r>
          <w:rPr>
            <w:rStyle w:val="Hyperlink"/>
          </w:rPr>
          <w:t xml:space="preserve">[33]</w:t>
        </w:r>
      </w:hyperlink>
      <w:r>
        <w:t xml:space="preserve"> </w:t>
      </w:r>
      <w:r>
        <w:t xml:space="preserve">https://artpool.hu/archives.html</w:t>
      </w:r>
    </w:p>
    <w:p>
      <w:pPr>
        <w:pStyle w:val="BodyText"/>
      </w:pPr>
      <w:hyperlink r:id="rId53">
        <w:r>
          <w:rPr>
            <w:rStyle w:val="Hyperlink"/>
          </w:rPr>
          <w:t xml:space="preserve">https://artpool.hu/archives.html</w:t>
        </w:r>
      </w:hyperlink>
    </w:p>
    <w:p>
      <w:pPr>
        <w:pStyle w:val="BodyText"/>
      </w:pPr>
      <w:hyperlink r:id="rId54">
        <w:r>
          <w:rPr>
            <w:rStyle w:val="Hyperlink"/>
          </w:rPr>
          <w:t xml:space="preserve">[34]</w:t>
        </w:r>
      </w:hyperlink>
      <w:r>
        <w:t xml:space="preserve"> </w:t>
      </w:r>
      <w:r>
        <w:t xml:space="preserve">https://www.getty.edu/research/tools/portal/</w:t>
      </w:r>
    </w:p>
    <w:p>
      <w:pPr>
        <w:pStyle w:val="BodyText"/>
      </w:pPr>
      <w:hyperlink r:id="rId54">
        <w:r>
          <w:rPr>
            <w:rStyle w:val="Hyperlink"/>
          </w:rPr>
          <w:t xml:space="preserve">https://www.getty.edu/research/tools/portal/</w:t>
        </w:r>
      </w:hyperlink>
    </w:p>
    <w:p>
      <w:pPr>
        <w:pStyle w:val="BodyText"/>
      </w:pPr>
      <w:hyperlink r:id="rId55">
        <w:r>
          <w:rPr>
            <w:rStyle w:val="Hyperlink"/>
          </w:rPr>
          <w:t xml:space="preserve">[35]</w:t>
        </w:r>
      </w:hyperlink>
      <w:r>
        <w:t xml:space="preserve"> </w:t>
      </w:r>
      <w:hyperlink r:id="rId55">
        <w:r>
          <w:rPr>
            <w:rStyle w:val="Hyperlink"/>
          </w:rPr>
          <w:t xml:space="preserve">[46]</w:t>
        </w:r>
      </w:hyperlink>
      <w:r>
        <w:t xml:space="preserve"> </w:t>
      </w:r>
      <w:hyperlink r:id="rId55">
        <w:r>
          <w:rPr>
            <w:rStyle w:val="Hyperlink"/>
          </w:rPr>
          <w:t xml:space="preserve">[51]</w:t>
        </w:r>
      </w:hyperlink>
      <w:r>
        <w:t xml:space="preserve"> </w:t>
      </w:r>
      <w:r>
        <w:t xml:space="preserve">https://www.getty.edu/research/tools/vocabularies/</w:t>
      </w:r>
    </w:p>
    <w:p>
      <w:pPr>
        <w:pStyle w:val="BodyText"/>
      </w:pPr>
      <w:hyperlink r:id="rId55">
        <w:r>
          <w:rPr>
            <w:rStyle w:val="Hyperlink"/>
          </w:rPr>
          <w:t xml:space="preserve">https://www.getty.edu/research/tools/vocabularies/</w:t>
        </w:r>
      </w:hyperlink>
    </w:p>
    <w:p>
      <w:pPr>
        <w:pStyle w:val="BodyText"/>
      </w:pPr>
      <w:hyperlink r:id="rId56">
        <w:r>
          <w:rPr>
            <w:rStyle w:val="Hyperlink"/>
          </w:rPr>
          <w:t xml:space="preserve">[37]</w:t>
        </w:r>
      </w:hyperlink>
      <w:r>
        <w:t xml:space="preserve"> </w:t>
      </w:r>
      <w:r>
        <w:t xml:space="preserve">https://archive.org/developers/md-read.html</w:t>
      </w:r>
    </w:p>
    <w:p>
      <w:pPr>
        <w:pStyle w:val="BodyText"/>
      </w:pPr>
      <w:hyperlink r:id="rId56">
        <w:r>
          <w:rPr>
            <w:rStyle w:val="Hyperlink"/>
          </w:rPr>
          <w:t xml:space="preserve">https://archive.org/developers/md-read.html</w:t>
        </w:r>
      </w:hyperlink>
    </w:p>
    <w:p>
      <w:pPr>
        <w:pStyle w:val="BodyText"/>
      </w:pPr>
      <w:hyperlink r:id="rId57">
        <w:r>
          <w:rPr>
            <w:rStyle w:val="Hyperlink"/>
          </w:rPr>
          <w:t xml:space="preserve">[38]</w:t>
        </w:r>
      </w:hyperlink>
      <w:r>
        <w:t xml:space="preserve"> </w:t>
      </w:r>
      <w:r>
        <w:t xml:space="preserve">https://old.www.hathitrust.org/bib_api.html</w:t>
      </w:r>
    </w:p>
    <w:p>
      <w:pPr>
        <w:pStyle w:val="BodyText"/>
      </w:pPr>
      <w:hyperlink r:id="rId57">
        <w:r>
          <w:rPr>
            <w:rStyle w:val="Hyperlink"/>
          </w:rPr>
          <w:t xml:space="preserve">https://old.www.hathitrust.org/bib_api.html</w:t>
        </w:r>
      </w:hyperlink>
    </w:p>
    <w:p>
      <w:pPr>
        <w:pStyle w:val="BodyText"/>
      </w:pPr>
      <w:hyperlink r:id="rId58">
        <w:r>
          <w:rPr>
            <w:rStyle w:val="Hyperlink"/>
          </w:rPr>
          <w:t xml:space="preserve">[39]</w:t>
        </w:r>
      </w:hyperlink>
      <w:r>
        <w:t xml:space="preserve"> </w:t>
      </w:r>
      <w:r>
        <w:t xml:space="preserve">https://www.oclc.org/en/viaf.html</w:t>
      </w:r>
    </w:p>
    <w:p>
      <w:pPr>
        <w:pStyle w:val="BodyText"/>
      </w:pPr>
      <w:hyperlink r:id="rId58">
        <w:r>
          <w:rPr>
            <w:rStyle w:val="Hyperlink"/>
          </w:rPr>
          <w:t xml:space="preserve">https://www.oclc.org/en/viaf.html</w:t>
        </w:r>
      </w:hyperlink>
    </w:p>
    <w:p>
      <w:pPr>
        <w:pStyle w:val="BodyText"/>
      </w:pPr>
      <w:hyperlink r:id="rId60">
        <w:r>
          <w:rPr>
            <w:rStyle w:val="Hyperlink"/>
          </w:rPr>
          <w:t xml:space="preserve">[43]</w:t>
        </w:r>
      </w:hyperlink>
      <w:r>
        <w:t xml:space="preserve"> </w:t>
      </w:r>
      <w:r>
        <w:t xml:space="preserve">https://tlatelolco.unam.mx/cm68/</w:t>
      </w:r>
    </w:p>
    <w:p>
      <w:pPr>
        <w:pStyle w:val="BodyText"/>
      </w:pPr>
      <w:hyperlink r:id="rId60">
        <w:r>
          <w:rPr>
            <w:rStyle w:val="Hyperlink"/>
          </w:rPr>
          <w:t xml:space="preserve">https://tlatelolco.unam.mx/cm68/</w:t>
        </w:r>
      </w:hyperlink>
    </w:p>
    <w:p>
      <w:pPr>
        <w:pStyle w:val="BodyText"/>
      </w:pPr>
      <w:hyperlink r:id="rId61">
        <w:r>
          <w:rPr>
            <w:rStyle w:val="Hyperlink"/>
          </w:rPr>
          <w:t xml:space="preserve">[45]</w:t>
        </w:r>
      </w:hyperlink>
      <w:r>
        <w:t xml:space="preserve"> </w:t>
      </w:r>
      <w:hyperlink r:id="rId61">
        <w:r>
          <w:rPr>
            <w:rStyle w:val="Hyperlink"/>
          </w:rPr>
          <w:t xml:space="preserve">[57]</w:t>
        </w:r>
      </w:hyperlink>
      <w:r>
        <w:t xml:space="preserve"> </w:t>
      </w:r>
      <w:r>
        <w:t xml:space="preserve">https://aiatsis.gov.au/sites/default/files/2023-12/aiatsis-webpage-15-december-2023-access-and-use-policy.pdf</w:t>
      </w:r>
    </w:p>
    <w:p>
      <w:pPr>
        <w:pStyle w:val="BodyText"/>
      </w:pPr>
      <w:hyperlink r:id="rId61">
        <w:r>
          <w:rPr>
            <w:rStyle w:val="Hyperlink"/>
          </w:rPr>
          <w:t xml:space="preserve">https://aiatsis.gov.au/sites/default/files/2023-12/aiatsis-webpage-15-december-2023-access-and-use-policy.pdf</w:t>
        </w:r>
      </w:hyperlink>
    </w:p>
    <w:p>
      <w:pPr>
        <w:pStyle w:val="BodyText"/>
      </w:pPr>
      <w:hyperlink r:id="rId62">
        <w:r>
          <w:rPr>
            <w:rStyle w:val="Hyperlink"/>
          </w:rPr>
          <w:t xml:space="preserve">[47]</w:t>
        </w:r>
      </w:hyperlink>
      <w:r>
        <w:t xml:space="preserve"> </w:t>
      </w:r>
      <w:hyperlink r:id="rId62">
        <w:r>
          <w:rPr>
            <w:rStyle w:val="Hyperlink"/>
          </w:rPr>
          <w:t xml:space="preserve">[56]</w:t>
        </w:r>
      </w:hyperlink>
      <w:r>
        <w:t xml:space="preserve"> </w:t>
      </w:r>
      <w:r>
        <w:t xml:space="preserve">https://web.archive.org/</w:t>
      </w:r>
    </w:p>
    <w:p>
      <w:pPr>
        <w:pStyle w:val="BodyText"/>
      </w:pPr>
      <w:hyperlink r:id="rId62">
        <w:r>
          <w:rPr>
            <w:rStyle w:val="Hyperlink"/>
          </w:rPr>
          <w:t xml:space="preserve">https://web.archive.org/</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africanactivist.msu.edu/" TargetMode="External" /><Relationship Type="http://schemas.openxmlformats.org/officeDocument/2006/relationships/hyperlink" Id="rId49" Target="https://aiatsis.gov.au/collection/search-collection" TargetMode="External" /><Relationship Type="http://schemas.openxmlformats.org/officeDocument/2006/relationships/hyperlink" Id="rId61" Target="https://aiatsis.gov.au/sites/default/files/2023-12/aiatsis-webpage-15-december-2023-access-and-use-policy.pdf" TargetMode="External" /><Relationship Type="http://schemas.openxmlformats.org/officeDocument/2006/relationships/hyperlink" Id="rId40" Target="https://aodl.org/" TargetMode="External" /><Relationship Type="http://schemas.openxmlformats.org/officeDocument/2006/relationships/hyperlink" Id="rId24" Target="https://api.europeana.eu/" TargetMode="External" /><Relationship Type="http://schemas.openxmlformats.org/officeDocument/2006/relationships/hyperlink" Id="rId56" Target="https://archive.org/developers/md-read.html" TargetMode="External" /><Relationship Type="http://schemas.openxmlformats.org/officeDocument/2006/relationships/hyperlink" Id="rId53" Target="https://artpool.hu/archives.html" TargetMode="External" /><Relationship Type="http://schemas.openxmlformats.org/officeDocument/2006/relationships/hyperlink" Id="rId33" Target="https://bn.org.pl/en/digital-resources/cbn-polona/" TargetMode="External" /><Relationship Type="http://schemas.openxmlformats.org/officeDocument/2006/relationships/hyperlink" Id="rId22" Target="https://chineseposters.net/" TargetMode="External" /><Relationship Type="http://schemas.openxmlformats.org/officeDocument/2006/relationships/hyperlink" Id="rId30" Target="https://dloc.com/overview" TargetMode="External" /><Relationship Type="http://schemas.openxmlformats.org/officeDocument/2006/relationships/hyperlink" Id="rId27" Target="https://dpul.princeton.edu/sae_sri_lanka_dissidents/about/south-asia-open-archives" TargetMode="External" /><Relationship Type="http://schemas.openxmlformats.org/officeDocument/2006/relationships/hyperlink" Id="rId36" Target="https://eap.bl.uk/archive-file/EAP005-1-21-1" TargetMode="External" /><Relationship Type="http://schemas.openxmlformats.org/officeDocument/2006/relationships/hyperlink" Id="rId45" Target="https://hndm.iib.unam.mx/index.php/es/acerca-de-hndm" TargetMode="External" /><Relationship Type="http://schemas.openxmlformats.org/officeDocument/2006/relationships/hyperlink" Id="rId46" Target="https://m68.unam.mx/" TargetMode="External" /><Relationship Type="http://schemas.openxmlformats.org/officeDocument/2006/relationships/hyperlink" Id="rId23" Target="https://ndlsearch.ndl.go.jp/en/books/R100000002-I000000109395-d2894809" TargetMode="External" /><Relationship Type="http://schemas.openxmlformats.org/officeDocument/2006/relationships/hyperlink" Id="rId39" Target="https://nigeriareposit.nln.gov.ng/items/948c0da2-d01f-4936-891d-7375279ac183" TargetMode="External" /><Relationship Type="http://schemas.openxmlformats.org/officeDocument/2006/relationships/hyperlink" Id="rId57" Target="https://old.www.hathitrust.org/bib_api.html" TargetMode="External" /><Relationship Type="http://schemas.openxmlformats.org/officeDocument/2006/relationships/hyperlink" Id="rId28" Target="https://palarchive.org/index.php/About/Index/lang/en_US" TargetMode="External" /><Relationship Type="http://schemas.openxmlformats.org/officeDocument/2006/relationships/hyperlink" Id="rId48" Target="https://paperspast.natlib.govt.nz/help/text-corrections" TargetMode="External" /><Relationship Type="http://schemas.openxmlformats.org/officeDocument/2006/relationships/hyperlink" Id="rId43" Target="https://shashi.shibusawa.or.jp/about/en_index.php" TargetMode="External" /><Relationship Type="http://schemas.openxmlformats.org/officeDocument/2006/relationships/hyperlink" Id="rId52" Target="https://system-kramerius.cz/en/" TargetMode="External" /><Relationship Type="http://schemas.openxmlformats.org/officeDocument/2006/relationships/hyperlink" Id="rId50" Target="https://tepapa.govt.nz/about/collections/all-te-papa-websites/copyright-and-terms-use" TargetMode="External" /><Relationship Type="http://schemas.openxmlformats.org/officeDocument/2006/relationships/hyperlink" Id="rId60" Target="https://tlatelolco.unam.mx/cm68/" TargetMode="External" /><Relationship Type="http://schemas.openxmlformats.org/officeDocument/2006/relationships/hyperlink" Id="rId42" Target="https://tm.ncl.edu.tw/about?lang=eng&amp;utm_source=chatgpt.com" TargetMode="External" /><Relationship Type="http://schemas.openxmlformats.org/officeDocument/2006/relationships/hyperlink" Id="rId47" Target="https://trove.nla.gov.au/about/create-something/using-api/v3/api-technical-guide" TargetMode="External" /><Relationship Type="http://schemas.openxmlformats.org/officeDocument/2006/relationships/hyperlink" Id="rId62" Target="https://web.archive.org/" TargetMode="External" /><Relationship Type="http://schemas.openxmlformats.org/officeDocument/2006/relationships/hyperlink" Id="rId54" Target="https://www.getty.edu/research/tools/portal/" TargetMode="External" /><Relationship Type="http://schemas.openxmlformats.org/officeDocument/2006/relationships/hyperlink" Id="rId55" Target="https://www.getty.edu/research/tools/vocabularies/" TargetMode="External" /><Relationship Type="http://schemas.openxmlformats.org/officeDocument/2006/relationships/hyperlink" Id="rId31" Target="https://www.gov.br/bn/pt-br/central-de-conteudos/noticias/conheca-a-hemeroteca-digital-brasileira" TargetMode="External" /><Relationship Type="http://schemas.openxmlformats.org/officeDocument/2006/relationships/hyperlink" Id="rId41" Target="https://www.hkmemory.hk/en/index.html" TargetMode="External" /><Relationship Type="http://schemas.openxmlformats.org/officeDocument/2006/relationships/hyperlink" Id="rId51" Target="https://www.hungaricana.hu/en/about/" TargetMode="External" /><Relationship Type="http://schemas.openxmlformats.org/officeDocument/2006/relationships/hyperlink" Id="rId32" Target="https://www.memoriachilena.gob.cl/" TargetMode="External" /><Relationship Type="http://schemas.openxmlformats.org/officeDocument/2006/relationships/hyperlink" Id="rId29" Target="https://www.mplus.org.hk/en/collection/archives/henry-steiner-project-archives-ca31/" TargetMode="External" /><Relationship Type="http://schemas.openxmlformats.org/officeDocument/2006/relationships/hyperlink" Id="rId44" Target="https://www.nas.gov.sg/archivesonline/posters/ordering" TargetMode="External" /><Relationship Type="http://schemas.openxmlformats.org/officeDocument/2006/relationships/hyperlink" Id="rId26" Target="https://www.ndl.go.jp/en/cdnlao/meetings/pdf/AR2019_Japan.pdf" TargetMode="External" /><Relationship Type="http://schemas.openxmlformats.org/officeDocument/2006/relationships/hyperlink" Id="rId21" Target="https://www.nl.go.kr/EN/contents/EN35200000000.do" TargetMode="External" /><Relationship Type="http://schemas.openxmlformats.org/officeDocument/2006/relationships/hyperlink" Id="rId58" Target="https://www.oclc.org/en/viaf.html" TargetMode="External" /><Relationship Type="http://schemas.openxmlformats.org/officeDocument/2006/relationships/hyperlink" Id="rId37" Target="https://www.press.qf.org.qa/he-sheikha-hind-marks-qdls-4th-anniversary" TargetMode="External" /><Relationship Type="http://schemas.openxmlformats.org/officeDocument/2006/relationships/hyperlink" Id="rId35" Target="https://www.tasveergharindia.net/pages/who" TargetMode="External" /></Relationships>
</file>

<file path=word/_rels/footnotes.xml.rels><?xml version="1.0" encoding="UTF-8"?><Relationships xmlns="http://schemas.openxmlformats.org/package/2006/relationships"><Relationship Type="http://schemas.openxmlformats.org/officeDocument/2006/relationships/hyperlink" Id="rId38" Target="https://africanactivist.msu.edu/" TargetMode="External" /><Relationship Type="http://schemas.openxmlformats.org/officeDocument/2006/relationships/hyperlink" Id="rId49" Target="https://aiatsis.gov.au/collection/search-collection" TargetMode="External" /><Relationship Type="http://schemas.openxmlformats.org/officeDocument/2006/relationships/hyperlink" Id="rId61" Target="https://aiatsis.gov.au/sites/default/files/2023-12/aiatsis-webpage-15-december-2023-access-and-use-policy.pdf" TargetMode="External" /><Relationship Type="http://schemas.openxmlformats.org/officeDocument/2006/relationships/hyperlink" Id="rId40" Target="https://aodl.org/" TargetMode="External" /><Relationship Type="http://schemas.openxmlformats.org/officeDocument/2006/relationships/hyperlink" Id="rId24" Target="https://api.europeana.eu/" TargetMode="External" /><Relationship Type="http://schemas.openxmlformats.org/officeDocument/2006/relationships/hyperlink" Id="rId56" Target="https://archive.org/developers/md-read.html" TargetMode="External" /><Relationship Type="http://schemas.openxmlformats.org/officeDocument/2006/relationships/hyperlink" Id="rId53" Target="https://artpool.hu/archives.html" TargetMode="External" /><Relationship Type="http://schemas.openxmlformats.org/officeDocument/2006/relationships/hyperlink" Id="rId33" Target="https://bn.org.pl/en/digital-resources/cbn-polona/" TargetMode="External" /><Relationship Type="http://schemas.openxmlformats.org/officeDocument/2006/relationships/hyperlink" Id="rId22" Target="https://chineseposters.net/" TargetMode="External" /><Relationship Type="http://schemas.openxmlformats.org/officeDocument/2006/relationships/hyperlink" Id="rId30" Target="https://dloc.com/overview" TargetMode="External" /><Relationship Type="http://schemas.openxmlformats.org/officeDocument/2006/relationships/hyperlink" Id="rId27" Target="https://dpul.princeton.edu/sae_sri_lanka_dissidents/about/south-asia-open-archives" TargetMode="External" /><Relationship Type="http://schemas.openxmlformats.org/officeDocument/2006/relationships/hyperlink" Id="rId36" Target="https://eap.bl.uk/archive-file/EAP005-1-21-1" TargetMode="External" /><Relationship Type="http://schemas.openxmlformats.org/officeDocument/2006/relationships/hyperlink" Id="rId45" Target="https://hndm.iib.unam.mx/index.php/es/acerca-de-hndm" TargetMode="External" /><Relationship Type="http://schemas.openxmlformats.org/officeDocument/2006/relationships/hyperlink" Id="rId46" Target="https://m68.unam.mx/" TargetMode="External" /><Relationship Type="http://schemas.openxmlformats.org/officeDocument/2006/relationships/hyperlink" Id="rId23" Target="https://ndlsearch.ndl.go.jp/en/books/R100000002-I000000109395-d2894809" TargetMode="External" /><Relationship Type="http://schemas.openxmlformats.org/officeDocument/2006/relationships/hyperlink" Id="rId39" Target="https://nigeriareposit.nln.gov.ng/items/948c0da2-d01f-4936-891d-7375279ac183" TargetMode="External" /><Relationship Type="http://schemas.openxmlformats.org/officeDocument/2006/relationships/hyperlink" Id="rId57" Target="https://old.www.hathitrust.org/bib_api.html" TargetMode="External" /><Relationship Type="http://schemas.openxmlformats.org/officeDocument/2006/relationships/hyperlink" Id="rId28" Target="https://palarchive.org/index.php/About/Index/lang/en_US" TargetMode="External" /><Relationship Type="http://schemas.openxmlformats.org/officeDocument/2006/relationships/hyperlink" Id="rId48" Target="https://paperspast.natlib.govt.nz/help/text-corrections" TargetMode="External" /><Relationship Type="http://schemas.openxmlformats.org/officeDocument/2006/relationships/hyperlink" Id="rId43" Target="https://shashi.shibusawa.or.jp/about/en_index.php" TargetMode="External" /><Relationship Type="http://schemas.openxmlformats.org/officeDocument/2006/relationships/hyperlink" Id="rId52" Target="https://system-kramerius.cz/en/" TargetMode="External" /><Relationship Type="http://schemas.openxmlformats.org/officeDocument/2006/relationships/hyperlink" Id="rId50" Target="https://tepapa.govt.nz/about/collections/all-te-papa-websites/copyright-and-terms-use" TargetMode="External" /><Relationship Type="http://schemas.openxmlformats.org/officeDocument/2006/relationships/hyperlink" Id="rId60" Target="https://tlatelolco.unam.mx/cm68/" TargetMode="External" /><Relationship Type="http://schemas.openxmlformats.org/officeDocument/2006/relationships/hyperlink" Id="rId42" Target="https://tm.ncl.edu.tw/about?lang=eng&amp;utm_source=chatgpt.com" TargetMode="External" /><Relationship Type="http://schemas.openxmlformats.org/officeDocument/2006/relationships/hyperlink" Id="rId47" Target="https://trove.nla.gov.au/about/create-something/using-api/v3/api-technical-guide" TargetMode="External" /><Relationship Type="http://schemas.openxmlformats.org/officeDocument/2006/relationships/hyperlink" Id="rId62" Target="https://web.archive.org/" TargetMode="External" /><Relationship Type="http://schemas.openxmlformats.org/officeDocument/2006/relationships/hyperlink" Id="rId54" Target="https://www.getty.edu/research/tools/portal/" TargetMode="External" /><Relationship Type="http://schemas.openxmlformats.org/officeDocument/2006/relationships/hyperlink" Id="rId55" Target="https://www.getty.edu/research/tools/vocabularies/" TargetMode="External" /><Relationship Type="http://schemas.openxmlformats.org/officeDocument/2006/relationships/hyperlink" Id="rId31" Target="https://www.gov.br/bn/pt-br/central-de-conteudos/noticias/conheca-a-hemeroteca-digital-brasileira" TargetMode="External" /><Relationship Type="http://schemas.openxmlformats.org/officeDocument/2006/relationships/hyperlink" Id="rId41" Target="https://www.hkmemory.hk/en/index.html" TargetMode="External" /><Relationship Type="http://schemas.openxmlformats.org/officeDocument/2006/relationships/hyperlink" Id="rId51" Target="https://www.hungaricana.hu/en/about/" TargetMode="External" /><Relationship Type="http://schemas.openxmlformats.org/officeDocument/2006/relationships/hyperlink" Id="rId32" Target="https://www.memoriachilena.gob.cl/" TargetMode="External" /><Relationship Type="http://schemas.openxmlformats.org/officeDocument/2006/relationships/hyperlink" Id="rId29" Target="https://www.mplus.org.hk/en/collection/archives/henry-steiner-project-archives-ca31/" TargetMode="External" /><Relationship Type="http://schemas.openxmlformats.org/officeDocument/2006/relationships/hyperlink" Id="rId44" Target="https://www.nas.gov.sg/archivesonline/posters/ordering" TargetMode="External" /><Relationship Type="http://schemas.openxmlformats.org/officeDocument/2006/relationships/hyperlink" Id="rId26" Target="https://www.ndl.go.jp/en/cdnlao/meetings/pdf/AR2019_Japan.pdf" TargetMode="External" /><Relationship Type="http://schemas.openxmlformats.org/officeDocument/2006/relationships/hyperlink" Id="rId21" Target="https://www.nl.go.kr/EN/contents/EN35200000000.do" TargetMode="External" /><Relationship Type="http://schemas.openxmlformats.org/officeDocument/2006/relationships/hyperlink" Id="rId58" Target="https://www.oclc.org/en/viaf.html" TargetMode="External" /><Relationship Type="http://schemas.openxmlformats.org/officeDocument/2006/relationships/hyperlink" Id="rId37" Target="https://www.press.qf.org.qa/he-sheikha-hind-marks-qdls-4th-anniversary" TargetMode="External" /><Relationship Type="http://schemas.openxmlformats.org/officeDocument/2006/relationships/hyperlink" Id="rId35" Target="https://www.tasveergharindia.net/pages/wh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2026-05-30T12:58:08Z</dcterms:created>
  <dcterms:modified xsi:type="dcterms:W3CDTF">2026-05-30T12:58:08Z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