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b/>
          <w:color w:val="0F172A"/>
          <w:sz w:val="56"/>
        </w:rPr>
        <w:t>Internal onboarding handbook</w:t>
      </w:r>
    </w:p>
    <w:p>
      <w:pPr>
        <w:pStyle w:val="Subtitle"/>
      </w:pPr>
      <w:r>
        <w:rPr>
          <w:i/>
          <w:color w:val="4B5563"/>
          <w:sz w:val="26"/>
        </w:rPr>
        <w:t>How delivery work starts, runs, and stays auditable</w:t>
      </w:r>
    </w:p>
    <w:p>
      <w:r>
        <w:rPr>
          <w:color w:val="6B7280"/>
          <w:sz w:val="20"/>
        </w:rPr>
        <w:t>Prepared by Daniel Panea Lichtig · Drafted 2026-01-01 · Internal working document</w:t>
      </w:r>
    </w:p>
    <w:p/>
    <w:p>
      <w:pPr>
        <w:pStyle w:val="Heading1"/>
      </w:pPr>
      <w:r>
        <w:rPr>
          <w:color w:val="111827"/>
        </w:rPr>
        <w:t>Situation</w:t>
      </w:r>
    </w:p>
    <w:p>
      <w:r>
        <w:t>New delivery projects begin with a source inventory, a decision log, and a named owner for every artifact category. The first week is not about building connectors; it is about proving which sources are allowed, which questions matter, and who can approve access.</w:t>
      </w:r>
    </w:p>
    <w:p>
      <w:r>
        <w:t>The default delivery rhythm is a Monday planning note, a Wednesday evidence review, and a Friday written recap. Every recap must distinguish observed facts from recommendations so the client can audit how the system moved from source artifacts to a proposed next step.</w:t>
      </w:r>
    </w:p>
    <w:p>
      <w:r>
        <w:t>A new consultant should spend the first day reading the latest strategy memo, the engineering decision record, and any client-specific account plan before touching code. The second day is for reproducing the ingestion locally with synthetic data and writing down gaps in the runbook.</w:t>
      </w:r>
    </w:p>
    <w:p>
      <w:r>
        <w:t>Project notes should be short, dated, and written for future retrieval. A good note names the decision, the evidence used, the owner, and what would cause the decision to be reopened. Long narrative notes are allowed only when the context would otherwise be lost.</w:t>
      </w:r>
    </w:p>
    <w:p>
      <w:pPr>
        <w:pStyle w:val="Heading1"/>
      </w:pPr>
      <w:r>
        <w:rPr>
          <w:color w:val="111827"/>
        </w:rPr>
        <w:t>Working notes</w:t>
      </w:r>
    </w:p>
    <w:p>
      <w:pPr>
        <w:pStyle w:val="ListBullet"/>
      </w:pPr>
      <w:r>
        <w:t>Week-one onboarding checklist: run the demo locally, inspect the source artifact list, ask one cited question, and trace the citation back to the raw artifact.</w:t>
      </w:r>
    </w:p>
    <w:p>
      <w:pPr>
        <w:pStyle w:val="ListBullet"/>
      </w:pPr>
      <w:r>
        <w:t>Delivery rule: no production source is ingested until the source owner, retention window, and deletion path are written down.</w:t>
      </w:r>
    </w:p>
    <w:p>
      <w:pPr>
        <w:pStyle w:val="ListBullet"/>
      </w:pPr>
      <w:r>
        <w:t>Communication rule: every client-facing summary names open risks even when the commercial story is positive.</w:t>
      </w:r>
    </w:p>
    <w:p>
      <w:pPr>
        <w:pStyle w:val="ListBullet"/>
      </w:pPr>
      <w:r>
        <w:t>Documentation rule: decisions belong in an engineering decision record, not only in chat or meeting memory.</w:t>
      </w:r>
    </w:p>
    <w:p>
      <w:pPr>
        <w:pStyle w:val="Heading1"/>
      </w:pPr>
      <w:r>
        <w:rPr>
          <w:color w:val="111827"/>
        </w:rPr>
        <w:t>Risks and dependencies</w:t>
      </w:r>
    </w:p>
    <w:p>
      <w:r>
        <w:t>The risks below are summarised from the latest stakeholder conversations. They are not exhaustive: anything material that comes up between this version and the next stakeholder review should be added directly so the document stays usable as a hand-over.</w:t>
      </w:r>
    </w:p>
    <w:p>
      <w:r>
        <w:t>Where a risk has an owner, the owner is named in the working notes above. Where no owner is named yet, treat that as the first thing to fix rather than waiting for a meeting to assign it.</w:t>
      </w:r>
    </w:p>
    <w:p>
      <w:pPr>
        <w:pStyle w:val="Heading1"/>
      </w:pPr>
      <w:r>
        <w:rPr>
          <w:color w:val="111827"/>
        </w:rPr>
        <w:t>Next steps</w:t>
      </w:r>
    </w:p>
    <w:p>
      <w:r>
        <w:t>The next stakeholder review should focus on the open working-note items rather than restating the situation. If the situation has changed materially since this document was drafted, update the Situation section first and only then revisit the working notes.</w:t>
      </w:r>
    </w:p>
    <w:p>
      <w:r>
        <w:t>This document is intended as a short, durable account memory. It is rewritten rather than appended to, so the version in the repository is always the current shared view between the people working the account.</w:t>
      </w:r>
    </w:p>
    <w:p>
      <w:pPr>
        <w:pStyle w:val="Heading1"/>
      </w:pPr>
      <w:r>
        <w:rPr>
          <w:color w:val="111827"/>
        </w:rPr>
        <w:t>Demo boundary</w:t>
      </w:r>
    </w:p>
    <w:p>
      <w:r>
        <w:rPr>
          <w:b/>
        </w:rPr>
        <w:t>Important: this is synthetic internal account-planning content for a public reference architecture. It must not be treated as a production engagement plan, and no information here corresponds to a real customer, contract, or commitment.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Internal onboarding handbook</dc:title>
  <dc:subject>How delivery work starts, runs, and stays auditable</dc:subject>
  <dc:creator>Daniel Panea Lichtig</dc:creator>
  <cp:keywords/>
  <dc:description>generated by python-docx</dc:description>
  <cp:lastModifiedBy/>
  <cp:revision>1</cp:revision>
  <dcterms:created xsi:type="dcterms:W3CDTF">2026-01-01T00:00:00Z</dcterms:created>
  <dcterms:modified xsi:type="dcterms:W3CDTF">2026-01-01T00:00:00Z</dcterms:modified>
  <cp:category/>
</cp:coreProperties>
</file>