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Brannfeld Industrial account plan</w:t>
      </w:r>
    </w:p>
    <w:p>
      <w:r>
        <w:t>Internal handover notes</w:t>
      </w:r>
    </w:p>
    <w:p>
      <w:pPr>
        <w:pStyle w:val="Heading1"/>
      </w:pPr>
      <w:r>
        <w:t>Situation</w:t>
      </w:r>
    </w:p>
    <w:p>
      <w:r>
        <w:t>Operations is the champion function. Stefan sees clear value in reducing manual context gathering before production exception meetings.</w:t>
      </w:r>
    </w:p>
    <w:p>
      <w:r>
        <w:t>IT is not blocking the concept, but Lukas needs written evidence on EU inference, audit logs, and source isolation before he supports approval.</w:t>
      </w:r>
    </w:p>
    <w:p>
      <w:r>
        <w:t>Procurement is active and waiting for commercial packaging details rather than broad architecture language.</w:t>
      </w:r>
    </w:p>
    <w:p>
      <w:pPr>
        <w:pStyle w:val="Heading1"/>
      </w:pPr>
      <w:r>
        <w:t>Working notes</w:t>
      </w:r>
    </w:p>
    <w:p>
      <w:pPr>
        <w:pStyle w:val="ListBullet"/>
      </w:pPr>
      <w:r>
        <w:t>Send audit posture summary and procurement terms before the next decision meeting.</w:t>
      </w:r>
    </w:p>
    <w:p>
      <w:pPr>
        <w:pStyle w:val="ListBullet"/>
      </w:pPr>
      <w:r>
        <w:t>Keep pilot scope tied to one production line and approved source sets.</w:t>
      </w:r>
    </w:p>
    <w:p>
      <w:pPr>
        <w:pStyle w:val="ListBullet"/>
      </w:pPr>
      <w:r>
        <w:t>Do not imply autonomous control of production workflows.</w:t>
      </w:r>
    </w:p>
    <w:p>
      <w:pPr>
        <w:pStyle w:val="Heading1"/>
      </w:pPr>
      <w:r>
        <w:t>Demo boundary</w:t>
      </w:r>
    </w:p>
    <w:p>
      <w:r>
        <w:rPr>
          <w:b/>
        </w:rPr>
        <w:t xml:space="preserve">Important: </w:t>
      </w:r>
      <w:r>
        <w:t>This is synthetic internal account-planning content for a public reference architecture. It should not be treated as a production engagement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Brannfeld Industrial account plan</dc:title>
  <dc:subject>Internal handover notes</dc:subject>
  <dc:creator>Daniel Panea Lichtig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