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2E00A" w14:textId="569592E5" w:rsidR="003727E8" w:rsidRPr="003727E8" w:rsidRDefault="003727E8" w:rsidP="003727E8">
      <w:pPr>
        <w:spacing w:line="480" w:lineRule="auto"/>
        <w:jc w:val="center"/>
        <w:rPr>
          <w:b/>
          <w:color w:val="3A3A3A"/>
          <w:shd w:val="clear" w:color="auto" w:fill="FFFFFF"/>
        </w:rPr>
      </w:pPr>
      <w:r w:rsidRPr="003727E8">
        <w:rPr>
          <w:b/>
          <w:color w:val="3A3A3A"/>
          <w:shd w:val="clear" w:color="auto" w:fill="FFFFFF"/>
        </w:rPr>
        <w:t>References</w:t>
      </w:r>
    </w:p>
    <w:p w14:paraId="204C078D" w14:textId="0639E3C0" w:rsidR="003424B5" w:rsidRDefault="003424B5" w:rsidP="003424B5">
      <w:pPr>
        <w:spacing w:line="480" w:lineRule="auto"/>
        <w:rPr>
          <w:color w:val="3A3A3A"/>
          <w:shd w:val="clear" w:color="auto" w:fill="FFFFFF"/>
        </w:rPr>
      </w:pPr>
      <w:r w:rsidRPr="007232AD">
        <w:rPr>
          <w:color w:val="3A3A3A"/>
          <w:shd w:val="clear" w:color="auto" w:fill="FFFFFF"/>
        </w:rPr>
        <w:t xml:space="preserve">Birdsong, D. (2018). Plasticity, Variability and Age in </w:t>
      </w:r>
      <w:r>
        <w:rPr>
          <w:color w:val="3A3A3A"/>
          <w:shd w:val="clear" w:color="auto" w:fill="FFFFFF"/>
        </w:rPr>
        <w:t xml:space="preserve">Second Language Acquisition and     </w:t>
      </w:r>
    </w:p>
    <w:p w14:paraId="2031C577" w14:textId="218256E3" w:rsidR="00453347" w:rsidRDefault="003424B5" w:rsidP="003424B5">
      <w:pPr>
        <w:spacing w:line="480" w:lineRule="auto"/>
        <w:ind w:left="720"/>
        <w:rPr>
          <w:color w:val="3A3A3A"/>
          <w:shd w:val="clear" w:color="auto" w:fill="FFFFFF"/>
        </w:rPr>
      </w:pPr>
      <w:r w:rsidRPr="007232AD">
        <w:rPr>
          <w:color w:val="3A3A3A"/>
          <w:shd w:val="clear" w:color="auto" w:fill="FFFFFF"/>
        </w:rPr>
        <w:t>Bilingualism. (</w:t>
      </w:r>
      <w:r w:rsidR="00453347" w:rsidRPr="007232AD">
        <w:rPr>
          <w:color w:val="3A3A3A"/>
          <w:shd w:val="clear" w:color="auto" w:fill="FFFFFF"/>
        </w:rPr>
        <w:t>Report</w:t>
      </w:r>
      <w:r w:rsidRPr="007232AD">
        <w:rPr>
          <w:color w:val="3A3A3A"/>
          <w:shd w:val="clear" w:color="auto" w:fill="FFFFFF"/>
        </w:rPr>
        <w:t>) (</w:t>
      </w:r>
      <w:r w:rsidR="00453347" w:rsidRPr="007232AD">
        <w:rPr>
          <w:color w:val="3A3A3A"/>
          <w:shd w:val="clear" w:color="auto" w:fill="FFFFFF"/>
        </w:rPr>
        <w:t xml:space="preserve">Brief article). </w:t>
      </w:r>
      <w:r w:rsidR="00453347" w:rsidRPr="007232AD">
        <w:rPr>
          <w:i/>
          <w:color w:val="3A3A3A"/>
          <w:shd w:val="clear" w:color="auto" w:fill="FFFFFF"/>
        </w:rPr>
        <w:t xml:space="preserve">Frontiers in Psychology, 9. </w:t>
      </w:r>
      <w:r w:rsidR="00453347" w:rsidRPr="007232AD">
        <w:rPr>
          <w:color w:val="3A3A3A"/>
          <w:shd w:val="clear" w:color="auto" w:fill="FFFFFF"/>
        </w:rPr>
        <w:t>doi:10.3389/fpsyg.2018.00081</w:t>
      </w:r>
      <w:bookmarkStart w:id="0" w:name="_GoBack"/>
      <w:bookmarkEnd w:id="0"/>
    </w:p>
    <w:p w14:paraId="75C1F5E4" w14:textId="77777777" w:rsidR="003424B5" w:rsidRPr="007232AD" w:rsidRDefault="003424B5" w:rsidP="003424B5">
      <w:pPr>
        <w:spacing w:line="480" w:lineRule="auto"/>
        <w:rPr>
          <w:color w:val="3A3A3A"/>
          <w:shd w:val="clear" w:color="auto" w:fill="FFFFFF"/>
        </w:rPr>
      </w:pPr>
    </w:p>
    <w:p w14:paraId="039FFD5D" w14:textId="15DDD087" w:rsidR="00453347" w:rsidRDefault="003424B5" w:rsidP="00453347">
      <w:pPr>
        <w:spacing w:line="480" w:lineRule="auto"/>
        <w:rPr>
          <w:color w:val="3A3A3A"/>
          <w:shd w:val="clear" w:color="auto" w:fill="FFFFFF"/>
        </w:rPr>
      </w:pPr>
      <w:r w:rsidRPr="006F7570">
        <w:rPr>
          <w:color w:val="3A3A3A"/>
          <w:shd w:val="clear" w:color="auto" w:fill="FFFFFF"/>
        </w:rPr>
        <w:t xml:space="preserve">Bui, D., Maddox, G., &amp; </w:t>
      </w:r>
      <w:proofErr w:type="spellStart"/>
      <w:r w:rsidRPr="006F7570">
        <w:rPr>
          <w:color w:val="3A3A3A"/>
          <w:shd w:val="clear" w:color="auto" w:fill="FFFFFF"/>
        </w:rPr>
        <w:t>Balota</w:t>
      </w:r>
      <w:proofErr w:type="spellEnd"/>
      <w:r w:rsidRPr="006F7570">
        <w:rPr>
          <w:color w:val="3A3A3A"/>
          <w:shd w:val="clear" w:color="auto" w:fill="FFFFFF"/>
        </w:rPr>
        <w:t>, D. (2013). The roles of working memory and intervening task</w:t>
      </w:r>
    </w:p>
    <w:p w14:paraId="560EEA8E" w14:textId="0F74FB6A" w:rsidR="00453347" w:rsidRDefault="00453347" w:rsidP="003424B5">
      <w:pPr>
        <w:spacing w:line="480" w:lineRule="auto"/>
        <w:ind w:left="720"/>
        <w:rPr>
          <w:color w:val="3A3A3A"/>
          <w:shd w:val="clear" w:color="auto" w:fill="FFFFFF"/>
        </w:rPr>
      </w:pPr>
      <w:r w:rsidRPr="006F7570">
        <w:rPr>
          <w:color w:val="3A3A3A"/>
          <w:shd w:val="clear" w:color="auto" w:fill="FFFFFF"/>
        </w:rPr>
        <w:t xml:space="preserve">difficulty in determining the benefits of repetition. </w:t>
      </w:r>
      <w:r w:rsidRPr="006F7570">
        <w:rPr>
          <w:i/>
          <w:color w:val="3A3A3A"/>
          <w:shd w:val="clear" w:color="auto" w:fill="FFFFFF"/>
        </w:rPr>
        <w:t>Psychonomic Bulletin &amp; Review, 20(2), 341–347.</w:t>
      </w:r>
      <w:r w:rsidRPr="006F7570">
        <w:rPr>
          <w:color w:val="3A3A3A"/>
          <w:shd w:val="clear" w:color="auto" w:fill="FFFFFF"/>
        </w:rPr>
        <w:t xml:space="preserve"> doi:10.3758/s13423-012-0352-5</w:t>
      </w:r>
    </w:p>
    <w:p w14:paraId="29FC3A2B" w14:textId="77777777" w:rsidR="003424B5" w:rsidRPr="007232AD" w:rsidRDefault="003424B5" w:rsidP="003424B5">
      <w:pPr>
        <w:spacing w:line="480" w:lineRule="auto"/>
        <w:rPr>
          <w:color w:val="3A3A3A"/>
          <w:shd w:val="clear" w:color="auto" w:fill="FFFFFF"/>
        </w:rPr>
      </w:pPr>
    </w:p>
    <w:p w14:paraId="6A68EB11" w14:textId="11ADC71F" w:rsidR="00453347" w:rsidRPr="003424B5" w:rsidRDefault="003424B5" w:rsidP="007232AD">
      <w:pPr>
        <w:spacing w:line="480" w:lineRule="auto"/>
        <w:rPr>
          <w:color w:val="3A3A3A"/>
          <w:shd w:val="clear" w:color="auto" w:fill="FFFFFF"/>
        </w:rPr>
      </w:pPr>
      <w:proofErr w:type="spellStart"/>
      <w:r w:rsidRPr="00CD1977">
        <w:rPr>
          <w:color w:val="3A3A3A"/>
          <w:shd w:val="clear" w:color="auto" w:fill="FFFFFF"/>
          <w:lang w:val="de-DE"/>
        </w:rPr>
        <w:t>Hartshorne</w:t>
      </w:r>
      <w:proofErr w:type="spellEnd"/>
      <w:r w:rsidRPr="00CD1977">
        <w:rPr>
          <w:color w:val="3A3A3A"/>
          <w:shd w:val="clear" w:color="auto" w:fill="FFFFFF"/>
          <w:lang w:val="de-DE"/>
        </w:rPr>
        <w:t xml:space="preserve">, J., </w:t>
      </w:r>
      <w:proofErr w:type="spellStart"/>
      <w:r w:rsidRPr="00CD1977">
        <w:rPr>
          <w:color w:val="3A3A3A"/>
          <w:shd w:val="clear" w:color="auto" w:fill="FFFFFF"/>
          <w:lang w:val="de-DE"/>
        </w:rPr>
        <w:t>Tenenbaum</w:t>
      </w:r>
      <w:proofErr w:type="spellEnd"/>
      <w:r w:rsidRPr="00CD1977">
        <w:rPr>
          <w:color w:val="3A3A3A"/>
          <w:shd w:val="clear" w:color="auto" w:fill="FFFFFF"/>
          <w:lang w:val="de-DE"/>
        </w:rPr>
        <w:t xml:space="preserve">, J., &amp; Pinker, S. (2018). </w:t>
      </w:r>
      <w:r w:rsidRPr="00CD1977">
        <w:rPr>
          <w:color w:val="3A3A3A"/>
          <w:shd w:val="clear" w:color="auto" w:fill="FFFFFF"/>
        </w:rPr>
        <w:t>A critical period for second language</w:t>
      </w:r>
    </w:p>
    <w:p w14:paraId="6348B54A" w14:textId="3A956E1B" w:rsidR="00CD1977" w:rsidRDefault="00CD1977" w:rsidP="003424B5">
      <w:pPr>
        <w:spacing w:line="480" w:lineRule="auto"/>
        <w:ind w:left="720"/>
        <w:rPr>
          <w:color w:val="3A3A3A"/>
          <w:shd w:val="clear" w:color="auto" w:fill="FFFFFF"/>
        </w:rPr>
      </w:pPr>
      <w:r w:rsidRPr="00CD1977">
        <w:rPr>
          <w:color w:val="3A3A3A"/>
          <w:shd w:val="clear" w:color="auto" w:fill="FFFFFF"/>
        </w:rPr>
        <w:t xml:space="preserve">acquisition: Evidence from 2/3 million English speakers. </w:t>
      </w:r>
      <w:r w:rsidRPr="00CD1977">
        <w:rPr>
          <w:i/>
          <w:color w:val="3A3A3A"/>
          <w:shd w:val="clear" w:color="auto" w:fill="FFFFFF"/>
        </w:rPr>
        <w:t>Cognition, 177, 263–277.</w:t>
      </w:r>
      <w:r w:rsidRPr="00CD1977">
        <w:rPr>
          <w:color w:val="3A3A3A"/>
          <w:shd w:val="clear" w:color="auto" w:fill="FFFFFF"/>
        </w:rPr>
        <w:t xml:space="preserve"> </w:t>
      </w:r>
      <w:proofErr w:type="spellStart"/>
      <w:r w:rsidRPr="007232AD">
        <w:rPr>
          <w:color w:val="3A3A3A"/>
          <w:shd w:val="clear" w:color="auto" w:fill="FFFFFF"/>
        </w:rPr>
        <w:t>doi</w:t>
      </w:r>
      <w:proofErr w:type="spellEnd"/>
      <w:r w:rsidRPr="007232AD">
        <w:rPr>
          <w:color w:val="3A3A3A"/>
          <w:shd w:val="clear" w:color="auto" w:fill="FFFFFF"/>
        </w:rPr>
        <w:t>: 10.1016/j.cognition</w:t>
      </w:r>
      <w:r w:rsidRPr="00CD1977">
        <w:rPr>
          <w:color w:val="3A3A3A"/>
          <w:shd w:val="clear" w:color="auto" w:fill="FFFFFF"/>
        </w:rPr>
        <w:t>.2018.04.007</w:t>
      </w:r>
    </w:p>
    <w:p w14:paraId="0EDD293F" w14:textId="77777777" w:rsidR="003424B5" w:rsidRDefault="003424B5" w:rsidP="007232AD">
      <w:pPr>
        <w:spacing w:line="480" w:lineRule="auto"/>
        <w:rPr>
          <w:color w:val="3A3A3A"/>
          <w:shd w:val="clear" w:color="auto" w:fill="FFFFFF"/>
        </w:rPr>
      </w:pPr>
    </w:p>
    <w:p w14:paraId="68354805" w14:textId="11FA0B0E" w:rsidR="00453347" w:rsidRDefault="003424B5" w:rsidP="007232AD">
      <w:pPr>
        <w:spacing w:line="480" w:lineRule="auto"/>
        <w:rPr>
          <w:color w:val="3A3A3A"/>
          <w:shd w:val="clear" w:color="auto" w:fill="FFFFFF"/>
        </w:rPr>
      </w:pPr>
      <w:r w:rsidRPr="007232AD">
        <w:rPr>
          <w:color w:val="3A3A3A"/>
          <w:shd w:val="clear" w:color="auto" w:fill="FFFFFF"/>
        </w:rPr>
        <w:t>HARDISON, D. (2003). Acquisition of second-language speech: Effects of visual cues,</w:t>
      </w:r>
    </w:p>
    <w:p w14:paraId="51FF85CA" w14:textId="06345719" w:rsidR="00453347" w:rsidRDefault="00453347" w:rsidP="003424B5">
      <w:pPr>
        <w:spacing w:line="480" w:lineRule="auto"/>
        <w:ind w:left="720"/>
        <w:rPr>
          <w:color w:val="3A3A3A"/>
          <w:shd w:val="clear" w:color="auto" w:fill="FFFFFF"/>
        </w:rPr>
      </w:pPr>
      <w:r w:rsidRPr="007232AD">
        <w:rPr>
          <w:color w:val="3A3A3A"/>
          <w:shd w:val="clear" w:color="auto" w:fill="FFFFFF"/>
        </w:rPr>
        <w:t>context, and talker variability.</w:t>
      </w:r>
      <w:r w:rsidRPr="007232AD">
        <w:rPr>
          <w:i/>
          <w:color w:val="3A3A3A"/>
          <w:shd w:val="clear" w:color="auto" w:fill="FFFFFF"/>
        </w:rPr>
        <w:t xml:space="preserve"> Applied Psycholinguistics, 24(4), 495–522.</w:t>
      </w:r>
      <w:r w:rsidRPr="007232AD">
        <w:rPr>
          <w:color w:val="3A3A3A"/>
          <w:shd w:val="clear" w:color="auto" w:fill="FFFFFF"/>
        </w:rPr>
        <w:t xml:space="preserve"> doi:10.1017/S0142716403000250</w:t>
      </w:r>
    </w:p>
    <w:p w14:paraId="20FE0338" w14:textId="77777777" w:rsidR="003424B5" w:rsidRPr="007232AD" w:rsidRDefault="003424B5" w:rsidP="003424B5">
      <w:pPr>
        <w:spacing w:line="480" w:lineRule="auto"/>
        <w:ind w:left="720"/>
      </w:pPr>
    </w:p>
    <w:p w14:paraId="0E5137AF" w14:textId="514CB122" w:rsidR="006F7570" w:rsidRPr="00CD1977" w:rsidRDefault="003424B5" w:rsidP="007232AD">
      <w:pPr>
        <w:spacing w:line="480" w:lineRule="auto"/>
      </w:pPr>
      <w:proofErr w:type="spellStart"/>
      <w:r w:rsidRPr="006F7570">
        <w:rPr>
          <w:color w:val="3A3A3A"/>
          <w:shd w:val="clear" w:color="auto" w:fill="FFFFFF"/>
          <w:lang w:val="de-DE"/>
        </w:rPr>
        <w:t>Judd</w:t>
      </w:r>
      <w:proofErr w:type="spellEnd"/>
      <w:r w:rsidRPr="006F7570">
        <w:rPr>
          <w:color w:val="3A3A3A"/>
          <w:shd w:val="clear" w:color="auto" w:fill="FFFFFF"/>
          <w:lang w:val="de-DE"/>
        </w:rPr>
        <w:t xml:space="preserve">, C., Westfall, J., &amp; Kenny, D. (2018). </w:t>
      </w:r>
      <w:r w:rsidRPr="006F7570">
        <w:rPr>
          <w:color w:val="3A3A3A"/>
          <w:shd w:val="clear" w:color="auto" w:fill="FFFFFF"/>
        </w:rPr>
        <w:t>Experiments with More Than One Random Factor:</w:t>
      </w:r>
    </w:p>
    <w:p w14:paraId="6F5988F2" w14:textId="5BFE9951" w:rsidR="006F7570" w:rsidRPr="007232AD" w:rsidRDefault="006F7570" w:rsidP="003424B5">
      <w:pPr>
        <w:spacing w:line="480" w:lineRule="auto"/>
        <w:ind w:left="720"/>
        <w:rPr>
          <w:color w:val="3A3A3A"/>
          <w:shd w:val="clear" w:color="auto" w:fill="FFFFFF"/>
        </w:rPr>
      </w:pPr>
      <w:r w:rsidRPr="006F7570">
        <w:rPr>
          <w:color w:val="3A3A3A"/>
          <w:shd w:val="clear" w:color="auto" w:fill="FFFFFF"/>
        </w:rPr>
        <w:t xml:space="preserve">Designs, Analytic Models, and Statistical Power. </w:t>
      </w:r>
      <w:r w:rsidRPr="006F7570">
        <w:rPr>
          <w:i/>
          <w:color w:val="3A3A3A"/>
          <w:shd w:val="clear" w:color="auto" w:fill="FFFFFF"/>
        </w:rPr>
        <w:t>Annual Review of Psychology, 68(1), 601–625.</w:t>
      </w:r>
      <w:r w:rsidRPr="006F7570">
        <w:rPr>
          <w:color w:val="3A3A3A"/>
          <w:shd w:val="clear" w:color="auto" w:fill="FFFFFF"/>
        </w:rPr>
        <w:t xml:space="preserve"> doi:10.1146/annurev-psych-122414-033702</w:t>
      </w:r>
    </w:p>
    <w:p w14:paraId="5746C63E" w14:textId="234C5F52" w:rsidR="00AE0E47" w:rsidRPr="007232AD" w:rsidRDefault="00AE0E47" w:rsidP="00AE0E47">
      <w:pPr>
        <w:spacing w:line="480" w:lineRule="auto"/>
        <w:rPr>
          <w:color w:val="000000"/>
        </w:rPr>
      </w:pPr>
    </w:p>
    <w:p w14:paraId="0A7ACD9E" w14:textId="77777777" w:rsidR="00261A9E" w:rsidRDefault="00F92C60"/>
    <w:sectPr w:rsidR="00261A9E" w:rsidSect="00F91D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51"/>
    <w:rsid w:val="000864F5"/>
    <w:rsid w:val="00100B29"/>
    <w:rsid w:val="00226FE6"/>
    <w:rsid w:val="003424B5"/>
    <w:rsid w:val="003727E8"/>
    <w:rsid w:val="00453347"/>
    <w:rsid w:val="005B7E33"/>
    <w:rsid w:val="00644B51"/>
    <w:rsid w:val="006F7570"/>
    <w:rsid w:val="007232AD"/>
    <w:rsid w:val="009E4C0A"/>
    <w:rsid w:val="00A376CB"/>
    <w:rsid w:val="00AE0E47"/>
    <w:rsid w:val="00B65EA1"/>
    <w:rsid w:val="00CD1977"/>
    <w:rsid w:val="00F91D6B"/>
    <w:rsid w:val="00F9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4E10"/>
  <w14:defaultImageDpi w14:val="32767"/>
  <w15:chartTrackingRefBased/>
  <w15:docId w15:val="{CE8B8A5C-DBB4-1440-BB2D-94CAC59A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4B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864F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44B51"/>
  </w:style>
  <w:style w:type="paragraph" w:styleId="NormalWeb">
    <w:name w:val="Normal (Web)"/>
    <w:basedOn w:val="Normal"/>
    <w:uiPriority w:val="99"/>
    <w:semiHidden/>
    <w:unhideWhenUsed/>
    <w:rsid w:val="00AE0E4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864F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B00136-2141-0340-8B42-62EED890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Yan</dc:creator>
  <cp:keywords/>
  <dc:description/>
  <cp:lastModifiedBy>Han Yan</cp:lastModifiedBy>
  <cp:revision>8</cp:revision>
  <dcterms:created xsi:type="dcterms:W3CDTF">2018-07-03T18:29:00Z</dcterms:created>
  <dcterms:modified xsi:type="dcterms:W3CDTF">2018-07-06T16:11:00Z</dcterms:modified>
</cp:coreProperties>
</file>