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DEPO Environment Configuration Reference</w:t>
      </w:r>
    </w:p>
    <w:p>
      <w:r>
        <w:t>Complete installation variable reference</w:t>
        <w:br/>
        <w:t>7 October 2026</w:t>
      </w:r>
    </w:p>
    <w:p>
      <w:r>
        <w:t>This corrected reference covers 209 distinct configuration variables from the supplied installation configuration, the workspace .env.local, deployment, Spark, frontend and standalone examples, plus supported per-profile and service-routing variables. Every inventoried variable has an individual entry. Credential values from the supplied files are never reproduced.</w:t>
      </w:r>
    </w:p>
    <w:p>
      <w:pPr>
        <w:pStyle w:val="Heading1"/>
      </w:pPr>
      <w:r>
        <w:t>Coverage and configuration precedence</w:t>
      </w:r>
    </w:p>
    <w:p>
      <w:r>
        <w:t>The previous edition covered only the 16 active variables in the workspace .env.local. This edition also covers the much larger installation configuration pasted into this conversation, including commented optional assignments. These are distinct sources; the contents of the running VM environment file have not been inspected directly.</w:t>
      </w:r>
    </w:p>
    <w:p>
      <w:r>
        <w:t>Windows launchers read the selected environment file and inject values into child processes. Unified routing derives service and browser endpoints. Frontend configuration has its own build/runtime handling. The Spark example must be merged deliberately and the standalone example belongs to a separate component. Not every listed variable belongs in every installation.</w:t>
      </w:r>
    </w:p>
    <w:p>
      <w:r>
        <w:t>Examples are template examples, not proof of an applied value or a code default. Blank means the template leaves the setting empty. Replace angle-bracket placeholders before use. Secrets are redacted even when a template supplies a placeholder. Restart affected processes after server configuration changes.</w:t>
      </w:r>
    </w:p>
    <w:p>
      <w:pPr>
        <w:pStyle w:val="Heading1"/>
      </w:pPr>
      <w:r>
        <w:t>Coverage inventory</w:t>
      </w:r>
    </w:p>
    <w:p>
      <w:pPr>
        <w:pStyle w:val="ListBullet"/>
      </w:pPr>
      <w:r>
        <w:t>.env.local: 16 distinct variable names covered.</w:t>
      </w:r>
    </w:p>
    <w:p>
      <w:pPr>
        <w:pStyle w:val="ListBullet"/>
      </w:pPr>
      <w:r>
        <w:t>pasted installation configuration: 107 distinct variable names covered.</w:t>
      </w:r>
    </w:p>
    <w:p>
      <w:pPr>
        <w:pStyle w:val="ListBullet"/>
      </w:pPr>
      <w:r>
        <w:t>config\deployment.env.example: 106 distinct variable names covered.</w:t>
      </w:r>
    </w:p>
    <w:p>
      <w:pPr>
        <w:pStyle w:val="ListBullet"/>
      </w:pPr>
      <w:r>
        <w:t>config\spark.env.example: 15 distinct variable names covered.</w:t>
      </w:r>
    </w:p>
    <w:p>
      <w:pPr>
        <w:pStyle w:val="ListBullet"/>
      </w:pPr>
      <w:r>
        <w:t>frontend\.env.example: 19 distinct variable names covered.</w:t>
      </w:r>
    </w:p>
    <w:p>
      <w:pPr>
        <w:pStyle w:val="ListBullet"/>
      </w:pPr>
      <w:r>
        <w:t>standalone\ontology_agentic_service\.env.example: 20 distinct variable names covered.</w:t>
      </w:r>
    </w:p>
    <w:p>
      <w:r>
        <w:t>Additional entries expand all 17 credential profiles into actor and expiry overrides, all ten service API/browser/gateway routes, and the optional dedicated memory database setting.</w:t>
      </w:r>
    </w:p>
    <w:p>
      <w:pPr>
        <w:pStyle w:val="Heading1"/>
      </w:pPr>
      <w:r>
        <w:t>Neo4j graph configuration</w:t>
      </w:r>
    </w:p>
    <w:p>
      <w:pPr>
        <w:pStyle w:val="Heading2"/>
      </w:pPr>
      <w:r>
        <w:t>AURA_INSTANCEID</w:t>
      </w:r>
    </w:p>
    <w:p>
      <w:r>
        <w:t>No runtime consumer was found in the reviewed backend, tools or deployment scripts. Treat this as operator metadata; it does not select a database or establish a connection.</w:t>
      </w:r>
    </w:p>
    <w:p>
      <w:r>
        <w:rPr>
          <w:b/>
        </w:rPr>
        <w:t xml:space="preserve">Example: </w:t>
      </w:r>
      <w:r>
        <w:t>AURA_INSTANCEID=&lt;instance identifier&gt;</w:t>
      </w:r>
    </w:p>
    <w:p>
      <w:r>
        <w:rPr>
          <w:b/>
        </w:rPr>
        <w:t xml:space="preserve">Source: </w:t>
      </w:r>
      <w:r>
        <w:t>.env.local</w:t>
      </w:r>
    </w:p>
    <w:p>
      <w:pPr>
        <w:pStyle w:val="Heading2"/>
      </w:pPr>
      <w:r>
        <w:t>AURA_INSTANCENAME</w:t>
      </w:r>
    </w:p>
    <w:p>
      <w:r>
        <w:t>No runtime consumer was found in the reviewed backend, tools or deployment scripts. This label does not replace NEO4J_URI or NEO4J_DATABASE.</w:t>
      </w:r>
    </w:p>
    <w:p>
      <w:r>
        <w:rPr>
          <w:b/>
        </w:rPr>
        <w:t xml:space="preserve">Example: </w:t>
      </w:r>
      <w:r>
        <w:t>AURA_INSTANCENAME=&lt;instance label&gt;</w:t>
      </w:r>
    </w:p>
    <w:p>
      <w:r>
        <w:rPr>
          <w:b/>
        </w:rPr>
        <w:t xml:space="preserve">Source: </w:t>
      </w:r>
      <w:r>
        <w:t>.env.local</w:t>
      </w:r>
    </w:p>
    <w:p>
      <w:pPr>
        <w:pStyle w:val="Heading2"/>
      </w:pPr>
      <w:r>
        <w:t>GRAPH_PUBLICATION_TIMEOUT_SECONDS</w:t>
      </w:r>
    </w:p>
    <w:p>
      <w:r>
        <w:t>Maximum duration of a canonical graph publication request in seconds. Deployment example 180. Independent from the overall agent workflow deadline.</w:t>
      </w:r>
    </w:p>
    <w:p>
      <w:r>
        <w:rPr>
          <w:b/>
        </w:rPr>
        <w:t xml:space="preserve">Example: </w:t>
      </w:r>
      <w:r>
        <w:t>GRAPH_PUBLICATION_TIMEOUT_SECONDS=180</w:t>
      </w:r>
    </w:p>
    <w:p>
      <w:r>
        <w:rPr>
          <w:b/>
        </w:rPr>
        <w:t xml:space="preserve">Source: </w:t>
      </w:r>
      <w:r>
        <w:t>pasted installation configuration; config\deployment.env.example</w:t>
      </w:r>
    </w:p>
    <w:p>
      <w:pPr>
        <w:pStyle w:val="Heading2"/>
      </w:pPr>
      <w:r>
        <w:t>NEO4J_AUTH_MODE</w:t>
      </w:r>
    </w:p>
    <w:p>
      <w:r>
        <w:t>token uses the Neo4j username and password. none is limited to deliberately unauthenticated on-premises bolt:// or neo4j:// deployments with compatible non-TLS settings.</w:t>
      </w:r>
    </w:p>
    <w:p>
      <w:r>
        <w:rPr>
          <w:b/>
        </w:rPr>
        <w:t xml:space="preserve">Example: </w:t>
      </w:r>
      <w:r>
        <w:t>NEO4J_AUTH_MODE=token</w:t>
      </w:r>
    </w:p>
    <w:p>
      <w:r>
        <w:rPr>
          <w:b/>
        </w:rPr>
        <w:t xml:space="preserve">Source: </w:t>
      </w:r>
      <w:r>
        <w:t>pasted installation configuration; config\deployment.env.example</w:t>
      </w:r>
    </w:p>
    <w:p>
      <w:pPr>
        <w:pStyle w:val="Heading2"/>
      </w:pPr>
      <w:r>
        <w:t>NEO4J_DATABASE</w:t>
      </w:r>
    </w:p>
    <w:p>
      <w:r>
        <w:t>Selects the database used by driver sessions. The code defaults to neo4j when omitted. The configured account must have access to the chosen database.</w:t>
      </w:r>
    </w:p>
    <w:p>
      <w:r>
        <w:rPr>
          <w:b/>
        </w:rPr>
        <w:t xml:space="preserve">Example: </w:t>
      </w:r>
      <w:r>
        <w:t>NEO4J_DATABASE=ontology</w:t>
      </w:r>
    </w:p>
    <w:p>
      <w:r>
        <w:rPr>
          <w:b/>
        </w:rPr>
        <w:t xml:space="preserve">Source: </w:t>
      </w:r>
      <w:r>
        <w:t>.env.local; pasted installation configuration; config\deployment.env.example</w:t>
      </w:r>
    </w:p>
    <w:p>
      <w:pPr>
        <w:pStyle w:val="Heading2"/>
      </w:pPr>
      <w:r>
        <w:t>NEO4J_ENCRYPTED</w:t>
      </w:r>
    </w:p>
    <w:p>
      <w:r>
        <w:t>Boolean graph transport encryption setting. Keep it compatible with the Neo4j URI scheme and TLS policy; secure URI schemes already express transport security.</w:t>
      </w:r>
    </w:p>
    <w:p>
      <w:r>
        <w:rPr>
          <w:b/>
        </w:rPr>
        <w:t xml:space="preserve">Example: </w:t>
      </w:r>
      <w:r>
        <w:t>NEO4J_ENCRYPTED=true</w:t>
      </w:r>
    </w:p>
    <w:p>
      <w:r>
        <w:rPr>
          <w:b/>
        </w:rPr>
        <w:t xml:space="preserve">Source: </w:t>
      </w:r>
      <w:r>
        <w:t>pasted installation configuration; config\deployment.env.example</w:t>
      </w:r>
    </w:p>
    <w:p>
      <w:pPr>
        <w:pStyle w:val="Heading2"/>
      </w:pPr>
      <w:r>
        <w:t>NEO4J_PASS</w:t>
      </w:r>
    </w:p>
    <w:p>
      <w:r>
        <w:t>Secret for NEO4J_USER. Retain it only in server configuration or an approved secret store. Do not import it into the PostgreSQL application credential profiles.</w:t>
      </w:r>
    </w:p>
    <w:p>
      <w:r>
        <w:rPr>
          <w:b/>
        </w:rPr>
        <w:t xml:space="preserve">Example: </w:t>
      </w:r>
      <w:r>
        <w:t>NEO4J_PASS=&lt;secret; never published&gt;</w:t>
      </w:r>
    </w:p>
    <w:p>
      <w:r>
        <w:rPr>
          <w:b/>
        </w:rPr>
        <w:t xml:space="preserve">Source: </w:t>
      </w:r>
      <w:r>
        <w:t>.env.local; pasted installation configuration; config\deployment.env.example</w:t>
      </w:r>
    </w:p>
    <w:p>
      <w:pPr>
        <w:pStyle w:val="Heading2"/>
      </w:pPr>
      <w:r>
        <w:t>NEO4J_TLS_MODE</w:t>
      </w:r>
    </w:p>
    <w:p>
      <w:r>
        <w:t>TLS policy for the graph connection. Production example required; deliberately non-TLS private deployments use disabled. Align policy with URI scheme, encryption and certificate verification.</w:t>
      </w:r>
    </w:p>
    <w:p>
      <w:r>
        <w:rPr>
          <w:b/>
        </w:rPr>
        <w:t xml:space="preserve">Example: </w:t>
      </w:r>
      <w:r>
        <w:t>NEO4J_TLS_MODE=required</w:t>
      </w:r>
    </w:p>
    <w:p>
      <w:r>
        <w:rPr>
          <w:b/>
        </w:rPr>
        <w:t xml:space="preserve">Source: </w:t>
      </w:r>
      <w:r>
        <w:t>pasted installation configuration; config\deployment.env.example</w:t>
      </w:r>
    </w:p>
    <w:p>
      <w:pPr>
        <w:pStyle w:val="Heading2"/>
      </w:pPr>
      <w:r>
        <w:t>NEO4J_TLS_VERIFY</w:t>
      </w:r>
    </w:p>
    <w:p>
      <w:r>
        <w:t>Boolean TLS certificate verification setting. Production example true. Disabling verification weakens server identity checks and must match the chosen deployment policy.</w:t>
      </w:r>
    </w:p>
    <w:p>
      <w:r>
        <w:rPr>
          <w:b/>
        </w:rPr>
        <w:t xml:space="preserve">Example: </w:t>
      </w:r>
      <w:r>
        <w:t>NEO4J_TLS_VERIFY=true</w:t>
      </w:r>
    </w:p>
    <w:p>
      <w:r>
        <w:rPr>
          <w:b/>
        </w:rPr>
        <w:t xml:space="preserve">Source: </w:t>
      </w:r>
      <w:r>
        <w:t>pasted installation configuration; config\deployment.env.example</w:t>
      </w:r>
    </w:p>
    <w:p>
      <w:pPr>
        <w:pStyle w:val="Heading2"/>
      </w:pPr>
      <w:r>
        <w:t>NEO4J_URI</w:t>
      </w:r>
    </w:p>
    <w:p>
      <w:r>
        <w:t>Graph services and legacy chat connect to this address. Use an explicit supported Neo4j or Bolt URI. TLS requirements also depend on NEO4J_TLS_MODE and encryption settings. Loopback addresses refer to the application VM itself.</w:t>
      </w:r>
    </w:p>
    <w:p>
      <w:r>
        <w:rPr>
          <w:b/>
        </w:rPr>
        <w:t xml:space="preserve">Example: </w:t>
      </w:r>
      <w:r>
        <w:t>NEO4J_URI=neo4j+s://&lt;neo4j-host&gt;</w:t>
      </w:r>
    </w:p>
    <w:p>
      <w:r>
        <w:rPr>
          <w:b/>
        </w:rPr>
        <w:t xml:space="preserve">Source: </w:t>
      </w:r>
      <w:r>
        <w:t>.env.local; pasted installation configuration; config\deployment.env.example</w:t>
      </w:r>
    </w:p>
    <w:p>
      <w:pPr>
        <w:pStyle w:val="Heading2"/>
      </w:pPr>
      <w:r>
        <w:t>NEO4J_USER</w:t>
      </w:r>
    </w:p>
    <w:p>
      <w:r>
        <w:t>Account used by the graph driver. Grant only the permissions needed by enabled read and publication operations. This is a database login, not an application API key.</w:t>
      </w:r>
    </w:p>
    <w:p>
      <w:r>
        <w:rPr>
          <w:b/>
        </w:rPr>
        <w:t xml:space="preserve">Example: </w:t>
      </w:r>
      <w:r>
        <w:t>NEO4J_USER=depo_graph</w:t>
      </w:r>
    </w:p>
    <w:p>
      <w:r>
        <w:rPr>
          <w:b/>
        </w:rPr>
        <w:t xml:space="preserve">Source: </w:t>
      </w:r>
      <w:r>
        <w:t>.env.local; pasted installation configuration; config\deployment.env.example</w:t>
      </w:r>
    </w:p>
    <w:p>
      <w:pPr>
        <w:pStyle w:val="Heading1"/>
      </w:pPr>
      <w:r>
        <w:t>Model providers</w:t>
      </w:r>
    </w:p>
    <w:p>
      <w:pPr>
        <w:pStyle w:val="Heading2"/>
      </w:pPr>
      <w:r>
        <w:t>EMBED_MODEL_NAME</w:t>
      </w:r>
    </w:p>
    <w:p>
      <w:r>
        <w:t>Ollama embedding-model selector for legacy retrieval. Defaults to nomic-embed-text:latest. This is independent of the generation model; the model must support embedding requests.</w:t>
      </w:r>
    </w:p>
    <w:p>
      <w:r>
        <w:rPr>
          <w:b/>
        </w:rPr>
        <w:t xml:space="preserve">Example: </w:t>
      </w:r>
      <w:r>
        <w:t>EMBED_MODEL_NAME=nomic-embed-text:latest</w:t>
      </w:r>
    </w:p>
    <w:p>
      <w:r>
        <w:rPr>
          <w:b/>
        </w:rPr>
        <w:t xml:space="preserve">Source: </w:t>
      </w:r>
      <w:r>
        <w:t>.env.local; pasted installation configuration; config\deployment.env.example</w:t>
      </w:r>
    </w:p>
    <w:p>
      <w:pPr>
        <w:pStyle w:val="Heading2"/>
      </w:pPr>
      <w:r>
        <w:t>LLM_MODEL_NAME</w:t>
      </w:r>
    </w:p>
    <w:p>
      <w:r>
        <w:t>Exact installed generation-model name including its tag. Fallback order is LLM_MODEL_NAME, OLLAMA_MODEL, then llama3:latest. The agentic health check verifies availability through /api/tags. The application does not install the model automatically.</w:t>
      </w:r>
    </w:p>
    <w:p>
      <w:r>
        <w:rPr>
          <w:b/>
        </w:rPr>
        <w:t xml:space="preserve">Example: </w:t>
      </w:r>
      <w:r>
        <w:t>LLM_MODEL_NAME=llama3:latest</w:t>
      </w:r>
    </w:p>
    <w:p>
      <w:r>
        <w:rPr>
          <w:b/>
        </w:rPr>
        <w:t xml:space="preserve">Source: </w:t>
      </w:r>
      <w:r>
        <w:t>.env.local; pasted installation configuration; config\deployment.env.example</w:t>
      </w:r>
    </w:p>
    <w:p>
      <w:pPr>
        <w:pStyle w:val="Heading2"/>
      </w:pPr>
      <w:r>
        <w:t>LLM_REQUEST_TIMEOUT_SECONDS</w:t>
      </w:r>
    </w:p>
    <w:p>
      <w:r>
        <w:t>Ollama request timeout in seconds, accepted range 1–120, default 30. Provider reachability and installed models must be checked separately.</w:t>
      </w:r>
    </w:p>
    <w:p>
      <w:r>
        <w:rPr>
          <w:b/>
        </w:rPr>
        <w:t xml:space="preserve">Example: </w:t>
      </w:r>
      <w:r>
        <w:t>LLM_REQUEST_TIMEOUT_SECONDS=30</w:t>
      </w:r>
    </w:p>
    <w:p>
      <w:r>
        <w:rPr>
          <w:b/>
        </w:rPr>
        <w:t xml:space="preserve">Source: </w:t>
      </w:r>
      <w:r>
        <w:t>pasted installation configuration; config\deployment.env.example</w:t>
      </w:r>
    </w:p>
    <w:p>
      <w:pPr>
        <w:pStyle w:val="Heading2"/>
      </w:pPr>
      <w:r>
        <w:t>OLLAMA_API_KEY</w:t>
      </w:r>
    </w:p>
    <w:p>
      <w:r>
        <w:t>Optional server-side secret for an authenticated Ollama gateway or proxy. A local unauthenticated daemon can leave it blank. It is not a DEPO application profile and is not imported by the application credential script.</w:t>
      </w:r>
    </w:p>
    <w:p>
      <w:r>
        <w:rPr>
          <w:b/>
        </w:rPr>
        <w:t xml:space="preserve">Example: </w:t>
      </w:r>
      <w:r>
        <w:t>OLLAMA_API_KEY=&lt;secret; never published&gt;</w:t>
      </w:r>
    </w:p>
    <w:p>
      <w:r>
        <w:rPr>
          <w:b/>
        </w:rPr>
        <w:t xml:space="preserve">Source: </w:t>
      </w:r>
      <w:r>
        <w:t>.env.local; pasted installation configuration; config\deployment.env.example</w:t>
      </w:r>
    </w:p>
    <w:p>
      <w:pPr>
        <w:pStyle w:val="Heading2"/>
      </w:pPr>
      <w:r>
        <w:t>OLLAMA_API_KEY_HEADER</w:t>
      </w:r>
    </w:p>
    <w:p>
      <w:r>
        <w:t>Supported names are api-key, Ocp-Apim-Subscription-Key and Authorization. Defaults to api-key when a key is present. Authorization adds the Bearer prefix. Match the gateway contract; an incorrect header can cause 401 or 403.</w:t>
      </w:r>
    </w:p>
    <w:p>
      <w:r>
        <w:rPr>
          <w:b/>
        </w:rPr>
        <w:t xml:space="preserve">Example: </w:t>
      </w:r>
      <w:r>
        <w:t>OLLAMA_API_KEY_HEADER=api-key</w:t>
      </w:r>
    </w:p>
    <w:p>
      <w:r>
        <w:rPr>
          <w:b/>
        </w:rPr>
        <w:t xml:space="preserve">Source: </w:t>
      </w:r>
      <w:r>
        <w:t>.env.local; pasted installation configuration; config\deployment.env.example</w:t>
      </w:r>
    </w:p>
    <w:p>
      <w:pPr>
        <w:pStyle w:val="Heading2"/>
      </w:pPr>
      <w:r>
        <w:t>OLLAMA_API_URL</w:t>
      </w:r>
    </w:p>
    <w:p>
      <w:r>
        <w:t>Alternative to OLLAMA_BASE_URL. Accepts a root or native operation URL. Direct generation preserves /api/chat or /api/generate selection; LangChain clients use the normalized root. Supplying inconsistent roots causes a configuration error.</w:t>
      </w:r>
    </w:p>
    <w:p>
      <w:r>
        <w:rPr>
          <w:b/>
        </w:rPr>
        <w:t xml:space="preserve">Example: </w:t>
      </w:r>
      <w:r>
        <w:t>OLLAMA_API_URL=http://ollama-server:11434/api/chat</w:t>
      </w:r>
    </w:p>
    <w:p>
      <w:r>
        <w:rPr>
          <w:b/>
        </w:rPr>
        <w:t xml:space="preserve">Source: </w:t>
      </w:r>
      <w:r>
        <w:t>.env.local; pasted installation configuration; config\deployment.env.example</w:t>
      </w:r>
    </w:p>
    <w:p>
      <w:pPr>
        <w:pStyle w:val="Heading2"/>
      </w:pPr>
      <w:r>
        <w:t>OLLAMA_BASE_URL</w:t>
      </w:r>
    </w:p>
    <w:p>
      <w:r>
        <w:t>HTTP or HTTPS address reachable from the application VM. Defaults to http://127.0.0.1:11434. It must not contain credentials, query parameters or fragments. If OLLAMA_API_URL is also supplied, both must normalize to the same root.</w:t>
      </w:r>
    </w:p>
    <w:p>
      <w:r>
        <w:rPr>
          <w:b/>
        </w:rPr>
        <w:t xml:space="preserve">Example: </w:t>
      </w:r>
      <w:r>
        <w:t>OLLAMA_BASE_URL=http://127.0.0.1:11434</w:t>
      </w:r>
    </w:p>
    <w:p>
      <w:r>
        <w:rPr>
          <w:b/>
        </w:rPr>
        <w:t xml:space="preserve">Source: </w:t>
      </w:r>
      <w:r>
        <w:t>.env.local; pasted installation configuration; config\deployment.env.example</w:t>
      </w:r>
    </w:p>
    <w:p>
      <w:pPr>
        <w:pStyle w:val="Heading2"/>
      </w:pPr>
      <w:r>
        <w:t>OLLAMA_CHAT_API_URL</w:t>
      </w:r>
    </w:p>
    <w:p>
      <w:r>
        <w:t>Optional separate native Ollama chat root or /api/chat endpoint for tool-calling workflows. A generate-only route may support summaries while lacking chat capability.</w:t>
      </w:r>
    </w:p>
    <w:p>
      <w:r>
        <w:rPr>
          <w:b/>
        </w:rPr>
        <w:t xml:space="preserve">Example: </w:t>
      </w:r>
      <w:r>
        <w:t>OLLAMA_CHAT_API_URL=</w:t>
      </w:r>
    </w:p>
    <w:p>
      <w:r>
        <w:rPr>
          <w:b/>
        </w:rPr>
        <w:t xml:space="preserve">Source: </w:t>
      </w:r>
      <w:r>
        <w:t>pasted installation configuration; config\deployment.env.example</w:t>
      </w:r>
    </w:p>
    <w:p>
      <w:pPr>
        <w:pStyle w:val="Heading2"/>
      </w:pPr>
      <w:r>
        <w:t>USE_EMBEDDER</w:t>
      </w:r>
    </w:p>
    <w:p>
      <w:r>
        <w:t>Legacy retrieval and vector-chain provider selector. Accepts ollama or azure; when absent it follows USE_LLM. Selecting Ollama requires the embedding model to be installed. Enabling embeddings does not publish a data product.</w:t>
      </w:r>
    </w:p>
    <w:p>
      <w:r>
        <w:rPr>
          <w:b/>
        </w:rPr>
        <w:t xml:space="preserve">Example: </w:t>
      </w:r>
      <w:r>
        <w:t>USE_EMBEDDER=ollama</w:t>
      </w:r>
    </w:p>
    <w:p>
      <w:r>
        <w:rPr>
          <w:b/>
        </w:rPr>
        <w:t xml:space="preserve">Source: </w:t>
      </w:r>
      <w:r>
        <w:t>.env.local</w:t>
      </w:r>
    </w:p>
    <w:p>
      <w:pPr>
        <w:pStyle w:val="Heading2"/>
      </w:pPr>
      <w:r>
        <w:t>USE_LLM</w:t>
      </w:r>
    </w:p>
    <w:p>
      <w:r>
        <w:t>Provider selector, not a true or false flag. Legacy model factories accept ollama or azure. The offline agentic service uses Ollama and reports not_selected for other providers. Azure additionally requires its endpoint, deployment, version and key settings.</w:t>
      </w:r>
    </w:p>
    <w:p>
      <w:r>
        <w:rPr>
          <w:b/>
        </w:rPr>
        <w:t xml:space="preserve">Example: </w:t>
      </w:r>
      <w:r>
        <w:t>USE_LLM=ollama</w:t>
      </w:r>
    </w:p>
    <w:p>
      <w:r>
        <w:rPr>
          <w:b/>
        </w:rPr>
        <w:t xml:space="preserve">Source: </w:t>
      </w:r>
      <w:r>
        <w:t>.env.local; pasted installation configuration; config\deployment.env.example</w:t>
      </w:r>
    </w:p>
    <w:p>
      <w:pPr>
        <w:pStyle w:val="Heading1"/>
      </w:pPr>
      <w:r>
        <w:t>Agents sessions and ontology processing</w:t>
      </w:r>
    </w:p>
    <w:p>
      <w:pPr>
        <w:pStyle w:val="Heading2"/>
      </w:pPr>
      <w:r>
        <w:t>AGENTIC_MAX_UPLOAD_BYTES</w:t>
      </w:r>
    </w:p>
    <w:p>
      <w:r>
        <w:t>Agentic upload size limit in bytes. Example 26214400 is 25 MiB. Coordinate with proxy request limits.</w:t>
      </w:r>
    </w:p>
    <w:p>
      <w:r>
        <w:rPr>
          <w:b/>
        </w:rPr>
        <w:t xml:space="preserve">Example: </w:t>
      </w:r>
      <w:r>
        <w:t>AGENTIC_MAX_UPLOAD_BYTES=26214400</w:t>
      </w:r>
    </w:p>
    <w:p>
      <w:r>
        <w:rPr>
          <w:b/>
        </w:rPr>
        <w:t xml:space="preserve">Source: </w:t>
      </w:r>
      <w:r>
        <w:t>pasted installation configuration; config\deployment.env.example</w:t>
      </w:r>
    </w:p>
    <w:p>
      <w:pPr>
        <w:pStyle w:val="Heading2"/>
      </w:pPr>
      <w:r>
        <w:t>AGENTIC_RUN_TIMEOUT_SECONDS</w:t>
      </w:r>
    </w:p>
    <w:p>
      <w:r>
        <w:t>Overall multi-step workflow deadline in seconds. Example 300. Pause, resume and recovery do not extend the original deadline; cancellation takes effect at tool boundaries.</w:t>
      </w:r>
    </w:p>
    <w:p>
      <w:r>
        <w:rPr>
          <w:b/>
        </w:rPr>
        <w:t xml:space="preserve">Example: </w:t>
      </w:r>
      <w:r>
        <w:t>AGENTIC_RUN_TIMEOUT_SECONDS=300</w:t>
      </w:r>
    </w:p>
    <w:p>
      <w:r>
        <w:rPr>
          <w:b/>
        </w:rPr>
        <w:t xml:space="preserve">Source: </w:t>
      </w:r>
      <w:r>
        <w:t>pasted installation configuration; config\deployment.env.example</w:t>
      </w:r>
    </w:p>
    <w:p>
      <w:pPr>
        <w:pStyle w:val="Heading2"/>
      </w:pPr>
      <w:r>
        <w:t>AGENTIC_TOOL_TIMEOUT_SECONDS</w:t>
      </w:r>
    </w:p>
    <w:p>
      <w:r>
        <w:t>Per-tool execution timeout in seconds. Deployment example 30. It is separate from the fixed workflow execution deadline.</w:t>
      </w:r>
    </w:p>
    <w:p>
      <w:r>
        <w:rPr>
          <w:b/>
        </w:rPr>
        <w:t xml:space="preserve">Example: </w:t>
      </w:r>
      <w:r>
        <w:t>AGENTIC_TOOL_TIMEOUT_SECONDS=30</w:t>
      </w:r>
    </w:p>
    <w:p>
      <w:r>
        <w:rPr>
          <w:b/>
        </w:rPr>
        <w:t xml:space="preserve">Source: </w:t>
      </w:r>
      <w:r>
        <w:t>pasted installation configuration; config\deployment.env.example</w:t>
      </w:r>
    </w:p>
    <w:p>
      <w:pPr>
        <w:pStyle w:val="Heading2"/>
      </w:pPr>
      <w:r>
        <w:t>AGENT_FAILURE_RATE_ALERT_THRESHOLD</w:t>
      </w:r>
    </w:p>
    <w:p>
      <w:r>
        <w:t>Failure-rate threshold for telemetry alerts, example 0.2 means 20 percent. This controls alerting, not execution retry policy.</w:t>
      </w:r>
    </w:p>
    <w:p>
      <w:r>
        <w:rPr>
          <w:b/>
        </w:rPr>
        <w:t xml:space="preserve">Example: </w:t>
      </w:r>
      <w:r>
        <w:t>AGENT_FAILURE_RATE_ALERT_THRESHOLD=0.2</w:t>
      </w:r>
    </w:p>
    <w:p>
      <w:r>
        <w:rPr>
          <w:b/>
        </w:rPr>
        <w:t xml:space="preserve">Source: </w:t>
      </w:r>
      <w:r>
        <w:t>pasted installation configuration; config\deployment.env.example</w:t>
      </w:r>
    </w:p>
    <w:p>
      <w:pPr>
        <w:pStyle w:val="Heading2"/>
      </w:pPr>
      <w:r>
        <w:t>AGENT_MEMORY_ENABLED</w:t>
      </w:r>
    </w:p>
    <w:p>
      <w:r>
        <w:t>Enables optional Neo4j conversation and approved-mapping memory. Requires configured graph connectivity and a deliberate customer/project scope.</w:t>
      </w:r>
    </w:p>
    <w:p>
      <w:r>
        <w:rPr>
          <w:b/>
        </w:rPr>
        <w:t xml:space="preserve">Example: </w:t>
      </w:r>
      <w:r>
        <w:t>AGENT_MEMORY_ENABLED=false</w:t>
      </w:r>
    </w:p>
    <w:p>
      <w:r>
        <w:rPr>
          <w:b/>
        </w:rPr>
        <w:t xml:space="preserve">Source: </w:t>
      </w:r>
      <w:r>
        <w:t>pasted installation configuration; config\deployment.env.example</w:t>
      </w:r>
    </w:p>
    <w:p>
      <w:pPr>
        <w:pStyle w:val="Heading2"/>
      </w:pPr>
      <w:r>
        <w:t>AGENT_MEMORY_NEO4J_DATABASE</w:t>
      </w:r>
    </w:p>
    <w:p>
      <w:r>
        <w:t>Optional dedicated Neo4j database for memory. Falls back to NEO4J_DATABASE when unset.</w:t>
      </w:r>
    </w:p>
    <w:p>
      <w:r>
        <w:rPr>
          <w:b/>
        </w:rPr>
        <w:t xml:space="preserve">Example: </w:t>
      </w:r>
      <w:r>
        <w:t>AGENT_MEMORY_NEO4J_DATABASE=Not specified in supplied examples</w:t>
      </w:r>
    </w:p>
    <w:p>
      <w:r>
        <w:rPr>
          <w:b/>
        </w:rPr>
        <w:t xml:space="preserve">Source: </w:t>
      </w:r>
      <w:r>
        <w:t>backend/Services/agent_memory_service.py</w:t>
      </w:r>
    </w:p>
    <w:p>
      <w:pPr>
        <w:pStyle w:val="Heading2"/>
      </w:pPr>
      <w:r>
        <w:t>AGENT_MEMORY_QUERY_TIMEOUT</w:t>
      </w:r>
    </w:p>
    <w:p>
      <w:r>
        <w:t>Neo4j memory query timeout in seconds, default 5; runtime clamps it to 1–30.</w:t>
      </w:r>
    </w:p>
    <w:p>
      <w:r>
        <w:rPr>
          <w:b/>
        </w:rPr>
        <w:t xml:space="preserve">Example: </w:t>
      </w:r>
      <w:r>
        <w:t>AGENT_MEMORY_QUERY_TIMEOUT=5</w:t>
      </w:r>
    </w:p>
    <w:p>
      <w:r>
        <w:rPr>
          <w:b/>
        </w:rPr>
        <w:t xml:space="preserve">Source: </w:t>
      </w:r>
      <w:r>
        <w:t>pasted installation configuration; config\deployment.env.example</w:t>
      </w:r>
    </w:p>
    <w:p>
      <w:pPr>
        <w:pStyle w:val="Heading2"/>
      </w:pPr>
      <w:r>
        <w:t>AGENT_MEMORY_RETENTION_DAYS</w:t>
      </w:r>
    </w:p>
    <w:p>
      <w:r>
        <w:t>Memory retention duration in days. Deployment default 30; configuration validation accepts 1–3650. Retention policy and actual cleanup execution are separate concerns.</w:t>
      </w:r>
    </w:p>
    <w:p>
      <w:r>
        <w:rPr>
          <w:b/>
        </w:rPr>
        <w:t xml:space="preserve">Example: </w:t>
      </w:r>
      <w:r>
        <w:t>AGENT_MEMORY_RETENTION_DAYS=30</w:t>
      </w:r>
    </w:p>
    <w:p>
      <w:r>
        <w:rPr>
          <w:b/>
        </w:rPr>
        <w:t xml:space="preserve">Source: </w:t>
      </w:r>
      <w:r>
        <w:t>pasted installation configuration; config\deployment.env.example</w:t>
      </w:r>
    </w:p>
    <w:p>
      <w:pPr>
        <w:pStyle w:val="Heading2"/>
      </w:pPr>
      <w:r>
        <w:t>AGENT_MEMORY_SCOPE</w:t>
      </w:r>
    </w:p>
    <w:p>
      <w:r>
        <w:t>Unique memory isolation scope, typically customer-id:project-id. Required when memory is enabled.</w:t>
      </w:r>
    </w:p>
    <w:p>
      <w:r>
        <w:rPr>
          <w:b/>
        </w:rPr>
        <w:t xml:space="preserve">Example: </w:t>
      </w:r>
      <w:r>
        <w:t>AGENT_MEMORY_SCOPE=&lt;customer-id&gt;:&lt;project-id&gt;</w:t>
      </w:r>
    </w:p>
    <w:p>
      <w:r>
        <w:rPr>
          <w:b/>
        </w:rPr>
        <w:t xml:space="preserve">Source: </w:t>
      </w:r>
      <w:r>
        <w:t>pasted installation configuration; config\deployment.env.example</w:t>
      </w:r>
    </w:p>
    <w:p>
      <w:pPr>
        <w:pStyle w:val="Heading2"/>
      </w:pPr>
      <w:r>
        <w:t>AGENT_PROMPT_VERSION</w:t>
      </w:r>
    </w:p>
    <w:p>
      <w:r>
        <w:t>Prompt revision label recorded in telemetry, example 1. Updating this label does not itself change prompt implementation.</w:t>
      </w:r>
    </w:p>
    <w:p>
      <w:r>
        <w:rPr>
          <w:b/>
        </w:rPr>
        <w:t xml:space="preserve">Example: </w:t>
      </w:r>
      <w:r>
        <w:t>AGENT_PROMPT_VERSION=1</w:t>
      </w:r>
    </w:p>
    <w:p>
      <w:r>
        <w:rPr>
          <w:b/>
        </w:rPr>
        <w:t xml:space="preserve">Source: </w:t>
      </w:r>
      <w:r>
        <w:t>pasted installation configuration; config\deployment.env.example</w:t>
      </w:r>
    </w:p>
    <w:p>
      <w:pPr>
        <w:pStyle w:val="Heading2"/>
      </w:pPr>
      <w:r>
        <w:t>AGENT_SESSION_IDLE_SECONDS</w:t>
      </w:r>
    </w:p>
    <w:p>
      <w:r>
        <w:t>Companion session idle lifetime in seconds, example 1800. Independent from delegated browser credential expiry.</w:t>
      </w:r>
    </w:p>
    <w:p>
      <w:r>
        <w:rPr>
          <w:b/>
        </w:rPr>
        <w:t xml:space="preserve">Example: </w:t>
      </w:r>
      <w:r>
        <w:t>AGENT_SESSION_IDLE_SECONDS=1800</w:t>
      </w:r>
    </w:p>
    <w:p>
      <w:r>
        <w:rPr>
          <w:b/>
        </w:rPr>
        <w:t xml:space="preserve">Source: </w:t>
      </w:r>
      <w:r>
        <w:t>pasted installation configuration; config\deployment.env.example</w:t>
      </w:r>
    </w:p>
    <w:p>
      <w:pPr>
        <w:pStyle w:val="Heading2"/>
      </w:pPr>
      <w:r>
        <w:t>AGENT_SESSION_MAX_SECONDS</w:t>
      </w:r>
    </w:p>
    <w:p>
      <w:r>
        <w:t>Fixed maximum companion session lifetime in seconds, example 86400. Activity does not extend this maximum indefinitely.</w:t>
      </w:r>
    </w:p>
    <w:p>
      <w:r>
        <w:rPr>
          <w:b/>
        </w:rPr>
        <w:t xml:space="preserve">Example: </w:t>
      </w:r>
      <w:r>
        <w:t>AGENT_SESSION_MAX_SECONDS=86400</w:t>
      </w:r>
    </w:p>
    <w:p>
      <w:r>
        <w:rPr>
          <w:b/>
        </w:rPr>
        <w:t xml:space="preserve">Source: </w:t>
      </w:r>
      <w:r>
        <w:t>pasted installation configuration; config\deployment.env.example</w:t>
      </w:r>
    </w:p>
    <w:p>
      <w:pPr>
        <w:pStyle w:val="Heading2"/>
      </w:pPr>
      <w:r>
        <w:t>AGENT_STUCK_RUN_SECONDS</w:t>
      </w:r>
    </w:p>
    <w:p>
      <w:r>
        <w:t>Telemetry threshold for stale or stuck runs in seconds, example 900. This is not the workflow execution deadline.</w:t>
      </w:r>
    </w:p>
    <w:p>
      <w:r>
        <w:rPr>
          <w:b/>
        </w:rPr>
        <w:t xml:space="preserve">Example: </w:t>
      </w:r>
      <w:r>
        <w:t>AGENT_STUCK_RUN_SECONDS=900</w:t>
      </w:r>
    </w:p>
    <w:p>
      <w:r>
        <w:rPr>
          <w:b/>
        </w:rPr>
        <w:t xml:space="preserve">Source: </w:t>
      </w:r>
      <w:r>
        <w:t>pasted installation configuration; config\deployment.env.example</w:t>
      </w:r>
    </w:p>
    <w:p>
      <w:pPr>
        <w:pStyle w:val="Heading2"/>
      </w:pPr>
      <w:r>
        <w:t>COMPANION_LLM_ENABLED</w:t>
      </w:r>
    </w:p>
    <w:p>
      <w:r>
        <w:t>Use true or false. Default false. Enables optional Ollama summaries of retrieved evidence. Evidence retrieval, service authorization and session handling remain separate. Unavailable generation must not be interpreted as missing source data.</w:t>
      </w:r>
    </w:p>
    <w:p>
      <w:r>
        <w:rPr>
          <w:b/>
        </w:rPr>
        <w:t xml:space="preserve">Example: </w:t>
      </w:r>
      <w:r>
        <w:t>COMPANION_LLM_ENABLED=false</w:t>
      </w:r>
    </w:p>
    <w:p>
      <w:r>
        <w:rPr>
          <w:b/>
        </w:rPr>
        <w:t xml:space="preserve">Source: </w:t>
      </w:r>
      <w:r>
        <w:t>.env.local; pasted installation configuration; config\deployment.env.example</w:t>
      </w:r>
    </w:p>
    <w:p>
      <w:pPr>
        <w:pStyle w:val="Heading2"/>
      </w:pPr>
      <w:r>
        <w:t>COMPANION_RETRIEVAL_TIMEOUT_SECONDS</w:t>
      </w:r>
    </w:p>
    <w:p>
      <w:r>
        <w:t>Timeout for companion evidence retrieval in seconds. Example 15. Retrieval and optional text generation have separate failure paths.</w:t>
      </w:r>
    </w:p>
    <w:p>
      <w:r>
        <w:rPr>
          <w:b/>
        </w:rPr>
        <w:t xml:space="preserve">Example: </w:t>
      </w:r>
      <w:r>
        <w:t>COMPANION_RETRIEVAL_TIMEOUT_SECONDS=15</w:t>
      </w:r>
    </w:p>
    <w:p>
      <w:r>
        <w:rPr>
          <w:b/>
        </w:rPr>
        <w:t xml:space="preserve">Source: </w:t>
      </w:r>
      <w:r>
        <w:t>pasted installation configuration; config\deployment.env.example</w:t>
      </w:r>
    </w:p>
    <w:p>
      <w:pPr>
        <w:pStyle w:val="Heading2"/>
      </w:pPr>
      <w:r>
        <w:t>ONTOLOGY_AGENT_ALLOWED_ROOTS</w:t>
      </w:r>
    </w:p>
    <w:p>
      <w:r>
        <w:t>Semicolon-separated permitted local input roots. Example data;ontology;backend/test_data;ontology_uploads. Restricts ontology-agent filesystem access.</w:t>
      </w:r>
    </w:p>
    <w:p>
      <w:r>
        <w:rPr>
          <w:b/>
        </w:rPr>
        <w:t xml:space="preserve">Example: </w:t>
      </w:r>
      <w:r>
        <w:t>ONTOLOGY_AGENT_ALLOWED_ROOTS=data;ontology;backend/test_data;ontology_uploads</w:t>
      </w:r>
    </w:p>
    <w:p>
      <w:r>
        <w:rPr>
          <w:b/>
        </w:rPr>
        <w:t xml:space="preserve">Source: </w:t>
      </w:r>
      <w:r>
        <w:t>pasted installation configuration; config\deployment.env.example</w:t>
      </w:r>
    </w:p>
    <w:p>
      <w:pPr>
        <w:pStyle w:val="Heading2"/>
      </w:pPr>
      <w:r>
        <w:t>ONTOLOGY_AGENT_LLM_ENABLED</w:t>
      </w:r>
    </w:p>
    <w:p>
      <w:r>
        <w:t>Use true or false. Default false. Enables optional model-generated review questions in ontology orchestration; it does not replace deterministic inspection, grant approval, or publish mappings. Provider reachability is still required.</w:t>
      </w:r>
    </w:p>
    <w:p>
      <w:r>
        <w:rPr>
          <w:b/>
        </w:rPr>
        <w:t xml:space="preserve">Example: </w:t>
      </w:r>
      <w:r>
        <w:t>ONTOLOGY_AGENT_LLM_ENABLED=false</w:t>
      </w:r>
    </w:p>
    <w:p>
      <w:r>
        <w:rPr>
          <w:b/>
        </w:rPr>
        <w:t xml:space="preserve">Source: </w:t>
      </w:r>
      <w:r>
        <w:t>.env.local; pasted installation configuration; config\deployment.env.example</w:t>
      </w:r>
    </w:p>
    <w:p>
      <w:pPr>
        <w:pStyle w:val="Heading2"/>
      </w:pPr>
      <w:r>
        <w:t>ONTOLOGY_AGENT_MAX_BYTES</w:t>
      </w:r>
    </w:p>
    <w:p>
      <w:r>
        <w:t>Ontology-agent input limit in bytes, example 26214400 or 25 MiB. Separate from generic agent and ontology registration limits.</w:t>
      </w:r>
    </w:p>
    <w:p>
      <w:r>
        <w:rPr>
          <w:b/>
        </w:rPr>
        <w:t xml:space="preserve">Example: </w:t>
      </w:r>
      <w:r>
        <w:t>ONTOLOGY_AGENT_MAX_BYTES=26214400</w:t>
      </w:r>
    </w:p>
    <w:p>
      <w:r>
        <w:rPr>
          <w:b/>
        </w:rPr>
        <w:t xml:space="preserve">Source: </w:t>
      </w:r>
      <w:r>
        <w:t>pasted installation configuration; config\deployment.env.example</w:t>
      </w:r>
    </w:p>
    <w:p>
      <w:pPr>
        <w:pStyle w:val="Heading2"/>
      </w:pPr>
      <w:r>
        <w:t>ONTOLOGY_MAX_UPLOAD_BYTES</w:t>
      </w:r>
    </w:p>
    <w:p>
      <w:r>
        <w:t>Maximum RDF/OWL registration upload size in bytes, example 26214400 or 25 MiB.</w:t>
      </w:r>
    </w:p>
    <w:p>
      <w:r>
        <w:rPr>
          <w:b/>
        </w:rPr>
        <w:t xml:space="preserve">Example: </w:t>
      </w:r>
      <w:r>
        <w:t>ONTOLOGY_MAX_UPLOAD_BYTES=26214400</w:t>
      </w:r>
    </w:p>
    <w:p>
      <w:r>
        <w:rPr>
          <w:b/>
        </w:rPr>
        <w:t xml:space="preserve">Source: </w:t>
      </w:r>
      <w:r>
        <w:t>pasted installation configuration; config\deployment.env.example</w:t>
      </w:r>
    </w:p>
    <w:p>
      <w:pPr>
        <w:pStyle w:val="Heading1"/>
      </w:pPr>
      <w:r>
        <w:t>Database storage and deployment identity</w:t>
      </w:r>
    </w:p>
    <w:p>
      <w:pPr>
        <w:pStyle w:val="Heading2"/>
      </w:pPr>
      <w:r>
        <w:t>ARTIFACT_STORAGE</w:t>
      </w:r>
    </w:p>
    <w:p>
      <w:r>
        <w:t>Absolute durable artifact directory shared by services and workers on the VM. The service identity needs appropriate filesystem permissions. Avoid temporary storage.</w:t>
      </w:r>
    </w:p>
    <w:p>
      <w:r>
        <w:rPr>
          <w:b/>
        </w:rPr>
        <w:t xml:space="preserve">Example: </w:t>
      </w:r>
      <w:r>
        <w:t>ARTIFACT_STORAGE=C:\DEPO\data\artifacts</w:t>
      </w:r>
    </w:p>
    <w:p>
      <w:r>
        <w:rPr>
          <w:b/>
        </w:rPr>
        <w:t xml:space="preserve">Source: </w:t>
      </w:r>
      <w:r>
        <w:t>pasted installation configuration; config\deployment.env.example</w:t>
      </w:r>
    </w:p>
    <w:p>
      <w:pPr>
        <w:pStyle w:val="Heading2"/>
      </w:pPr>
      <w:r>
        <w:t>DEPO_CEIM_IDENTITY_MODE</w:t>
      </w:r>
    </w:p>
    <w:p>
      <w:r>
        <w:t>scoped uses tenant/project/source-system identities for new CEIM publications. legacy is an explicit compatibility option; do not mix unrelated source systems.</w:t>
      </w:r>
    </w:p>
    <w:p>
      <w:r>
        <w:rPr>
          <w:b/>
        </w:rPr>
        <w:t xml:space="preserve">Example: </w:t>
      </w:r>
      <w:r>
        <w:t>DEPO_CEIM_IDENTITY_MODE=scoped</w:t>
      </w:r>
    </w:p>
    <w:p>
      <w:r>
        <w:rPr>
          <w:b/>
        </w:rPr>
        <w:t xml:space="preserve">Source: </w:t>
      </w:r>
      <w:r>
        <w:t>pasted installation configuration; config\deployment.env.example</w:t>
      </w:r>
    </w:p>
    <w:p>
      <w:pPr>
        <w:pStyle w:val="Heading2"/>
      </w:pPr>
      <w:r>
        <w:t>DEPO_DATABASE_SCHEMA</w:t>
      </w:r>
    </w:p>
    <w:p>
      <w:r>
        <w:t>PostgreSQL schema containing DEPO tables. Deployment example: semantic. Run schema validation and migrations against the selected database and schema.</w:t>
      </w:r>
    </w:p>
    <w:p>
      <w:r>
        <w:rPr>
          <w:b/>
        </w:rPr>
        <w:t xml:space="preserve">Example: </w:t>
      </w:r>
      <w:r>
        <w:t>DEPO_DATABASE_SCHEMA=semantic</w:t>
      </w:r>
    </w:p>
    <w:p>
      <w:r>
        <w:rPr>
          <w:b/>
        </w:rPr>
        <w:t xml:space="preserve">Source: </w:t>
      </w:r>
      <w:r>
        <w:t>pasted installation configuration; config\deployment.env.example</w:t>
      </w:r>
    </w:p>
    <w:p>
      <w:pPr>
        <w:pStyle w:val="Heading2"/>
      </w:pPr>
      <w:r>
        <w:t>DEPO_DATABASE_URL</w:t>
      </w:r>
    </w:p>
    <w:p>
      <w:r>
        <w:t>PostgreSQL connection URL for the control plane, credentials and durable workflow state. Configure a customer-managed least-privilege role. Include the required TLS mode. The URL contains credentials and must remain server-side.</w:t>
      </w:r>
    </w:p>
    <w:p>
      <w:r>
        <w:rPr>
          <w:b/>
        </w:rPr>
        <w:t xml:space="preserve">Example: </w:t>
      </w:r>
      <w:r>
        <w:t>DEPO_DATABASE_URL=postgresql://depo_app:&lt;password&gt;@&lt;postgres-host&gt;:5432/&lt;database&gt;?sslmode=require</w:t>
      </w:r>
    </w:p>
    <w:p>
      <w:r>
        <w:rPr>
          <w:b/>
        </w:rPr>
        <w:t xml:space="preserve">Source: </w:t>
      </w:r>
      <w:r>
        <w:t>pasted installation configuration; config\deployment.env.example</w:t>
      </w:r>
    </w:p>
    <w:p>
      <w:pPr>
        <w:pStyle w:val="Heading2"/>
      </w:pPr>
      <w:r>
        <w:t>DEPO_MAX_INGEST_BYTES</w:t>
      </w:r>
    </w:p>
    <w:p>
      <w:r>
        <w:t>Maximum ingestion payload size in bytes. Example 524288000 is 500 MiB. Align gateway upload limits and disk capacity with this limit.</w:t>
      </w:r>
    </w:p>
    <w:p>
      <w:r>
        <w:rPr>
          <w:b/>
        </w:rPr>
        <w:t xml:space="preserve">Example: </w:t>
      </w:r>
      <w:r>
        <w:t>DEPO_MAX_INGEST_BYTES=524288000</w:t>
      </w:r>
    </w:p>
    <w:p>
      <w:r>
        <w:rPr>
          <w:b/>
        </w:rPr>
        <w:t xml:space="preserve">Source: </w:t>
      </w:r>
      <w:r>
        <w:t>pasted installation configuration; config\deployment.env.example</w:t>
      </w:r>
    </w:p>
    <w:p>
      <w:pPr>
        <w:pStyle w:val="Heading2"/>
      </w:pPr>
      <w:r>
        <w:t>DEPO_POSTGRES_BIN_DIR</w:t>
      </w:r>
    </w:p>
    <w:p>
      <w:r>
        <w:t>PostgreSQL executable directory for portable mode. Use an absolute path accessible to the launcher account.</w:t>
      </w:r>
    </w:p>
    <w:p>
      <w:r>
        <w:rPr>
          <w:b/>
        </w:rPr>
        <w:t xml:space="preserve">Example: </w:t>
      </w:r>
      <w:r>
        <w:t>DEPO_POSTGRES_BIN_DIR=</w:t>
      </w:r>
    </w:p>
    <w:p>
      <w:r>
        <w:rPr>
          <w:b/>
        </w:rPr>
        <w:t xml:space="preserve">Source: </w:t>
      </w:r>
      <w:r>
        <w:t>pasted installation configuration; config\deployment.env.example</w:t>
      </w:r>
    </w:p>
    <w:p>
      <w:pPr>
        <w:pStyle w:val="Heading2"/>
      </w:pPr>
      <w:r>
        <w:t>DEPO_POSTGRES_CONNECT_TIMEOUT_SECONDS</w:t>
      </w:r>
    </w:p>
    <w:p>
      <w:r>
        <w:t>Bounds each PostgreSQL connection attempt in seconds. Accepted deployment range: 1–60; example 10. A higher startup wait does not fix invalid connection settings.</w:t>
      </w:r>
    </w:p>
    <w:p>
      <w:r>
        <w:rPr>
          <w:b/>
        </w:rPr>
        <w:t xml:space="preserve">Example: </w:t>
      </w:r>
      <w:r>
        <w:t>DEPO_POSTGRES_CONNECT_TIMEOUT_SECONDS=10</w:t>
      </w:r>
    </w:p>
    <w:p>
      <w:r>
        <w:rPr>
          <w:b/>
        </w:rPr>
        <w:t xml:space="preserve">Source: </w:t>
      </w:r>
      <w:r>
        <w:t>pasted installation configuration; config\deployment.env.example</w:t>
      </w:r>
    </w:p>
    <w:p>
      <w:pPr>
        <w:pStyle w:val="Heading2"/>
      </w:pPr>
      <w:r>
        <w:t>DEPO_POSTGRES_DATA_DIR</w:t>
      </w:r>
    </w:p>
    <w:p>
      <w:r>
        <w:t>Initialized PostgreSQL cluster directory for portable mode. This is database storage, not the application artifact directory.</w:t>
      </w:r>
    </w:p>
    <w:p>
      <w:r>
        <w:rPr>
          <w:b/>
        </w:rPr>
        <w:t xml:space="preserve">Example: </w:t>
      </w:r>
      <w:r>
        <w:t>DEPO_POSTGRES_DATA_DIR=</w:t>
      </w:r>
    </w:p>
    <w:p>
      <w:r>
        <w:rPr>
          <w:b/>
        </w:rPr>
        <w:t xml:space="preserve">Source: </w:t>
      </w:r>
      <w:r>
        <w:t>pasted installation configuration; config\deployment.env.example</w:t>
      </w:r>
    </w:p>
    <w:p>
      <w:pPr>
        <w:pStyle w:val="Heading2"/>
      </w:pPr>
      <w:r>
        <w:t>DEPO_POSTGRES_MODE</w:t>
      </w:r>
    </w:p>
    <w:p>
      <w:r>
        <w:t>Database management choice: external for customer-managed PostgreSQL, service for an explicitly named Windows service, or portable for explicitly configured initialized cluster paths.</w:t>
      </w:r>
    </w:p>
    <w:p>
      <w:r>
        <w:rPr>
          <w:b/>
        </w:rPr>
        <w:t xml:space="preserve">Example: </w:t>
      </w:r>
      <w:r>
        <w:t>DEPO_POSTGRES_MODE=external</w:t>
      </w:r>
    </w:p>
    <w:p>
      <w:r>
        <w:rPr>
          <w:b/>
        </w:rPr>
        <w:t xml:space="preserve">Source: </w:t>
      </w:r>
      <w:r>
        <w:t>pasted installation configuration; config\deployment.env.example</w:t>
      </w:r>
    </w:p>
    <w:p>
      <w:pPr>
        <w:pStyle w:val="Heading2"/>
      </w:pPr>
      <w:r>
        <w:t>DEPO_POSTGRES_SERVICE_NAME</w:t>
      </w:r>
    </w:p>
    <w:p>
      <w:r>
        <w:t>Exact Windows PostgreSQL service name when service mode is selected. Do not rely on automatic selection of an unrelated local database service.</w:t>
      </w:r>
    </w:p>
    <w:p>
      <w:r>
        <w:rPr>
          <w:b/>
        </w:rPr>
        <w:t xml:space="preserve">Example: </w:t>
      </w:r>
      <w:r>
        <w:t>DEPO_POSTGRES_SERVICE_NAME=</w:t>
      </w:r>
    </w:p>
    <w:p>
      <w:r>
        <w:rPr>
          <w:b/>
        </w:rPr>
        <w:t xml:space="preserve">Source: </w:t>
      </w:r>
      <w:r>
        <w:t>pasted installation configuration; config\deployment.env.example</w:t>
      </w:r>
    </w:p>
    <w:p>
      <w:pPr>
        <w:pStyle w:val="Heading2"/>
      </w:pPr>
      <w:r>
        <w:t>DEPO_PROJECT_ID</w:t>
      </w:r>
    </w:p>
    <w:p>
      <w:r>
        <w:t>Project identity within a customer scope. Keep it stable for retained semantic records and shared-store isolation.</w:t>
      </w:r>
    </w:p>
    <w:p>
      <w:r>
        <w:rPr>
          <w:b/>
        </w:rPr>
        <w:t xml:space="preserve">Example: </w:t>
      </w:r>
      <w:r>
        <w:t>DEPO_PROJECT_ID=&lt;project-id&gt;</w:t>
      </w:r>
    </w:p>
    <w:p>
      <w:r>
        <w:rPr>
          <w:b/>
        </w:rPr>
        <w:t xml:space="preserve">Source: </w:t>
      </w:r>
      <w:r>
        <w:t>pasted installation configuration; config\deployment.env.example</w:t>
      </w:r>
    </w:p>
    <w:p>
      <w:pPr>
        <w:pStyle w:val="Heading2"/>
      </w:pPr>
      <w:r>
        <w:t>DEPO_TENANT_ID</w:t>
      </w:r>
    </w:p>
    <w:p>
      <w:r>
        <w:t>Customer identity used for scoped semantic identities and memory isolation. Assign a stable unique value when stores are shared.</w:t>
      </w:r>
    </w:p>
    <w:p>
      <w:r>
        <w:rPr>
          <w:b/>
        </w:rPr>
        <w:t xml:space="preserve">Example: </w:t>
      </w:r>
      <w:r>
        <w:t>DEPO_TENANT_ID=&lt;customer-id&gt;</w:t>
      </w:r>
    </w:p>
    <w:p>
      <w:r>
        <w:rPr>
          <w:b/>
        </w:rPr>
        <w:t xml:space="preserve">Source: </w:t>
      </w:r>
      <w:r>
        <w:t>pasted installation configuration; config\deployment.env.example</w:t>
      </w:r>
    </w:p>
    <w:p>
      <w:pPr>
        <w:pStyle w:val="Heading1"/>
      </w:pPr>
      <w:r>
        <w:t>Authentication and central credentials</w:t>
      </w:r>
    </w:p>
    <w:p>
      <w:pPr>
        <w:pStyle w:val="Heading2"/>
      </w:pPr>
      <w:r>
        <w:t>API_ACTOR</w:t>
      </w:r>
    </w:p>
    <w:p>
      <w:r>
        <w:t>Actor identity associated with the optional trusted-internal token. Example ui-user. This does not create a browser login.</w:t>
      </w:r>
    </w:p>
    <w:p>
      <w:r>
        <w:rPr>
          <w:b/>
        </w:rPr>
        <w:t xml:space="preserve">Example: </w:t>
      </w:r>
      <w:r>
        <w:t>API_ACTOR=ui-user</w:t>
      </w:r>
    </w:p>
    <w:p>
      <w:r>
        <w:rPr>
          <w:b/>
        </w:rPr>
        <w:t xml:space="preserve">Source: </w:t>
      </w:r>
      <w:r>
        <w:t>pasted installation configuration; config\deployment.env.example</w:t>
      </w:r>
    </w:p>
    <w:p>
      <w:pPr>
        <w:pStyle w:val="Heading2"/>
      </w:pPr>
      <w:r>
        <w:t>API_TOKEN</w:t>
      </w:r>
    </w:p>
    <w:p>
      <w:r>
        <w:t>Optional legacy trusted-internal token. Do not use it as a substitute for Entra gateway identity or the distinct registered credential profiles.</w:t>
      </w:r>
    </w:p>
    <w:p>
      <w:r>
        <w:rPr>
          <w:b/>
        </w:rPr>
        <w:t xml:space="preserve">Example: </w:t>
      </w:r>
      <w:r>
        <w:t>API_TOKEN=&lt;secret; never published&gt;</w:t>
      </w:r>
    </w:p>
    <w:p>
      <w:r>
        <w:rPr>
          <w:b/>
        </w:rPr>
        <w:t xml:space="preserve">Source: </w:t>
      </w:r>
      <w:r>
        <w:t>pasted installation configuration; config\deployment.env.example</w:t>
      </w:r>
    </w:p>
    <w:p>
      <w:pPr>
        <w:pStyle w:val="Heading2"/>
      </w:pPr>
      <w:r>
        <w:t>AUTH_MODE</w:t>
      </w:r>
    </w:p>
    <w:p>
      <w:r>
        <w:t>API authentication mode. token enables registered API-key authentication; entra uses trusted gateway identity forwarding. disabled is restricted to loopback development. Keep routing and gateway configuration consistent.</w:t>
      </w:r>
    </w:p>
    <w:p>
      <w:r>
        <w:rPr>
          <w:b/>
        </w:rPr>
        <w:t xml:space="preserve">Example: </w:t>
      </w:r>
      <w:r>
        <w:t>AUTH_MODE=token</w:t>
      </w:r>
    </w:p>
    <w:p>
      <w:r>
        <w:rPr>
          <w:b/>
        </w:rPr>
        <w:t xml:space="preserve">Source: </w:t>
      </w:r>
      <w:r>
        <w:t>pasted installation configuration; config\deployment.env.example</w:t>
      </w:r>
    </w:p>
    <w:p>
      <w:pPr>
        <w:pStyle w:val="Heading2"/>
      </w:pPr>
      <w:r>
        <w:t>DEPO_ALLOW_INSECURE_LOCAL_AUTH</w:t>
      </w:r>
    </w:p>
    <w:p>
      <w:r>
        <w:t>Explicit local development authentication exception. Deployment example false. Do not use it to bypass gateway security in a customer deployment.</w:t>
      </w:r>
    </w:p>
    <w:p>
      <w:r>
        <w:rPr>
          <w:b/>
        </w:rPr>
        <w:t xml:space="preserve">Example: </w:t>
      </w:r>
      <w:r>
        <w:t>DEPO_ALLOW_INSECURE_LOCAL_AUTH=false</w:t>
      </w:r>
    </w:p>
    <w:p>
      <w:r>
        <w:rPr>
          <w:b/>
        </w:rPr>
        <w:t xml:space="preserve">Source: </w:t>
      </w:r>
      <w:r>
        <w:t>pasted installation configuration; config\deployment.env.example</w:t>
      </w:r>
    </w:p>
    <w:p>
      <w:pPr>
        <w:pStyle w:val="Heading2"/>
      </w:pPr>
      <w:r>
        <w:t>DEPO_CREDENTIAL_STORE</w:t>
      </w:r>
    </w:p>
    <w:p>
      <w:r>
        <w:t>Incoming key authority: postgres for central registered profiles, environment for legacy environment-backed validation. Reinstallation does not overwrite existing central keys.</w:t>
      </w:r>
    </w:p>
    <w:p>
      <w:r>
        <w:rPr>
          <w:b/>
        </w:rPr>
        <w:t xml:space="preserve">Example: </w:t>
      </w:r>
      <w:r>
        <w:t>DEPO_CREDENTIAL_STORE=postgres</w:t>
      </w:r>
    </w:p>
    <w:p>
      <w:r>
        <w:rPr>
          <w:b/>
        </w:rPr>
        <w:t xml:space="preserve">Source: </w:t>
      </w:r>
      <w:r>
        <w:t>pasted installation configuration; config\deployment.env.example</w:t>
      </w:r>
    </w:p>
    <w:p>
      <w:pPr>
        <w:pStyle w:val="Heading2"/>
      </w:pPr>
      <w:r>
        <w:t>DEPO_REQUIRE_TOKEN_ACTOR</w:t>
      </w:r>
    </w:p>
    <w:p>
      <w:r>
        <w:t>true requires configured actor identities for token profiles. Use server-assigned identities; do not trust a browser-supplied actor.</w:t>
      </w:r>
    </w:p>
    <w:p>
      <w:r>
        <w:rPr>
          <w:b/>
        </w:rPr>
        <w:t xml:space="preserve">Example: </w:t>
      </w:r>
      <w:r>
        <w:t>DEPO_REQUIRE_TOKEN_ACTOR=false</w:t>
      </w:r>
    </w:p>
    <w:p>
      <w:r>
        <w:rPr>
          <w:b/>
        </w:rPr>
        <w:t xml:space="preserve">Source: </w:t>
      </w:r>
      <w:r>
        <w:t>pasted installation configuration; config\deployment.env.example</w:t>
      </w:r>
    </w:p>
    <w:p>
      <w:pPr>
        <w:pStyle w:val="Heading2"/>
      </w:pPr>
      <w:r>
        <w:t>DEPO_TOKEN_EXPIRES_AT</w:t>
      </w:r>
    </w:p>
    <w:p>
      <w:r>
        <w:t>Optional default token expiry as a UTC ISO timestamp. A profile-specific expiry overrides this value. Blank means no explicit deadline from this setting.</w:t>
      </w:r>
    </w:p>
    <w:p>
      <w:r>
        <w:rPr>
          <w:b/>
        </w:rPr>
        <w:t xml:space="preserve">Example: </w:t>
      </w:r>
      <w:r>
        <w:t>DEPO_TOKEN_EXPIRES_AT=</w:t>
      </w:r>
    </w:p>
    <w:p>
      <w:r>
        <w:rPr>
          <w:b/>
        </w:rPr>
        <w:t xml:space="preserve">Source: </w:t>
      </w:r>
      <w:r>
        <w:t>pasted installation configuration; config\deployment.env.example</w:t>
      </w:r>
    </w:p>
    <w:p>
      <w:pPr>
        <w:pStyle w:val="Heading2"/>
      </w:pPr>
      <w:r>
        <w:t>DEPO_TRUSTED_GATEWAY_IPS</w:t>
      </w:r>
    </w:p>
    <w:p>
      <w:r>
        <w:t>Comma-separated private addresses of gateways permitted to forward identity headers in Entra mode. Trust only the actual gateway peers.</w:t>
      </w:r>
    </w:p>
    <w:p>
      <w:r>
        <w:rPr>
          <w:b/>
        </w:rPr>
        <w:t xml:space="preserve">Example: </w:t>
      </w:r>
      <w:r>
        <w:t>DEPO_TRUSTED_GATEWAY_IPS=&lt;gateway-private-ip&gt;</w:t>
      </w:r>
    </w:p>
    <w:p>
      <w:r>
        <w:rPr>
          <w:b/>
        </w:rPr>
        <w:t xml:space="preserve">Source: </w:t>
      </w:r>
      <w:r>
        <w:t>pasted installation configuration; config\deployment.env.example</w:t>
      </w:r>
    </w:p>
    <w:p>
      <w:pPr>
        <w:pStyle w:val="Heading1"/>
      </w:pPr>
      <w:r>
        <w:t>Network and listener configuration</w:t>
      </w:r>
    </w:p>
    <w:p>
      <w:pPr>
        <w:pStyle w:val="Heading2"/>
      </w:pPr>
      <w:r>
        <w:t>ALLOWED_ORIGINS</w:t>
      </w:r>
    </w:p>
    <w:p>
      <w:r>
        <w:t>Comma-separated exact HTTP/HTTPS browser origins. Paths, trailing slashes and wildcards are rejected at startup. Example http://localhost:3000. A malformed value can prevent schema-sets from starting.</w:t>
      </w:r>
    </w:p>
    <w:p>
      <w:r>
        <w:rPr>
          <w:b/>
        </w:rPr>
        <w:t xml:space="preserve">Example: </w:t>
      </w:r>
      <w:r>
        <w:t>ALLOWED_ORIGINS=https://&lt;customer-frontend-host&gt;</w:t>
      </w:r>
    </w:p>
    <w:p>
      <w:r>
        <w:rPr>
          <w:b/>
        </w:rPr>
        <w:t xml:space="preserve">Source: </w:t>
      </w:r>
      <w:r>
        <w:t>pasted installation configuration; config\deployment.env.example</w:t>
      </w:r>
    </w:p>
    <w:p>
      <w:pPr>
        <w:pStyle w:val="Heading2"/>
      </w:pPr>
      <w:r>
        <w:t>DEPO_APIM_SUBSCRIPTION_KEY</w:t>
      </w:r>
    </w:p>
    <w:p>
      <w:r>
        <w:t>Optional server-side API Management subscription secret. Do not compile it into frontend variables. It is separate from the DEPO application credential profiles.</w:t>
      </w:r>
    </w:p>
    <w:p>
      <w:r>
        <w:rPr>
          <w:b/>
        </w:rPr>
        <w:t xml:space="preserve">Example: </w:t>
      </w:r>
      <w:r>
        <w:t>DEPO_APIM_SUBSCRIPTION_KEY=&lt;secret; never published&gt;</w:t>
      </w:r>
    </w:p>
    <w:p>
      <w:r>
        <w:rPr>
          <w:b/>
        </w:rPr>
        <w:t xml:space="preserve">Source: </w:t>
      </w:r>
      <w:r>
        <w:t>pasted installation configuration; config\deployment.env.example</w:t>
      </w:r>
    </w:p>
    <w:p>
      <w:pPr>
        <w:pStyle w:val="Heading2"/>
      </w:pPr>
      <w:r>
        <w:t>DEPO_API_GATEWAY_URL</w:t>
      </w:r>
    </w:p>
    <w:p>
      <w:r>
        <w:t>Gateway HTTP/HTTPS root without a service suffix or /api/v1. Entra gateway routing requires HTTPS. Do not include credentials, query parameters or fragments.</w:t>
      </w:r>
    </w:p>
    <w:p>
      <w:r>
        <w:rPr>
          <w:b/>
        </w:rPr>
        <w:t xml:space="preserve">Example: </w:t>
      </w:r>
      <w:r>
        <w:t>DEPO_API_GATEWAY_URL=</w:t>
      </w:r>
    </w:p>
    <w:p>
      <w:r>
        <w:rPr>
          <w:b/>
        </w:rPr>
        <w:t xml:space="preserve">Source: </w:t>
      </w:r>
      <w:r>
        <w:t>pasted installation configuration; config\deployment.env.example</w:t>
      </w:r>
    </w:p>
    <w:p>
      <w:pPr>
        <w:pStyle w:val="Heading2"/>
      </w:pPr>
      <w:r>
        <w:t>DEPO_FRONTEND_HOST</w:t>
      </w:r>
    </w:p>
    <w:p>
      <w:r>
        <w:t>Optional frontend bind address. Blank follows DEPO_SERVICE_HOST. Explicit launcher -BindHost overrides the file.</w:t>
      </w:r>
    </w:p>
    <w:p>
      <w:r>
        <w:rPr>
          <w:b/>
        </w:rPr>
        <w:t xml:space="preserve">Example: </w:t>
      </w:r>
      <w:r>
        <w:t>DEPO_FRONTEND_HOST=</w:t>
      </w:r>
    </w:p>
    <w:p>
      <w:r>
        <w:rPr>
          <w:b/>
        </w:rPr>
        <w:t xml:space="preserve">Source: </w:t>
      </w:r>
      <w:r>
        <w:t>pasted installation configuration; config\deployment.env.example</w:t>
      </w:r>
    </w:p>
    <w:p>
      <w:pPr>
        <w:pStyle w:val="Heading2"/>
      </w:pPr>
      <w:r>
        <w:t>DEPO_FRONTEND_PORT</w:t>
      </w:r>
    </w:p>
    <w:p>
      <w:r>
        <w:t>Frontend integer port, normally 3000. Explicit launcher -Port overrides the file. Text such as 3000rr fails integer parsing. Update allowed origins when changing the port.</w:t>
      </w:r>
    </w:p>
    <w:p>
      <w:r>
        <w:rPr>
          <w:b/>
        </w:rPr>
        <w:t xml:space="preserve">Example: </w:t>
      </w:r>
      <w:r>
        <w:t>DEPO_FRONTEND_PORT=3000</w:t>
      </w:r>
    </w:p>
    <w:p>
      <w:r>
        <w:rPr>
          <w:b/>
        </w:rPr>
        <w:t xml:space="preserve">Source: </w:t>
      </w:r>
      <w:r>
        <w:t>pasted installation configuration; config\deployment.env.example</w:t>
      </w:r>
    </w:p>
    <w:p>
      <w:pPr>
        <w:pStyle w:val="Heading2"/>
      </w:pPr>
      <w:r>
        <w:t>DEPO_LOCAL_SERVICE_HOST</w:t>
      </w:r>
    </w:p>
    <w:p>
      <w:r>
        <w:t>Reachable hostname or IPv4 address for direct service routing, without a scheme or port. 127.0.0.1 works only when the browser runs on the service VM.</w:t>
      </w:r>
    </w:p>
    <w:p>
      <w:r>
        <w:rPr>
          <w:b/>
        </w:rPr>
        <w:t xml:space="preserve">Example: </w:t>
      </w:r>
      <w:r>
        <w:t>DEPO_LOCAL_SERVICE_HOST=127.0.0.1</w:t>
      </w:r>
    </w:p>
    <w:p>
      <w:r>
        <w:rPr>
          <w:b/>
        </w:rPr>
        <w:t xml:space="preserve">Source: </w:t>
      </w:r>
      <w:r>
        <w:t>pasted installation configuration; config\deployment.env.example</w:t>
      </w:r>
    </w:p>
    <w:p>
      <w:pPr>
        <w:pStyle w:val="Heading2"/>
      </w:pPr>
      <w:r>
        <w:t>DEPO_ROUTING_MODE</w:t>
      </w:r>
    </w:p>
    <w:p>
      <w:r>
        <w:t>local derives direct service URLs on ports 8010–8019 and requires token mode. gateway derives service URLs under DEPO_API_GATEWAY_URL. Blank preserves explicit URLs.</w:t>
      </w:r>
    </w:p>
    <w:p>
      <w:r>
        <w:rPr>
          <w:b/>
        </w:rPr>
        <w:t xml:space="preserve">Example: </w:t>
      </w:r>
      <w:r>
        <w:t>DEPO_ROUTING_MODE=local</w:t>
      </w:r>
    </w:p>
    <w:p>
      <w:r>
        <w:rPr>
          <w:b/>
        </w:rPr>
        <w:t xml:space="preserve">Source: </w:t>
      </w:r>
      <w:r>
        <w:t>pasted installation configuration; config\deployment.env.example</w:t>
      </w:r>
    </w:p>
    <w:p>
      <w:pPr>
        <w:pStyle w:val="Heading2"/>
      </w:pPr>
      <w:r>
        <w:t>DEPO_SERVICE_HOST</w:t>
      </w:r>
    </w:p>
    <w:p>
      <w:r>
        <w:t>API listener bind address. A private interface or loopback is appropriate depending on gateway topology. A bind address such as 0.0.0.0 is not a browser destination.</w:t>
      </w:r>
    </w:p>
    <w:p>
      <w:r>
        <w:rPr>
          <w:b/>
        </w:rPr>
        <w:t xml:space="preserve">Example: </w:t>
      </w:r>
      <w:r>
        <w:t>DEPO_SERVICE_HOST=127.0.0.1</w:t>
      </w:r>
    </w:p>
    <w:p>
      <w:r>
        <w:rPr>
          <w:b/>
        </w:rPr>
        <w:t xml:space="preserve">Source: </w:t>
      </w:r>
      <w:r>
        <w:t>pasted installation configuration; config\deployment.env.example</w:t>
      </w:r>
    </w:p>
    <w:p>
      <w:pPr>
        <w:pStyle w:val="Heading1"/>
      </w:pPr>
      <w:r>
        <w:t>Registered application credentials</w:t>
      </w:r>
    </w:p>
    <w:p>
      <w:pPr>
        <w:pStyle w:val="Heading2"/>
      </w:pPr>
      <w:r>
        <w:t>ADMIN_API_KEY</w:t>
      </w:r>
    </w:p>
    <w:p>
      <w:r>
        <w:t>Admin bootstrap and connection of registered service credentials. Use a distinct long random secret. Central registration stores a digest, not a plaintext key. Applying profiles does not sign the browser in. Rotate deliberately and reconnect browser sessions after rotation.</w:t>
      </w:r>
    </w:p>
    <w:p>
      <w:r>
        <w:rPr>
          <w:b/>
        </w:rPr>
        <w:t xml:space="preserve">Example: </w:t>
      </w:r>
      <w:r>
        <w:t>ADMIN_API_KEY=&lt;secret; never published&gt;</w:t>
      </w:r>
    </w:p>
    <w:p>
      <w:r>
        <w:rPr>
          <w:b/>
        </w:rPr>
        <w:t xml:space="preserve">Source: </w:t>
      </w:r>
      <w:r>
        <w:t>pasted installation configuration</w:t>
      </w:r>
    </w:p>
    <w:p>
      <w:pPr>
        <w:pStyle w:val="Heading2"/>
      </w:pPr>
      <w:r>
        <w:t>AGENTIC_APPROVAL_TOKEN</w:t>
      </w:r>
    </w:p>
    <w:p>
      <w:r>
        <w:t>Protected agentic workflow actions. Use a distinct long random secret. Central registration stores a digest, not a plaintext key. Applying profiles does not sign the browser in. Rotate deliberately and reconnect browser sessions after rotation.</w:t>
      </w:r>
    </w:p>
    <w:p>
      <w:r>
        <w:rPr>
          <w:b/>
        </w:rPr>
        <w:t xml:space="preserve">Example: </w:t>
      </w:r>
      <w:r>
        <w:t>AGENTIC_APPROVAL_TOKEN=&lt;secret; never published&gt;</w:t>
      </w:r>
    </w:p>
    <w:p>
      <w:r>
        <w:rPr>
          <w:b/>
        </w:rPr>
        <w:t xml:space="preserve">Source: </w:t>
      </w:r>
      <w:r>
        <w:t>pasted installation configuration; config\deployment.env.example</w:t>
      </w:r>
    </w:p>
    <w:p>
      <w:pPr>
        <w:pStyle w:val="Heading2"/>
      </w:pPr>
      <w:r>
        <w:t>ARTIFACT_RETENTION_APPROVAL_TOKEN</w:t>
      </w:r>
    </w:p>
    <w:p>
      <w:r>
        <w:t>Artifact retention approval. Use a distinct long random secret. Central registration stores a digest, not a plaintext key. Applying profiles does not sign the browser in. Rotate deliberately and reconnect browser sessions after rotation.</w:t>
      </w:r>
    </w:p>
    <w:p>
      <w:r>
        <w:rPr>
          <w:b/>
        </w:rPr>
        <w:t xml:space="preserve">Example: </w:t>
      </w:r>
      <w:r>
        <w:t>ARTIFACT_RETENTION_APPROVAL_TOKEN=&lt;secret; never published&gt;</w:t>
      </w:r>
    </w:p>
    <w:p>
      <w:r>
        <w:rPr>
          <w:b/>
        </w:rPr>
        <w:t xml:space="preserve">Source: </w:t>
      </w:r>
      <w:r>
        <w:t>pasted installation configuration; config\deployment.env.example</w:t>
      </w:r>
    </w:p>
    <w:p>
      <w:pPr>
        <w:pStyle w:val="Heading2"/>
      </w:pPr>
      <w:r>
        <w:t>CATALOG_SERVICE_TOKEN</w:t>
      </w:r>
    </w:p>
    <w:p>
      <w:r>
        <w:t>Catalog service authorization. Use a distinct long random secret. Central registration stores a digest, not a plaintext key. Applying profiles does not sign the browser in. Rotate deliberately and reconnect browser sessions after rotation.</w:t>
      </w:r>
    </w:p>
    <w:p>
      <w:r>
        <w:rPr>
          <w:b/>
        </w:rPr>
        <w:t xml:space="preserve">Example: </w:t>
      </w:r>
      <w:r>
        <w:t>CATALOG_SERVICE_TOKEN=&lt;secret; never published&gt;</w:t>
      </w:r>
    </w:p>
    <w:p>
      <w:r>
        <w:rPr>
          <w:b/>
        </w:rPr>
        <w:t xml:space="preserve">Source: </w:t>
      </w:r>
      <w:r>
        <w:t>pasted installation configuration; config\deployment.env.example</w:t>
      </w:r>
    </w:p>
    <w:p>
      <w:pPr>
        <w:pStyle w:val="Heading2"/>
      </w:pPr>
      <w:r>
        <w:t>CEIM_PUBLISH_APPROVAL_TOKEN</w:t>
      </w:r>
    </w:p>
    <w:p>
      <w:r>
        <w:t>CEIM publication approval. Use a distinct long random secret. Central registration stores a digest, not a plaintext key. Applying profiles does not sign the browser in. Rotate deliberately and reconnect browser sessions after rotation.</w:t>
      </w:r>
    </w:p>
    <w:p>
      <w:r>
        <w:rPr>
          <w:b/>
        </w:rPr>
        <w:t xml:space="preserve">Example: </w:t>
      </w:r>
      <w:r>
        <w:t>CEIM_PUBLISH_APPROVAL_TOKEN=&lt;secret; never published&gt;</w:t>
      </w:r>
    </w:p>
    <w:p>
      <w:r>
        <w:rPr>
          <w:b/>
        </w:rPr>
        <w:t xml:space="preserve">Source: </w:t>
      </w:r>
      <w:r>
        <w:t>pasted installation configuration; config\deployment.env.example</w:t>
      </w:r>
    </w:p>
    <w:p>
      <w:pPr>
        <w:pStyle w:val="Heading2"/>
      </w:pPr>
      <w:r>
        <w:t>CEIM_RESOLUTION_APPROVAL_TOKEN</w:t>
      </w:r>
    </w:p>
    <w:p>
      <w:r>
        <w:t>CEIM resolution approval. Use a distinct long random secret. Central registration stores a digest, not a plaintext key. Applying profiles does not sign the browser in. Rotate deliberately and reconnect browser sessions after rotation.</w:t>
      </w:r>
    </w:p>
    <w:p>
      <w:r>
        <w:rPr>
          <w:b/>
        </w:rPr>
        <w:t xml:space="preserve">Example: </w:t>
      </w:r>
      <w:r>
        <w:t>CEIM_RESOLUTION_APPROVAL_TOKEN=&lt;secret; never published&gt;</w:t>
      </w:r>
    </w:p>
    <w:p>
      <w:r>
        <w:rPr>
          <w:b/>
        </w:rPr>
        <w:t xml:space="preserve">Source: </w:t>
      </w:r>
      <w:r>
        <w:t>pasted installation configuration; config\deployment.env.example</w:t>
      </w:r>
    </w:p>
    <w:p>
      <w:pPr>
        <w:pStyle w:val="Heading2"/>
      </w:pPr>
      <w:r>
        <w:t>DATA_JOB_APPROVAL_TOKEN</w:t>
      </w:r>
    </w:p>
    <w:p>
      <w:r>
        <w:t>Data-job approval. Use a distinct long random secret. Central registration stores a digest, not a plaintext key. Applying profiles does not sign the browser in. Rotate deliberately and reconnect browser sessions after rotation.</w:t>
      </w:r>
    </w:p>
    <w:p>
      <w:r>
        <w:rPr>
          <w:b/>
        </w:rPr>
        <w:t xml:space="preserve">Example: </w:t>
      </w:r>
      <w:r>
        <w:t>DATA_JOB_APPROVAL_TOKEN=&lt;secret; never published&gt;</w:t>
      </w:r>
    </w:p>
    <w:p>
      <w:r>
        <w:rPr>
          <w:b/>
        </w:rPr>
        <w:t xml:space="preserve">Source: </w:t>
      </w:r>
      <w:r>
        <w:t>pasted installation configuration; config\deployment.env.example</w:t>
      </w:r>
    </w:p>
    <w:p>
      <w:pPr>
        <w:pStyle w:val="Heading2"/>
      </w:pPr>
      <w:r>
        <w:t>DATA_JOB_EXECUTION_TOKEN</w:t>
      </w:r>
    </w:p>
    <w:p>
      <w:r>
        <w:t>Approved data-job execution. Use a distinct long random secret. Central registration stores a digest, not a plaintext key. Applying profiles does not sign the browser in. Rotate deliberately and reconnect browser sessions after rotation.</w:t>
      </w:r>
    </w:p>
    <w:p>
      <w:r>
        <w:rPr>
          <w:b/>
        </w:rPr>
        <w:t xml:space="preserve">Example: </w:t>
      </w:r>
      <w:r>
        <w:t>DATA_JOB_EXECUTION_TOKEN=&lt;secret; never published&gt;</w:t>
      </w:r>
    </w:p>
    <w:p>
      <w:r>
        <w:rPr>
          <w:b/>
        </w:rPr>
        <w:t xml:space="preserve">Source: </w:t>
      </w:r>
      <w:r>
        <w:t>pasted installation configuration; config\deployment.env.example</w:t>
      </w:r>
    </w:p>
    <w:p>
      <w:pPr>
        <w:pStyle w:val="Heading2"/>
      </w:pPr>
      <w:r>
        <w:t>DATA_PRODUCT_APPROVAL_TOKEN</w:t>
      </w:r>
    </w:p>
    <w:p>
      <w:r>
        <w:t>Data-product approval and publication. Use a distinct long random secret. Central registration stores a digest, not a plaintext key. Applying profiles does not sign the browser in. Rotate deliberately and reconnect browser sessions after rotation.</w:t>
      </w:r>
    </w:p>
    <w:p>
      <w:r>
        <w:rPr>
          <w:b/>
        </w:rPr>
        <w:t xml:space="preserve">Example: </w:t>
      </w:r>
      <w:r>
        <w:t>DATA_PRODUCT_APPROVAL_TOKEN=&lt;secret; never published&gt;</w:t>
      </w:r>
    </w:p>
    <w:p>
      <w:r>
        <w:rPr>
          <w:b/>
        </w:rPr>
        <w:t xml:space="preserve">Source: </w:t>
      </w:r>
      <w:r>
        <w:t>pasted installation configuration; config\deployment.env.example</w:t>
      </w:r>
    </w:p>
    <w:p>
      <w:pPr>
        <w:pStyle w:val="Heading2"/>
      </w:pPr>
      <w:r>
        <w:t>GRAPH_PUBLICATION_TOKEN</w:t>
      </w:r>
    </w:p>
    <w:p>
      <w:r>
        <w:t>Canonical graph publication. Use a distinct long random secret. Central registration stores a digest, not a plaintext key. Applying profiles does not sign the browser in. Rotate deliberately and reconnect browser sessions after rotation.</w:t>
      </w:r>
    </w:p>
    <w:p>
      <w:r>
        <w:rPr>
          <w:b/>
        </w:rPr>
        <w:t xml:space="preserve">Example: </w:t>
      </w:r>
      <w:r>
        <w:t>GRAPH_PUBLICATION_TOKEN=&lt;secret; never published&gt;</w:t>
      </w:r>
    </w:p>
    <w:p>
      <w:r>
        <w:rPr>
          <w:b/>
        </w:rPr>
        <w:t xml:space="preserve">Source: </w:t>
      </w:r>
      <w:r>
        <w:t>pasted installation configuration; config\deployment.env.example</w:t>
      </w:r>
    </w:p>
    <w:p>
      <w:pPr>
        <w:pStyle w:val="Heading2"/>
      </w:pPr>
      <w:r>
        <w:t>GRAPH_READ_TOKEN</w:t>
      </w:r>
    </w:p>
    <w:p>
      <w:r>
        <w:t>Protected graph reads. Use a distinct long random secret. Central registration stores a digest, not a plaintext key. Applying profiles does not sign the browser in. Rotate deliberately and reconnect browser sessions after rotation.</w:t>
      </w:r>
    </w:p>
    <w:p>
      <w:r>
        <w:rPr>
          <w:b/>
        </w:rPr>
        <w:t xml:space="preserve">Example: </w:t>
      </w:r>
      <w:r>
        <w:t>GRAPH_READ_TOKEN=&lt;secret; never published&gt;</w:t>
      </w:r>
    </w:p>
    <w:p>
      <w:r>
        <w:rPr>
          <w:b/>
        </w:rPr>
        <w:t xml:space="preserve">Source: </w:t>
      </w:r>
      <w:r>
        <w:t>pasted installation configuration; config\deployment.env.example</w:t>
      </w:r>
    </w:p>
    <w:p>
      <w:pPr>
        <w:pStyle w:val="Heading2"/>
      </w:pPr>
      <w:r>
        <w:t>INGESTION_WRITE_TOKEN</w:t>
      </w:r>
    </w:p>
    <w:p>
      <w:r>
        <w:t>Source ingestion writes. Use a distinct long random secret. Central registration stores a digest, not a plaintext key. Applying profiles does not sign the browser in. Rotate deliberately and reconnect browser sessions after rotation.</w:t>
      </w:r>
    </w:p>
    <w:p>
      <w:r>
        <w:rPr>
          <w:b/>
        </w:rPr>
        <w:t xml:space="preserve">Example: </w:t>
      </w:r>
      <w:r>
        <w:t>INGESTION_WRITE_TOKEN=&lt;secret; never published&gt;</w:t>
      </w:r>
    </w:p>
    <w:p>
      <w:r>
        <w:rPr>
          <w:b/>
        </w:rPr>
        <w:t xml:space="preserve">Source: </w:t>
      </w:r>
      <w:r>
        <w:t>pasted installation configuration; config\deployment.env.example</w:t>
      </w:r>
    </w:p>
    <w:p>
      <w:pPr>
        <w:pStyle w:val="Heading2"/>
      </w:pPr>
      <w:r>
        <w:t>ONTOLOGY_APPROVAL_TOKEN</w:t>
      </w:r>
    </w:p>
    <w:p>
      <w:r>
        <w:t>Ontology approval. Use a distinct long random secret. Central registration stores a digest, not a plaintext key. Applying profiles does not sign the browser in. Rotate deliberately and reconnect browser sessions after rotation.</w:t>
      </w:r>
    </w:p>
    <w:p>
      <w:r>
        <w:rPr>
          <w:b/>
        </w:rPr>
        <w:t xml:space="preserve">Example: </w:t>
      </w:r>
      <w:r>
        <w:t>ONTOLOGY_APPROVAL_TOKEN=&lt;secret; never published&gt;</w:t>
      </w:r>
    </w:p>
    <w:p>
      <w:r>
        <w:rPr>
          <w:b/>
        </w:rPr>
        <w:t xml:space="preserve">Source: </w:t>
      </w:r>
      <w:r>
        <w:t>pasted installation configuration; config\deployment.env.example</w:t>
      </w:r>
    </w:p>
    <w:p>
      <w:pPr>
        <w:pStyle w:val="Heading2"/>
      </w:pPr>
      <w:r>
        <w:t>SPARQL_FEDERATION_APPROVAL_TOKEN</w:t>
      </w:r>
    </w:p>
    <w:p>
      <w:r>
        <w:t>SPARQL federation approval. Use a distinct long random secret. Central registration stores a digest, not a plaintext key. Applying profiles does not sign the browser in. Rotate deliberately and reconnect browser sessions after rotation.</w:t>
      </w:r>
    </w:p>
    <w:p>
      <w:r>
        <w:rPr>
          <w:b/>
        </w:rPr>
        <w:t xml:space="preserve">Example: </w:t>
      </w:r>
      <w:r>
        <w:t>SPARQL_FEDERATION_APPROVAL_TOKEN=&lt;secret; never published&gt;</w:t>
      </w:r>
    </w:p>
    <w:p>
      <w:r>
        <w:rPr>
          <w:b/>
        </w:rPr>
        <w:t xml:space="preserve">Source: </w:t>
      </w:r>
      <w:r>
        <w:t>pasted installation configuration; config\deployment.env.example</w:t>
      </w:r>
    </w:p>
    <w:p>
      <w:pPr>
        <w:pStyle w:val="Heading2"/>
      </w:pPr>
      <w:r>
        <w:t>SPEED_EVENT_TOKEN</w:t>
      </w:r>
    </w:p>
    <w:p>
      <w:r>
        <w:t>Speed-event authorization. Use a distinct long random secret. Central registration stores a digest, not a plaintext key. Applying profiles does not sign the browser in. Rotate deliberately and reconnect browser sessions after rotation.</w:t>
      </w:r>
    </w:p>
    <w:p>
      <w:r>
        <w:rPr>
          <w:b/>
        </w:rPr>
        <w:t xml:space="preserve">Example: </w:t>
      </w:r>
      <w:r>
        <w:t>SPEED_EVENT_TOKEN=&lt;secret; never published&gt;</w:t>
      </w:r>
    </w:p>
    <w:p>
      <w:r>
        <w:rPr>
          <w:b/>
        </w:rPr>
        <w:t xml:space="preserve">Source: </w:t>
      </w:r>
      <w:r>
        <w:t>pasted installation configuration; config\deployment.env.example</w:t>
      </w:r>
    </w:p>
    <w:p>
      <w:pPr>
        <w:pStyle w:val="Heading2"/>
      </w:pPr>
      <w:r>
        <w:t>SPEED_PATH_APPROVAL_TOKEN</w:t>
      </w:r>
    </w:p>
    <w:p>
      <w:r>
        <w:t>Speed-path approval. Use a distinct long random secret. Central registration stores a digest, not a plaintext key. Applying profiles does not sign the browser in. Rotate deliberately and reconnect browser sessions after rotation.</w:t>
      </w:r>
    </w:p>
    <w:p>
      <w:r>
        <w:rPr>
          <w:b/>
        </w:rPr>
        <w:t xml:space="preserve">Example: </w:t>
      </w:r>
      <w:r>
        <w:t>SPEED_PATH_APPROVAL_TOKEN=&lt;secret; never published&gt;</w:t>
      </w:r>
    </w:p>
    <w:p>
      <w:r>
        <w:rPr>
          <w:b/>
        </w:rPr>
        <w:t xml:space="preserve">Source: </w:t>
      </w:r>
      <w:r>
        <w:t>pasted installation configuration; config\deployment.env.example</w:t>
      </w:r>
    </w:p>
    <w:p>
      <w:pPr>
        <w:pStyle w:val="Heading2"/>
      </w:pPr>
      <w:r>
        <w:t>VOCABULARY_APPROVAL_TOKEN</w:t>
      </w:r>
    </w:p>
    <w:p>
      <w:r>
        <w:t>Vocabulary approval. Use a distinct long random secret. Central registration stores a digest, not a plaintext key. Applying profiles does not sign the browser in. Rotate deliberately and reconnect browser sessions after rotation.</w:t>
      </w:r>
    </w:p>
    <w:p>
      <w:r>
        <w:rPr>
          <w:b/>
        </w:rPr>
        <w:t xml:space="preserve">Example: </w:t>
      </w:r>
      <w:r>
        <w:t>VOCABULARY_APPROVAL_TOKEN=&lt;secret; never published&gt;</w:t>
      </w:r>
    </w:p>
    <w:p>
      <w:r>
        <w:rPr>
          <w:b/>
        </w:rPr>
        <w:t xml:space="preserve">Source: </w:t>
      </w:r>
      <w:r>
        <w:t>pasted installation configuration; config\deployment.env.example</w:t>
      </w:r>
    </w:p>
    <w:p>
      <w:pPr>
        <w:pStyle w:val="Heading1"/>
      </w:pPr>
      <w:r>
        <w:t>OSLC and digital twin integrations</w:t>
      </w:r>
    </w:p>
    <w:p>
      <w:pPr>
        <w:pStyle w:val="Heading2"/>
      </w:pPr>
      <w:r>
        <w:t>DT_AGENT_ENABLED</w:t>
      </w:r>
    </w:p>
    <w:p>
      <w:r>
        <w:t>Enables digital-twin gateway integration. Requires a configured HTTPS gateway and gateway token.</w:t>
      </w:r>
    </w:p>
    <w:p>
      <w:r>
        <w:rPr>
          <w:b/>
        </w:rPr>
        <w:t xml:space="preserve">Example: </w:t>
      </w:r>
      <w:r>
        <w:t>DT_AGENT_ENABLED=false</w:t>
      </w:r>
    </w:p>
    <w:p>
      <w:r>
        <w:rPr>
          <w:b/>
        </w:rPr>
        <w:t xml:space="preserve">Source: </w:t>
      </w:r>
      <w:r>
        <w:t>pasted installation configuration; config\deployment.env.example</w:t>
      </w:r>
    </w:p>
    <w:p>
      <w:pPr>
        <w:pStyle w:val="Heading2"/>
      </w:pPr>
      <w:r>
        <w:t>DT_AGENT_GATEWAY_TOKEN</w:t>
      </w:r>
    </w:p>
    <w:p>
      <w:r>
        <w:t>Server-side digital-twin gateway authentication secret. It is separate from the registered DEPO approval profiles.</w:t>
      </w:r>
    </w:p>
    <w:p>
      <w:r>
        <w:rPr>
          <w:b/>
        </w:rPr>
        <w:t xml:space="preserve">Example: </w:t>
      </w:r>
      <w:r>
        <w:t>DT_AGENT_GATEWAY_TOKEN=&lt;secret; never published&gt;</w:t>
      </w:r>
    </w:p>
    <w:p>
      <w:r>
        <w:rPr>
          <w:b/>
        </w:rPr>
        <w:t xml:space="preserve">Source: </w:t>
      </w:r>
      <w:r>
        <w:t>pasted installation configuration; config\deployment.env.example</w:t>
      </w:r>
    </w:p>
    <w:p>
      <w:pPr>
        <w:pStyle w:val="Heading2"/>
      </w:pPr>
      <w:r>
        <w:t>DT_AGENT_GATEWAY_URL</w:t>
      </w:r>
    </w:p>
    <w:p>
      <w:r>
        <w:t>HTTPS base address of the provisioned digital-twin gateway.</w:t>
      </w:r>
    </w:p>
    <w:p>
      <w:r>
        <w:rPr>
          <w:b/>
        </w:rPr>
        <w:t xml:space="preserve">Example: </w:t>
      </w:r>
      <w:r>
        <w:t>DT_AGENT_GATEWAY_URL=</w:t>
      </w:r>
    </w:p>
    <w:p>
      <w:r>
        <w:rPr>
          <w:b/>
        </w:rPr>
        <w:t xml:space="preserve">Source: </w:t>
      </w:r>
      <w:r>
        <w:t>pasted installation configuration; config\deployment.env.example</w:t>
      </w:r>
    </w:p>
    <w:p>
      <w:pPr>
        <w:pStyle w:val="Heading2"/>
      </w:pPr>
      <w:r>
        <w:t>OSLC_BASE_URL</w:t>
      </w:r>
    </w:p>
    <w:p>
      <w:r>
        <w:t>Public API base used to construct OSLC resources; resource paths append /oslc. Use the externally reachable address rather than an internal bind address.</w:t>
      </w:r>
    </w:p>
    <w:p>
      <w:r>
        <w:rPr>
          <w:b/>
        </w:rPr>
        <w:t xml:space="preserve">Example: </w:t>
      </w:r>
      <w:r>
        <w:t>OSLC_BASE_URL=https://&lt;customer-api-host&gt;</w:t>
      </w:r>
    </w:p>
    <w:p>
      <w:r>
        <w:rPr>
          <w:b/>
        </w:rPr>
        <w:t xml:space="preserve">Source: </w:t>
      </w:r>
      <w:r>
        <w:t>pasted installation configuration; config\deployment.env.example</w:t>
      </w:r>
    </w:p>
    <w:p>
      <w:pPr>
        <w:pStyle w:val="Heading2"/>
      </w:pPr>
      <w:r>
        <w:t>OSLC_CLIENT_TIMEOUT_SECONDS</w:t>
      </w:r>
    </w:p>
    <w:p>
      <w:r>
        <w:t>Remote OSLC request timeout in seconds. Deployment example 20.</w:t>
      </w:r>
    </w:p>
    <w:p>
      <w:r>
        <w:rPr>
          <w:b/>
        </w:rPr>
        <w:t xml:space="preserve">Example: </w:t>
      </w:r>
      <w:r>
        <w:t>OSLC_CLIENT_TIMEOUT_SECONDS=20</w:t>
      </w:r>
    </w:p>
    <w:p>
      <w:r>
        <w:rPr>
          <w:b/>
        </w:rPr>
        <w:t xml:space="preserve">Source: </w:t>
      </w:r>
      <w:r>
        <w:t>pasted installation configuration; config\deployment.env.example</w:t>
      </w:r>
    </w:p>
    <w:p>
      <w:pPr>
        <w:pStyle w:val="Heading2"/>
      </w:pPr>
      <w:r>
        <w:t>OSLC_REMOTE_BASE_URL</w:t>
      </w:r>
    </w:p>
    <w:p>
      <w:r>
        <w:t>HTTP/HTTPS base of the external OSLC provider. Independent from the local OSLC public base.</w:t>
      </w:r>
    </w:p>
    <w:p>
      <w:r>
        <w:rPr>
          <w:b/>
        </w:rPr>
        <w:t xml:space="preserve">Example: </w:t>
      </w:r>
      <w:r>
        <w:t>OSLC_REMOTE_BASE_URL=</w:t>
      </w:r>
    </w:p>
    <w:p>
      <w:r>
        <w:rPr>
          <w:b/>
        </w:rPr>
        <w:t xml:space="preserve">Source: </w:t>
      </w:r>
      <w:r>
        <w:t>pasted installation configuration; config\deployment.env.example</w:t>
      </w:r>
    </w:p>
    <w:p>
      <w:pPr>
        <w:pStyle w:val="Heading2"/>
      </w:pPr>
      <w:r>
        <w:t>OSLC_REMOTE_ENABLED</w:t>
      </w:r>
    </w:p>
    <w:p>
      <w:r>
        <w:t>Enables access to a configured remote OSLC provider. Requires its remote URL and applicable authentication.</w:t>
      </w:r>
    </w:p>
    <w:p>
      <w:r>
        <w:rPr>
          <w:b/>
        </w:rPr>
        <w:t xml:space="preserve">Example: </w:t>
      </w:r>
      <w:r>
        <w:t>OSLC_REMOTE_ENABLED=false</w:t>
      </w:r>
    </w:p>
    <w:p>
      <w:r>
        <w:rPr>
          <w:b/>
        </w:rPr>
        <w:t xml:space="preserve">Source: </w:t>
      </w:r>
      <w:r>
        <w:t>pasted installation configuration; config\deployment.env.example</w:t>
      </w:r>
    </w:p>
    <w:p>
      <w:pPr>
        <w:pStyle w:val="Heading2"/>
      </w:pPr>
      <w:r>
        <w:t>OSLC_REMOTE_TOKEN</w:t>
      </w:r>
    </w:p>
    <w:p>
      <w:r>
        <w:t>Optional remote-provider authentication secret retained server-side.</w:t>
      </w:r>
    </w:p>
    <w:p>
      <w:r>
        <w:rPr>
          <w:b/>
        </w:rPr>
        <w:t xml:space="preserve">Example: </w:t>
      </w:r>
      <w:r>
        <w:t>OSLC_REMOTE_TOKEN=&lt;secret; never published&gt;</w:t>
      </w:r>
    </w:p>
    <w:p>
      <w:r>
        <w:rPr>
          <w:b/>
        </w:rPr>
        <w:t xml:space="preserve">Source: </w:t>
      </w:r>
      <w:r>
        <w:t>pasted installation configuration; config\deployment.env.example</w:t>
      </w:r>
    </w:p>
    <w:p>
      <w:pPr>
        <w:pStyle w:val="Heading2"/>
      </w:pPr>
      <w:r>
        <w:t>OSLC_TRS_STORE</w:t>
      </w:r>
    </w:p>
    <w:p>
      <w:r>
        <w:t>TRS change-event storage selector. postgres is the deployment default; file storage is for isolated development and tests.</w:t>
      </w:r>
    </w:p>
    <w:p>
      <w:r>
        <w:rPr>
          <w:b/>
        </w:rPr>
        <w:t xml:space="preserve">Example: </w:t>
      </w:r>
      <w:r>
        <w:t>OSLC_TRS_STORE=postgres</w:t>
      </w:r>
    </w:p>
    <w:p>
      <w:r>
        <w:rPr>
          <w:b/>
        </w:rPr>
        <w:t xml:space="preserve">Source: </w:t>
      </w:r>
      <w:r>
        <w:t>pasted installation configuration; config\deployment.env.example</w:t>
      </w:r>
    </w:p>
    <w:p>
      <w:pPr>
        <w:pStyle w:val="Heading1"/>
      </w:pPr>
      <w:r>
        <w:t>Pipeline and Spark execution</w:t>
      </w:r>
    </w:p>
    <w:p>
      <w:pPr>
        <w:pStyle w:val="Heading2"/>
      </w:pPr>
      <w:r>
        <w:t>DEPO_HADOOP_HOME</w:t>
      </w:r>
    </w:p>
    <w:p>
      <w:r>
        <w:t>Native Windows Hadoop helper directory required by Windows Spark. Leave unset on Linux; use an approved helper runtime.</w:t>
      </w:r>
    </w:p>
    <w:p>
      <w:r>
        <w:rPr>
          <w:b/>
        </w:rPr>
        <w:t xml:space="preserve">Example: </w:t>
      </w:r>
      <w:r>
        <w:t>DEPO_HADOOP_HOME=&lt;windows-only-absolute-path-to-approved-hadoop-helpers&gt;</w:t>
      </w:r>
    </w:p>
    <w:p>
      <w:r>
        <w:rPr>
          <w:b/>
        </w:rPr>
        <w:t xml:space="preserve">Source: </w:t>
      </w:r>
      <w:r>
        <w:t>config\spark.env.example</w:t>
      </w:r>
    </w:p>
    <w:p>
      <w:pPr>
        <w:pStyle w:val="Heading2"/>
      </w:pPr>
      <w:r>
        <w:t>DEPO_JAVA_HOME</w:t>
      </w:r>
    </w:p>
    <w:p>
      <w:r>
        <w:t>Absolute JDK directory for Spark. The supplied example uses JDK 21. Ensure the service account can execute this runtime.</w:t>
      </w:r>
    </w:p>
    <w:p>
      <w:r>
        <w:rPr>
          <w:b/>
        </w:rPr>
        <w:t xml:space="preserve">Example: </w:t>
      </w:r>
      <w:r>
        <w:t>DEPO_JAVA_HOME=&lt;absolute-path-to-jdk-21&gt;</w:t>
      </w:r>
    </w:p>
    <w:p>
      <w:r>
        <w:rPr>
          <w:b/>
        </w:rPr>
        <w:t xml:space="preserve">Source: </w:t>
      </w:r>
      <w:r>
        <w:t>config\spark.env.example</w:t>
      </w:r>
    </w:p>
    <w:p>
      <w:pPr>
        <w:pStyle w:val="Heading2"/>
      </w:pPr>
      <w:r>
        <w:t>DEPO_PIPELINE_EXECUTION_MODE</w:t>
      </w:r>
    </w:p>
    <w:p>
      <w:r>
        <w:t>worker executes durable approved jobs outside the HTTP API through PostgreSQL leases. inline remains a developer compatibility option.</w:t>
      </w:r>
    </w:p>
    <w:p>
      <w:r>
        <w:rPr>
          <w:b/>
        </w:rPr>
        <w:t xml:space="preserve">Example: </w:t>
      </w:r>
      <w:r>
        <w:t>DEPO_PIPELINE_EXECUTION_MODE=worker</w:t>
      </w:r>
    </w:p>
    <w:p>
      <w:r>
        <w:rPr>
          <w:b/>
        </w:rPr>
        <w:t xml:space="preserve">Source: </w:t>
      </w:r>
      <w:r>
        <w:t>pasted installation configuration; config\deployment.env.example; config\spark.env.example</w:t>
      </w:r>
    </w:p>
    <w:p>
      <w:pPr>
        <w:pStyle w:val="Heading2"/>
      </w:pPr>
      <w:r>
        <w:t>DEPO_PIPELINE_LEASE_SECONDS</w:t>
      </w:r>
    </w:p>
    <w:p>
      <w:r>
        <w:t>Duration of a worker job lease in seconds. Example 300. Coordinate with worker renewal and recovery so concurrent workers do not execute the same leased work.</w:t>
      </w:r>
    </w:p>
    <w:p>
      <w:r>
        <w:rPr>
          <w:b/>
        </w:rPr>
        <w:t xml:space="preserve">Example: </w:t>
      </w:r>
      <w:r>
        <w:t>DEPO_PIPELINE_LEASE_SECONDS=300</w:t>
      </w:r>
    </w:p>
    <w:p>
      <w:r>
        <w:rPr>
          <w:b/>
        </w:rPr>
        <w:t xml:space="preserve">Source: </w:t>
      </w:r>
      <w:r>
        <w:t>pasted installation configuration; config\deployment.env.example; config\spark.env.example</w:t>
      </w:r>
    </w:p>
    <w:p>
      <w:pPr>
        <w:pStyle w:val="Heading2"/>
      </w:pPr>
      <w:r>
        <w:t>DEPO_PIPELINE_POLL_SECONDS</w:t>
      </w:r>
    </w:p>
    <w:p>
      <w:r>
        <w:t>Worker queue polling interval in seconds. Example 5. Shorter polling increases database activity.</w:t>
      </w:r>
    </w:p>
    <w:p>
      <w:r>
        <w:rPr>
          <w:b/>
        </w:rPr>
        <w:t xml:space="preserve">Example: </w:t>
      </w:r>
      <w:r>
        <w:t>DEPO_PIPELINE_POLL_SECONDS=5</w:t>
      </w:r>
    </w:p>
    <w:p>
      <w:r>
        <w:rPr>
          <w:b/>
        </w:rPr>
        <w:t xml:space="preserve">Source: </w:t>
      </w:r>
      <w:r>
        <w:t>pasted installation configuration; config\deployment.env.example; config\spark.env.example</w:t>
      </w:r>
    </w:p>
    <w:p>
      <w:pPr>
        <w:pStyle w:val="Heading2"/>
      </w:pPr>
      <w:r>
        <w:t>DEPO_PIPELINE_SCHEDULER_ENABLED</w:t>
      </w:r>
    </w:p>
    <w:p>
      <w:r>
        <w:t>Boolean switch for pipeline scheduling. Example false. A durable worker can still execute approved jobs when scheduling is disabled.</w:t>
      </w:r>
    </w:p>
    <w:p>
      <w:r>
        <w:rPr>
          <w:b/>
        </w:rPr>
        <w:t xml:space="preserve">Example: </w:t>
      </w:r>
      <w:r>
        <w:t>DEPO_PIPELINE_SCHEDULER_ENABLED=false</w:t>
      </w:r>
    </w:p>
    <w:p>
      <w:r>
        <w:rPr>
          <w:b/>
        </w:rPr>
        <w:t xml:space="preserve">Source: </w:t>
      </w:r>
      <w:r>
        <w:t>pasted installation configuration; config\deployment.env.example; config\spark.env.example</w:t>
      </w:r>
    </w:p>
    <w:p>
      <w:pPr>
        <w:pStyle w:val="Heading2"/>
      </w:pPr>
      <w:r>
        <w:t>DEPO_PIPELINE_WORKER_STALE_SECONDS</w:t>
      </w:r>
    </w:p>
    <w:p>
      <w:r>
        <w:t>Worker heartbeat staleness threshold in seconds. Example 60. Used to identify workers that are no longer reporting activity.</w:t>
      </w:r>
    </w:p>
    <w:p>
      <w:r>
        <w:rPr>
          <w:b/>
        </w:rPr>
        <w:t xml:space="preserve">Example: </w:t>
      </w:r>
      <w:r>
        <w:t>DEPO_PIPELINE_WORKER_STALE_SECONDS=60</w:t>
      </w:r>
    </w:p>
    <w:p>
      <w:r>
        <w:rPr>
          <w:b/>
        </w:rPr>
        <w:t xml:space="preserve">Source: </w:t>
      </w:r>
      <w:r>
        <w:t>pasted installation configuration; config\deployment.env.example; config\spark.env.example</w:t>
      </w:r>
    </w:p>
    <w:p>
      <w:pPr>
        <w:pStyle w:val="Heading2"/>
      </w:pPr>
      <w:r>
        <w:t>DEPO_SPARK_ENABLED</w:t>
      </w:r>
    </w:p>
    <w:p>
      <w:r>
        <w:t>Enables optional Spark execution. false does not disable the durable worker or its non-Spark jobs.</w:t>
      </w:r>
    </w:p>
    <w:p>
      <w:r>
        <w:rPr>
          <w:b/>
        </w:rPr>
        <w:t xml:space="preserve">Example: </w:t>
      </w:r>
      <w:r>
        <w:t>DEPO_SPARK_ENABLED=false</w:t>
      </w:r>
    </w:p>
    <w:p>
      <w:r>
        <w:rPr>
          <w:b/>
        </w:rPr>
        <w:t xml:space="preserve">Source: </w:t>
      </w:r>
      <w:r>
        <w:t>pasted installation configuration; config\deployment.env.example; config\spark.env.example</w:t>
      </w:r>
    </w:p>
    <w:p>
      <w:pPr>
        <w:pStyle w:val="Heading2"/>
      </w:pPr>
      <w:r>
        <w:t>DEPO_SPARK_HOME</w:t>
      </w:r>
    </w:p>
    <w:p>
      <w:r>
        <w:t>Absolute directory of the provisioned Spark distribution. The example names Spark 4.1.2. This example file is not loaded automatically; merge selected settings into the deployment file.</w:t>
      </w:r>
    </w:p>
    <w:p>
      <w:r>
        <w:rPr>
          <w:b/>
        </w:rPr>
        <w:t xml:space="preserve">Example: </w:t>
      </w:r>
      <w:r>
        <w:t>DEPO_SPARK_HOME=&lt;absolute-path-to-spark-4.1.2-bin-hadoop3&gt;</w:t>
      </w:r>
    </w:p>
    <w:p>
      <w:r>
        <w:rPr>
          <w:b/>
        </w:rPr>
        <w:t xml:space="preserve">Source: </w:t>
      </w:r>
      <w:r>
        <w:t>config\spark.env.example</w:t>
      </w:r>
    </w:p>
    <w:p>
      <w:pPr>
        <w:pStyle w:val="Heading2"/>
      </w:pPr>
      <w:r>
        <w:t>DEPO_SPARK_MASTER</w:t>
      </w:r>
    </w:p>
    <w:p>
      <w:r>
        <w:t>Spark execution master. local[2] uses two local execution threads. Choose a provisioned remote master only when that topology is configured.</w:t>
      </w:r>
    </w:p>
    <w:p>
      <w:r>
        <w:rPr>
          <w:b/>
        </w:rPr>
        <w:t xml:space="preserve">Example: </w:t>
      </w:r>
      <w:r>
        <w:t>DEPO_SPARK_MASTER=local[2]</w:t>
      </w:r>
    </w:p>
    <w:p>
      <w:r>
        <w:rPr>
          <w:b/>
        </w:rPr>
        <w:t xml:space="preserve">Source: </w:t>
      </w:r>
      <w:r>
        <w:t>config\spark.env.example</w:t>
      </w:r>
    </w:p>
    <w:p>
      <w:pPr>
        <w:pStyle w:val="Heading2"/>
      </w:pPr>
      <w:r>
        <w:t>DEPO_SPARK_NEO4J_ENABLED</w:t>
      </w:r>
    </w:p>
    <w:p>
      <w:r>
        <w:t>Enables optional Spark Neo4j read integration. Requires the matching connector package and compatible Spark/Scala runtime.</w:t>
      </w:r>
    </w:p>
    <w:p>
      <w:r>
        <w:rPr>
          <w:b/>
        </w:rPr>
        <w:t xml:space="preserve">Example: </w:t>
      </w:r>
      <w:r>
        <w:t>DEPO_SPARK_NEO4J_ENABLED=false</w:t>
      </w:r>
    </w:p>
    <w:p>
      <w:r>
        <w:rPr>
          <w:b/>
        </w:rPr>
        <w:t xml:space="preserve">Source: </w:t>
      </w:r>
      <w:r>
        <w:t>pasted installation configuration; config\deployment.env.example; config\spark.env.example</w:t>
      </w:r>
    </w:p>
    <w:p>
      <w:pPr>
        <w:pStyle w:val="Heading2"/>
      </w:pPr>
      <w:r>
        <w:t>DEPO_SPARK_NEO4J_PACKAGE</w:t>
      </w:r>
    </w:p>
    <w:p>
      <w:r>
        <w:t>Neo4j Spark connector coordinate. The supplied example targets connector 6.0 with Spark 4.0–4.1 and Scala 2.13. Match the installed runtime.</w:t>
      </w:r>
    </w:p>
    <w:p>
      <w:r>
        <w:rPr>
          <w:b/>
        </w:rPr>
        <w:t xml:space="preserve">Example: </w:t>
      </w:r>
      <w:r>
        <w:t>DEPO_SPARK_NEO4J_PACKAGE=org.neo4j.connectors:spark:6.0.0-s_2.13</w:t>
      </w:r>
    </w:p>
    <w:p>
      <w:r>
        <w:rPr>
          <w:b/>
        </w:rPr>
        <w:t xml:space="preserve">Source: </w:t>
      </w:r>
      <w:r>
        <w:t>config\spark.env.example</w:t>
      </w:r>
    </w:p>
    <w:p>
      <w:pPr>
        <w:pStyle w:val="Heading2"/>
      </w:pPr>
      <w:r>
        <w:t>DEPO_SPARK_OUTPUT_ROOT</w:t>
      </w:r>
    </w:p>
    <w:p>
      <w:r>
        <w:t>Durable Spark output directory accessible to the pipeline process and downstream readers.</w:t>
      </w:r>
    </w:p>
    <w:p>
      <w:r>
        <w:rPr>
          <w:b/>
        </w:rPr>
        <w:t xml:space="preserve">Example: </w:t>
      </w:r>
      <w:r>
        <w:t>DEPO_SPARK_OUTPUT_ROOT=&lt;absolute-path-to-spark-output&gt;</w:t>
      </w:r>
    </w:p>
    <w:p>
      <w:r>
        <w:rPr>
          <w:b/>
        </w:rPr>
        <w:t xml:space="preserve">Source: </w:t>
      </w:r>
      <w:r>
        <w:t>config\spark.env.example</w:t>
      </w:r>
    </w:p>
    <w:p>
      <w:pPr>
        <w:pStyle w:val="Heading2"/>
      </w:pPr>
      <w:r>
        <w:t>DEPO_SPARK_POSTGRES_DRIVER_JAR</w:t>
      </w:r>
    </w:p>
    <w:p>
      <w:r>
        <w:t>Absolute path to the PostgreSQL JDBC driver JAR. Verify that the Spark process can read it; this setting does not download the driver.</w:t>
      </w:r>
    </w:p>
    <w:p>
      <w:r>
        <w:rPr>
          <w:b/>
        </w:rPr>
        <w:t xml:space="preserve">Example: </w:t>
      </w:r>
      <w:r>
        <w:t>DEPO_SPARK_POSTGRES_DRIVER_JAR=C:\DEPO\drivers\postgresql-42.7.13.jar</w:t>
      </w:r>
    </w:p>
    <w:p>
      <w:r>
        <w:rPr>
          <w:b/>
        </w:rPr>
        <w:t xml:space="preserve">Source: </w:t>
      </w:r>
      <w:r>
        <w:t>pasted installation configuration; config\deployment.env.example; config\spark.env.example</w:t>
      </w:r>
    </w:p>
    <w:p>
      <w:pPr>
        <w:pStyle w:val="Heading2"/>
      </w:pPr>
      <w:r>
        <w:t>DEPO_SPARK_POSTGRES_ENABLED</w:t>
      </w:r>
    </w:p>
    <w:p>
      <w:r>
        <w:t>Enables optional read-side Spark JDBC access to the configured PostgreSQL database. Provision the JDBC driver separately.</w:t>
      </w:r>
    </w:p>
    <w:p>
      <w:r>
        <w:rPr>
          <w:b/>
        </w:rPr>
        <w:t xml:space="preserve">Example: </w:t>
      </w:r>
      <w:r>
        <w:t>DEPO_SPARK_POSTGRES_ENABLED=false</w:t>
      </w:r>
    </w:p>
    <w:p>
      <w:r>
        <w:rPr>
          <w:b/>
        </w:rPr>
        <w:t xml:space="preserve">Source: </w:t>
      </w:r>
      <w:r>
        <w:t>pasted installation configuration; config\deployment.env.example; config\spark.env.example</w:t>
      </w:r>
    </w:p>
    <w:p>
      <w:pPr>
        <w:pStyle w:val="Heading1"/>
      </w:pPr>
      <w:r>
        <w:t>Individual service routing</w:t>
      </w:r>
    </w:p>
    <w:p>
      <w:pPr>
        <w:pStyle w:val="Heading2"/>
      </w:pPr>
      <w:r>
        <w:t>AGENTIC_SERVICE_URL</w:t>
      </w:r>
    </w:p>
    <w:p>
      <w:r>
        <w:t>Server-to-server agentic API base including /api/v1. Routing mode can derive this setting; explicit URLs apply when unified routing is blank.</w:t>
      </w:r>
    </w:p>
    <w:p>
      <w:r>
        <w:rPr>
          <w:b/>
        </w:rPr>
        <w:t xml:space="preserve">Example: </w:t>
      </w:r>
      <w:r>
        <w:t>AGENTIC_SERVICE_URL=http://127.0.0.1:8012/api/v1</w:t>
      </w:r>
    </w:p>
    <w:p>
      <w:r>
        <w:rPr>
          <w:b/>
        </w:rPr>
        <w:t xml:space="preserve">Source: </w:t>
      </w:r>
      <w:r>
        <w:t>pasted installation configuration; config\deployment.env.example</w:t>
      </w:r>
    </w:p>
    <w:p>
      <w:pPr>
        <w:pStyle w:val="Heading2"/>
      </w:pPr>
      <w:r>
        <w:t>CEIM_SERVICE_URL</w:t>
      </w:r>
    </w:p>
    <w:p>
      <w:r>
        <w:t>Server-to-server ceim API base including /api/v1. Routing mode can derive this setting; explicit URLs apply when unified routing is blank.</w:t>
      </w:r>
    </w:p>
    <w:p>
      <w:r>
        <w:rPr>
          <w:b/>
        </w:rPr>
        <w:t xml:space="preserve">Example: </w:t>
      </w:r>
      <w:r>
        <w:t>CEIM_SERVICE_URL=http://127.0.0.1:8018/api/v1</w:t>
      </w:r>
    </w:p>
    <w:p>
      <w:r>
        <w:rPr>
          <w:b/>
        </w:rPr>
        <w:t xml:space="preserve">Source: </w:t>
      </w:r>
      <w:r>
        <w:t>infra/windows/runtime-config.ps1</w:t>
      </w:r>
    </w:p>
    <w:p>
      <w:pPr>
        <w:pStyle w:val="Heading2"/>
      </w:pPr>
      <w:r>
        <w:t>DATA_CATALOG_URL</w:t>
      </w:r>
    </w:p>
    <w:p>
      <w:r>
        <w:t>Server-to-server catalog API base including /api/v1. Routing mode can derive this setting; explicit URLs apply when unified routing is blank.</w:t>
      </w:r>
    </w:p>
    <w:p>
      <w:r>
        <w:rPr>
          <w:b/>
        </w:rPr>
        <w:t xml:space="preserve">Example: </w:t>
      </w:r>
      <w:r>
        <w:t>DATA_CATALOG_URL=http://127.0.0.1:8016/api/v1</w:t>
      </w:r>
    </w:p>
    <w:p>
      <w:r>
        <w:rPr>
          <w:b/>
        </w:rPr>
        <w:t xml:space="preserve">Source: </w:t>
      </w:r>
      <w:r>
        <w:t>infra/windows/runtime-config.ps1</w:t>
      </w:r>
    </w:p>
    <w:p>
      <w:pPr>
        <w:pStyle w:val="Heading2"/>
      </w:pPr>
      <w:r>
        <w:t>DATA_PIPELINE_SERVICE_URL</w:t>
      </w:r>
    </w:p>
    <w:p>
      <w:r>
        <w:t>Server-to-server data pipeline API base including /api/v1. Routing mode can derive this setting; explicit URLs apply when unified routing is blank.</w:t>
      </w:r>
    </w:p>
    <w:p>
      <w:r>
        <w:rPr>
          <w:b/>
        </w:rPr>
        <w:t xml:space="preserve">Example: </w:t>
      </w:r>
      <w:r>
        <w:t>DATA_PIPELINE_SERVICE_URL=http://127.0.0.1:8019/api/v1</w:t>
      </w:r>
    </w:p>
    <w:p>
      <w:r>
        <w:rPr>
          <w:b/>
        </w:rPr>
        <w:t xml:space="preserve">Source: </w:t>
      </w:r>
      <w:r>
        <w:t>infra/windows/runtime-config.ps1</w:t>
      </w:r>
    </w:p>
    <w:p>
      <w:pPr>
        <w:pStyle w:val="Heading2"/>
      </w:pPr>
      <w:r>
        <w:t>DATA_PRODUCT_SERVICE_URL</w:t>
      </w:r>
    </w:p>
    <w:p>
      <w:r>
        <w:t>Server-to-server data product API base including /api/v1. Routing mode can derive this setting; explicit URLs apply when unified routing is blank.</w:t>
      </w:r>
    </w:p>
    <w:p>
      <w:r>
        <w:rPr>
          <w:b/>
        </w:rPr>
        <w:t xml:space="preserve">Example: </w:t>
      </w:r>
      <w:r>
        <w:t>DATA_PRODUCT_SERVICE_URL=http://127.0.0.1:8017/api/v1</w:t>
      </w:r>
    </w:p>
    <w:p>
      <w:r>
        <w:rPr>
          <w:b/>
        </w:rPr>
        <w:t xml:space="preserve">Source: </w:t>
      </w:r>
      <w:r>
        <w:t>infra/windows/runtime-config.ps1</w:t>
      </w:r>
    </w:p>
    <w:p>
      <w:pPr>
        <w:pStyle w:val="Heading2"/>
      </w:pPr>
      <w:r>
        <w:t>DEPO_GATEWAY_AGENTIC_PATH</w:t>
      </w:r>
    </w:p>
    <w:p>
      <w:r>
        <w:t>Optional relative gateway suffix for agentic. Use path segments without leading slash or /api/v1. Default suffix: agentic.</w:t>
      </w:r>
    </w:p>
    <w:p>
      <w:r>
        <w:rPr>
          <w:b/>
        </w:rPr>
        <w:t xml:space="preserve">Example: </w:t>
      </w:r>
      <w:r>
        <w:t>DEPO_GATEWAY_AGENTIC_PATH=agentic</w:t>
      </w:r>
    </w:p>
    <w:p>
      <w:r>
        <w:rPr>
          <w:b/>
        </w:rPr>
        <w:t xml:space="preserve">Source: </w:t>
      </w:r>
      <w:r>
        <w:t>infra/windows/runtime-config.ps1</w:t>
      </w:r>
    </w:p>
    <w:p>
      <w:pPr>
        <w:pStyle w:val="Heading2"/>
      </w:pPr>
      <w:r>
        <w:t>DEPO_GATEWAY_CATALOG_PATH</w:t>
      </w:r>
    </w:p>
    <w:p>
      <w:r>
        <w:t>Optional relative gateway suffix for catalog. Use path segments without leading slash or /api/v1. Default suffix: catalog.</w:t>
      </w:r>
    </w:p>
    <w:p>
      <w:r>
        <w:rPr>
          <w:b/>
        </w:rPr>
        <w:t xml:space="preserve">Example: </w:t>
      </w:r>
      <w:r>
        <w:t>DEPO_GATEWAY_CATALOG_PATH=catalog</w:t>
      </w:r>
    </w:p>
    <w:p>
      <w:r>
        <w:rPr>
          <w:b/>
        </w:rPr>
        <w:t xml:space="preserve">Source: </w:t>
      </w:r>
      <w:r>
        <w:t>infra/windows/runtime-config.ps1</w:t>
      </w:r>
    </w:p>
    <w:p>
      <w:pPr>
        <w:pStyle w:val="Heading2"/>
      </w:pPr>
      <w:r>
        <w:t>DEPO_GATEWAY_CEIM_PATH</w:t>
      </w:r>
    </w:p>
    <w:p>
      <w:r>
        <w:t>Optional relative gateway suffix for ceim. Use path segments without leading slash or /api/v1. Default suffix: ceim.</w:t>
      </w:r>
    </w:p>
    <w:p>
      <w:r>
        <w:rPr>
          <w:b/>
        </w:rPr>
        <w:t xml:space="preserve">Example: </w:t>
      </w:r>
      <w:r>
        <w:t>DEPO_GATEWAY_CEIM_PATH=ceim</w:t>
      </w:r>
    </w:p>
    <w:p>
      <w:r>
        <w:rPr>
          <w:b/>
        </w:rPr>
        <w:t xml:space="preserve">Source: </w:t>
      </w:r>
      <w:r>
        <w:t>infra/windows/runtime-config.ps1</w:t>
      </w:r>
    </w:p>
    <w:p>
      <w:pPr>
        <w:pStyle w:val="Heading2"/>
      </w:pPr>
      <w:r>
        <w:t>DEPO_GATEWAY_DATA_PIPELINE_PATH</w:t>
      </w:r>
    </w:p>
    <w:p>
      <w:r>
        <w:t>Optional relative gateway suffix for data pipeline. Use path segments without leading slash or /api/v1. Default suffix: data-pipeline.</w:t>
      </w:r>
    </w:p>
    <w:p>
      <w:r>
        <w:rPr>
          <w:b/>
        </w:rPr>
        <w:t xml:space="preserve">Example: </w:t>
      </w:r>
      <w:r>
        <w:t>DEPO_GATEWAY_DATA_PIPELINE_PATH=data-pipeline</w:t>
      </w:r>
    </w:p>
    <w:p>
      <w:r>
        <w:rPr>
          <w:b/>
        </w:rPr>
        <w:t xml:space="preserve">Source: </w:t>
      </w:r>
      <w:r>
        <w:t>infra/windows/runtime-config.ps1</w:t>
      </w:r>
    </w:p>
    <w:p>
      <w:pPr>
        <w:pStyle w:val="Heading2"/>
      </w:pPr>
      <w:r>
        <w:t>DEPO_GATEWAY_DATA_PRODUCT_PATH</w:t>
      </w:r>
    </w:p>
    <w:p>
      <w:r>
        <w:t>Optional relative gateway suffix for data product. Use path segments without leading slash or /api/v1. Default suffix: data-products.</w:t>
      </w:r>
    </w:p>
    <w:p>
      <w:r>
        <w:rPr>
          <w:b/>
        </w:rPr>
        <w:t xml:space="preserve">Example: </w:t>
      </w:r>
      <w:r>
        <w:t>DEPO_GATEWAY_DATA_PRODUCT_PATH=data-products</w:t>
      </w:r>
    </w:p>
    <w:p>
      <w:r>
        <w:rPr>
          <w:b/>
        </w:rPr>
        <w:t xml:space="preserve">Source: </w:t>
      </w:r>
      <w:r>
        <w:t>infra/windows/runtime-config.ps1</w:t>
      </w:r>
    </w:p>
    <w:p>
      <w:pPr>
        <w:pStyle w:val="Heading2"/>
      </w:pPr>
      <w:r>
        <w:t>DEPO_GATEWAY_GRAPH_PATH</w:t>
      </w:r>
    </w:p>
    <w:p>
      <w:r>
        <w:t>Optional relative gateway suffix for graph. Use path segments without leading slash or /api/v1. Default suffix: graph.</w:t>
      </w:r>
    </w:p>
    <w:p>
      <w:r>
        <w:rPr>
          <w:b/>
        </w:rPr>
        <w:t xml:space="preserve">Example: </w:t>
      </w:r>
      <w:r>
        <w:t>DEPO_GATEWAY_GRAPH_PATH=graph</w:t>
      </w:r>
    </w:p>
    <w:p>
      <w:r>
        <w:rPr>
          <w:b/>
        </w:rPr>
        <w:t xml:space="preserve">Source: </w:t>
      </w:r>
      <w:r>
        <w:t>infra/windows/runtime-config.ps1</w:t>
      </w:r>
    </w:p>
    <w:p>
      <w:pPr>
        <w:pStyle w:val="Heading2"/>
      </w:pPr>
      <w:r>
        <w:t>DEPO_GATEWAY_INGESTION_PATH</w:t>
      </w:r>
    </w:p>
    <w:p>
      <w:r>
        <w:t>Optional relative gateway suffix for ingestion. Use path segments without leading slash or /api/v1. Default suffix: ingestion.</w:t>
      </w:r>
    </w:p>
    <w:p>
      <w:r>
        <w:rPr>
          <w:b/>
        </w:rPr>
        <w:t xml:space="preserve">Example: </w:t>
      </w:r>
      <w:r>
        <w:t>DEPO_GATEWAY_INGESTION_PATH=ingestion</w:t>
      </w:r>
    </w:p>
    <w:p>
      <w:r>
        <w:rPr>
          <w:b/>
        </w:rPr>
        <w:t xml:space="preserve">Source: </w:t>
      </w:r>
      <w:r>
        <w:t>infra/windows/runtime-config.ps1</w:t>
      </w:r>
    </w:p>
    <w:p>
      <w:pPr>
        <w:pStyle w:val="Heading2"/>
      </w:pPr>
      <w:r>
        <w:t>DEPO_GATEWAY_ONTOLOGY_PATH</w:t>
      </w:r>
    </w:p>
    <w:p>
      <w:r>
        <w:t>Optional relative gateway suffix for ontology. Use path segments without leading slash or /api/v1. Default suffix: ontology.</w:t>
      </w:r>
    </w:p>
    <w:p>
      <w:r>
        <w:rPr>
          <w:b/>
        </w:rPr>
        <w:t xml:space="preserve">Example: </w:t>
      </w:r>
      <w:r>
        <w:t>DEPO_GATEWAY_ONTOLOGY_PATH=ontology</w:t>
      </w:r>
    </w:p>
    <w:p>
      <w:r>
        <w:rPr>
          <w:b/>
        </w:rPr>
        <w:t xml:space="preserve">Source: </w:t>
      </w:r>
      <w:r>
        <w:t>infra/windows/runtime-config.ps1</w:t>
      </w:r>
    </w:p>
    <w:p>
      <w:pPr>
        <w:pStyle w:val="Heading2"/>
      </w:pPr>
      <w:r>
        <w:t>DEPO_GATEWAY_OSLC_PATH</w:t>
      </w:r>
    </w:p>
    <w:p>
      <w:r>
        <w:t>Optional relative gateway suffix for oslc. Use path segments without leading slash or /api/v1. Default suffix: oslc.</w:t>
      </w:r>
    </w:p>
    <w:p>
      <w:r>
        <w:rPr>
          <w:b/>
        </w:rPr>
        <w:t xml:space="preserve">Example: </w:t>
      </w:r>
      <w:r>
        <w:t>DEPO_GATEWAY_OSLC_PATH=oslc</w:t>
      </w:r>
    </w:p>
    <w:p>
      <w:r>
        <w:rPr>
          <w:b/>
        </w:rPr>
        <w:t xml:space="preserve">Source: </w:t>
      </w:r>
      <w:r>
        <w:t>infra/windows/runtime-config.ps1</w:t>
      </w:r>
    </w:p>
    <w:p>
      <w:pPr>
        <w:pStyle w:val="Heading2"/>
      </w:pPr>
      <w:r>
        <w:t>DEPO_GATEWAY_QIF_PATH</w:t>
      </w:r>
    </w:p>
    <w:p>
      <w:r>
        <w:t>Optional relative gateway suffix for qif. Use path segments without leading slash or /api/v1. Default suffix: qif.</w:t>
      </w:r>
    </w:p>
    <w:p>
      <w:r>
        <w:rPr>
          <w:b/>
        </w:rPr>
        <w:t xml:space="preserve">Example: </w:t>
      </w:r>
      <w:r>
        <w:t>DEPO_GATEWAY_QIF_PATH=qif</w:t>
      </w:r>
    </w:p>
    <w:p>
      <w:r>
        <w:rPr>
          <w:b/>
        </w:rPr>
        <w:t xml:space="preserve">Source: </w:t>
      </w:r>
      <w:r>
        <w:t>infra/windows/runtime-config.ps1</w:t>
      </w:r>
    </w:p>
    <w:p>
      <w:pPr>
        <w:pStyle w:val="Heading2"/>
      </w:pPr>
      <w:r>
        <w:t>GRAPH_SERVICE_URL</w:t>
      </w:r>
    </w:p>
    <w:p>
      <w:r>
        <w:t>Server-to-server graph API base including /api/v1. Routing mode can derive this setting; explicit URLs apply when unified routing is blank.</w:t>
      </w:r>
    </w:p>
    <w:p>
      <w:r>
        <w:rPr>
          <w:b/>
        </w:rPr>
        <w:t xml:space="preserve">Example: </w:t>
      </w:r>
      <w:r>
        <w:t>GRAPH_SERVICE_URL=http://127.0.0.1:8013/api/v1</w:t>
      </w:r>
    </w:p>
    <w:p>
      <w:r>
        <w:rPr>
          <w:b/>
        </w:rPr>
        <w:t xml:space="preserve">Source: </w:t>
      </w:r>
      <w:r>
        <w:t>pasted installation configuration; config\deployment.env.example</w:t>
      </w:r>
    </w:p>
    <w:p>
      <w:pPr>
        <w:pStyle w:val="Heading2"/>
      </w:pPr>
      <w:r>
        <w:t>INGESTION_SERVICE_URL</w:t>
      </w:r>
    </w:p>
    <w:p>
      <w:r>
        <w:t>Server-to-server ingestion API base including /api/v1. Routing mode can derive this setting; explicit URLs apply when unified routing is blank.</w:t>
      </w:r>
    </w:p>
    <w:p>
      <w:r>
        <w:rPr>
          <w:b/>
        </w:rPr>
        <w:t xml:space="preserve">Example: </w:t>
      </w:r>
      <w:r>
        <w:t>INGESTION_SERVICE_URL=http://127.0.0.1:8014/api/v1</w:t>
      </w:r>
    </w:p>
    <w:p>
      <w:r>
        <w:rPr>
          <w:b/>
        </w:rPr>
        <w:t xml:space="preserve">Source: </w:t>
      </w:r>
      <w:r>
        <w:t>infra/windows/runtime-config.ps1</w:t>
      </w:r>
    </w:p>
    <w:p>
      <w:pPr>
        <w:pStyle w:val="Heading2"/>
      </w:pPr>
      <w:r>
        <w:t>ONTOLOGY_SERVICE_URL</w:t>
      </w:r>
    </w:p>
    <w:p>
      <w:r>
        <w:t>Server-to-server ontology API base including /api/v1. Routing mode can derive this setting; explicit URLs apply when unified routing is blank.</w:t>
      </w:r>
    </w:p>
    <w:p>
      <w:r>
        <w:rPr>
          <w:b/>
        </w:rPr>
        <w:t xml:space="preserve">Example: </w:t>
      </w:r>
      <w:r>
        <w:t>ONTOLOGY_SERVICE_URL=http://127.0.0.1:8011/api/v1</w:t>
      </w:r>
    </w:p>
    <w:p>
      <w:r>
        <w:rPr>
          <w:b/>
        </w:rPr>
        <w:t xml:space="preserve">Source: </w:t>
      </w:r>
      <w:r>
        <w:t>infra/windows/runtime-config.ps1</w:t>
      </w:r>
    </w:p>
    <w:p>
      <w:pPr>
        <w:pStyle w:val="Heading2"/>
      </w:pPr>
      <w:r>
        <w:t>OSLC_SERVICE_URL</w:t>
      </w:r>
    </w:p>
    <w:p>
      <w:r>
        <w:t>Server-to-server oslc API base including /api/v1. Routing mode can derive this setting; explicit URLs apply when unified routing is blank.</w:t>
      </w:r>
    </w:p>
    <w:p>
      <w:r>
        <w:rPr>
          <w:b/>
        </w:rPr>
        <w:t xml:space="preserve">Example: </w:t>
      </w:r>
      <w:r>
        <w:t>OSLC_SERVICE_URL=http://127.0.0.1:8015/api/v1</w:t>
      </w:r>
    </w:p>
    <w:p>
      <w:r>
        <w:rPr>
          <w:b/>
        </w:rPr>
        <w:t xml:space="preserve">Source: </w:t>
      </w:r>
      <w:r>
        <w:t>infra/windows/runtime-config.ps1</w:t>
      </w:r>
    </w:p>
    <w:p>
      <w:pPr>
        <w:pStyle w:val="Heading2"/>
      </w:pPr>
      <w:r>
        <w:t>QIF_SERVICE_URL</w:t>
      </w:r>
    </w:p>
    <w:p>
      <w:r>
        <w:t>Server-to-server qif API base including /api/v1. Routing mode can derive this setting; explicit URLs apply when unified routing is blank.</w:t>
      </w:r>
    </w:p>
    <w:p>
      <w:r>
        <w:rPr>
          <w:b/>
        </w:rPr>
        <w:t xml:space="preserve">Example: </w:t>
      </w:r>
      <w:r>
        <w:t>QIF_SERVICE_URL=http://127.0.0.1:8010/api/v1</w:t>
      </w:r>
    </w:p>
    <w:p>
      <w:r>
        <w:rPr>
          <w:b/>
        </w:rPr>
        <w:t xml:space="preserve">Source: </w:t>
      </w:r>
      <w:r>
        <w:t>infra/windows/runtime-config.ps1</w:t>
      </w:r>
    </w:p>
    <w:p>
      <w:pPr>
        <w:pStyle w:val="Heading1"/>
      </w:pPr>
      <w:r>
        <w:t>Document OCR</w:t>
      </w:r>
    </w:p>
    <w:p>
      <w:pPr>
        <w:pStyle w:val="Heading2"/>
      </w:pPr>
      <w:r>
        <w:t>DOCUMENT_EASYOCR_ALLOW_DOWNLOAD</w:t>
      </w:r>
    </w:p>
    <w:p>
      <w:r>
        <w:t>Boolean permission for EasyOCR model downloads. false supports controlled offline provisioning.</w:t>
      </w:r>
    </w:p>
    <w:p>
      <w:r>
        <w:rPr>
          <w:b/>
        </w:rPr>
        <w:t xml:space="preserve">Example: </w:t>
      </w:r>
      <w:r>
        <w:t>DOCUMENT_EASYOCR_ALLOW_DOWNLOAD=false</w:t>
      </w:r>
    </w:p>
    <w:p>
      <w:r>
        <w:rPr>
          <w:b/>
        </w:rPr>
        <w:t xml:space="preserve">Source: </w:t>
      </w:r>
      <w:r>
        <w:t>pasted installation configuration; config\deployment.env.example</w:t>
      </w:r>
    </w:p>
    <w:p>
      <w:pPr>
        <w:pStyle w:val="Heading2"/>
      </w:pPr>
      <w:r>
        <w:t>DOCUMENT_EASYOCR_MODEL_DIR</w:t>
      </w:r>
    </w:p>
    <w:p>
      <w:r>
        <w:t>Directory holding EasyOCR model files. Provision models before running offline workloads.</w:t>
      </w:r>
    </w:p>
    <w:p>
      <w:r>
        <w:rPr>
          <w:b/>
        </w:rPr>
        <w:t xml:space="preserve">Example: </w:t>
      </w:r>
      <w:r>
        <w:t>DOCUMENT_EASYOCR_MODEL_DIR=C:\DEPO\models\easyocr</w:t>
      </w:r>
    </w:p>
    <w:p>
      <w:r>
        <w:rPr>
          <w:b/>
        </w:rPr>
        <w:t xml:space="preserve">Source: </w:t>
      </w:r>
      <w:r>
        <w:t>pasted installation configuration; config\deployment.env.example</w:t>
      </w:r>
    </w:p>
    <w:p>
      <w:pPr>
        <w:pStyle w:val="Heading2"/>
      </w:pPr>
      <w:r>
        <w:t>DOCUMENT_MAX_OCR_PAGES</w:t>
      </w:r>
    </w:p>
    <w:p>
      <w:r>
        <w:t>Maximum pages processed by OCR, example 100. Bounds resource usage for large documents.</w:t>
      </w:r>
    </w:p>
    <w:p>
      <w:r>
        <w:rPr>
          <w:b/>
        </w:rPr>
        <w:t xml:space="preserve">Example: </w:t>
      </w:r>
      <w:r>
        <w:t>DOCUMENT_MAX_OCR_PAGES=100</w:t>
      </w:r>
    </w:p>
    <w:p>
      <w:r>
        <w:rPr>
          <w:b/>
        </w:rPr>
        <w:t xml:space="preserve">Source: </w:t>
      </w:r>
      <w:r>
        <w:t>pasted installation configuration; config\deployment.env.example</w:t>
      </w:r>
    </w:p>
    <w:p>
      <w:pPr>
        <w:pStyle w:val="Heading2"/>
      </w:pPr>
      <w:r>
        <w:t>DOCUMENT_OCR_GPU</w:t>
      </w:r>
    </w:p>
    <w:p>
      <w:r>
        <w:t>Boolean request for GPU OCR execution. Requires a compatible installed provider and GPU runtime.</w:t>
      </w:r>
    </w:p>
    <w:p>
      <w:r>
        <w:rPr>
          <w:b/>
        </w:rPr>
        <w:t xml:space="preserve">Example: </w:t>
      </w:r>
      <w:r>
        <w:t>DOCUMENT_OCR_GPU=false</w:t>
      </w:r>
    </w:p>
    <w:p>
      <w:r>
        <w:rPr>
          <w:b/>
        </w:rPr>
        <w:t xml:space="preserve">Source: </w:t>
      </w:r>
      <w:r>
        <w:t>pasted installation configuration; config\deployment.env.example</w:t>
      </w:r>
    </w:p>
    <w:p>
      <w:pPr>
        <w:pStyle w:val="Heading2"/>
      </w:pPr>
      <w:r>
        <w:t>DOCUMENT_OCR_LANGUAGES</w:t>
      </w:r>
    </w:p>
    <w:p>
      <w:r>
        <w:t>Language selection for OCR, example en. Install the language resources required by the selected OCR provider.</w:t>
      </w:r>
    </w:p>
    <w:p>
      <w:r>
        <w:rPr>
          <w:b/>
        </w:rPr>
        <w:t xml:space="preserve">Example: </w:t>
      </w:r>
      <w:r>
        <w:t>DOCUMENT_OCR_LANGUAGES=en</w:t>
      </w:r>
    </w:p>
    <w:p>
      <w:r>
        <w:rPr>
          <w:b/>
        </w:rPr>
        <w:t xml:space="preserve">Source: </w:t>
      </w:r>
      <w:r>
        <w:t>pasted installation configuration; config\deployment.env.example</w:t>
      </w:r>
    </w:p>
    <w:p>
      <w:pPr>
        <w:pStyle w:val="Heading2"/>
      </w:pPr>
      <w:r>
        <w:t>DOCUMENT_OCR_PROVIDER</w:t>
      </w:r>
    </w:p>
    <w:p>
      <w:r>
        <w:t>OCR provider selector. auto prefers available Tesseract and otherwise installed EasyOCR. OCR extracts evidence and does not authorize semantic publication.</w:t>
      </w:r>
    </w:p>
    <w:p>
      <w:r>
        <w:rPr>
          <w:b/>
        </w:rPr>
        <w:t xml:space="preserve">Example: </w:t>
      </w:r>
      <w:r>
        <w:t>DOCUMENT_OCR_PROVIDER=auto</w:t>
      </w:r>
    </w:p>
    <w:p>
      <w:r>
        <w:rPr>
          <w:b/>
        </w:rPr>
        <w:t xml:space="preserve">Source: </w:t>
      </w:r>
      <w:r>
        <w:t>pasted installation configuration; config\deployment.env.example</w:t>
      </w:r>
    </w:p>
    <w:p>
      <w:pPr>
        <w:pStyle w:val="Heading1"/>
      </w:pPr>
      <w:r>
        <w:t>Frontend configuration</w:t>
      </w:r>
    </w:p>
    <w:p>
      <w:pPr>
        <w:pStyle w:val="Heading2"/>
      </w:pPr>
      <w:r>
        <w:t>REACT_APP_AGENTIC_ENABLED</w:t>
      </w:r>
    </w:p>
    <w:p>
      <w:r>
        <w:t>Optional legacy low-code ontology component adapter flag in the frontend example. Treat as adapter-specific; it does not enable backend authorization or agent workflows.</w:t>
      </w:r>
    </w:p>
    <w:p>
      <w:r>
        <w:rPr>
          <w:b/>
        </w:rPr>
        <w:t xml:space="preserve">Example: </w:t>
      </w:r>
      <w:r>
        <w:t>REACT_APP_AGENTIC_ENABLED=false</w:t>
      </w:r>
    </w:p>
    <w:p>
      <w:r>
        <w:rPr>
          <w:b/>
        </w:rPr>
        <w:t xml:space="preserve">Source: </w:t>
      </w:r>
      <w:r>
        <w:t>frontend\.env.example</w:t>
      </w:r>
    </w:p>
    <w:p>
      <w:pPr>
        <w:pStyle w:val="Heading2"/>
      </w:pPr>
      <w:r>
        <w:t>REACT_APP_AGENTIC_SERVICE_URL</w:t>
      </w:r>
    </w:p>
    <w:p>
      <w:r>
        <w:t>Service URL for the optional legacy component adapter, not the standard VITE service routing setting.</w:t>
      </w:r>
    </w:p>
    <w:p>
      <w:r>
        <w:rPr>
          <w:b/>
        </w:rPr>
        <w:t xml:space="preserve">Example: </w:t>
      </w:r>
      <w:r>
        <w:t>REACT_APP_AGENTIC_SERVICE_URL=</w:t>
      </w:r>
    </w:p>
    <w:p>
      <w:r>
        <w:rPr>
          <w:b/>
        </w:rPr>
        <w:t xml:space="preserve">Source: </w:t>
      </w:r>
      <w:r>
        <w:t>frontend\.env.example</w:t>
      </w:r>
    </w:p>
    <w:p>
      <w:pPr>
        <w:pStyle w:val="Heading2"/>
      </w:pPr>
      <w:r>
        <w:t>REACT_APP_API_VERSION</w:t>
      </w:r>
    </w:p>
    <w:p>
      <w:r>
        <w:t>Legacy frontend configuration API-version label, example v1. Check the actual adapter consumer before relying on it.</w:t>
      </w:r>
    </w:p>
    <w:p>
      <w:r>
        <w:rPr>
          <w:b/>
        </w:rPr>
        <w:t xml:space="preserve">Example: </w:t>
      </w:r>
      <w:r>
        <w:t>REACT_APP_API_VERSION=v1</w:t>
      </w:r>
    </w:p>
    <w:p>
      <w:r>
        <w:rPr>
          <w:b/>
        </w:rPr>
        <w:t xml:space="preserve">Source: </w:t>
      </w:r>
      <w:r>
        <w:t>frontend\.env.example</w:t>
      </w:r>
    </w:p>
    <w:p>
      <w:pPr>
        <w:pStyle w:val="Heading2"/>
      </w:pPr>
      <w:r>
        <w:t>REACT_APP_DEBUG</w:t>
      </w:r>
    </w:p>
    <w:p>
      <w:r>
        <w:t>Legacy frontend debug flag. Keep false in customer deployments; check adapter use before relying on it.</w:t>
      </w:r>
    </w:p>
    <w:p>
      <w:r>
        <w:rPr>
          <w:b/>
        </w:rPr>
        <w:t xml:space="preserve">Example: </w:t>
      </w:r>
      <w:r>
        <w:t>REACT_APP_DEBUG=false</w:t>
      </w:r>
    </w:p>
    <w:p>
      <w:r>
        <w:rPr>
          <w:b/>
        </w:rPr>
        <w:t xml:space="preserve">Source: </w:t>
      </w:r>
      <w:r>
        <w:t>frontend\.env.example</w:t>
      </w:r>
    </w:p>
    <w:p>
      <w:pPr>
        <w:pStyle w:val="Heading2"/>
      </w:pPr>
      <w:r>
        <w:t>REACT_APP_ENV</w:t>
      </w:r>
    </w:p>
    <w:p>
      <w:r>
        <w:t>Legacy frontend environment label, example development. Does not configure server deployment mode.</w:t>
      </w:r>
    </w:p>
    <w:p>
      <w:r>
        <w:rPr>
          <w:b/>
        </w:rPr>
        <w:t xml:space="preserve">Example: </w:t>
      </w:r>
      <w:r>
        <w:t>REACT_APP_ENV=development</w:t>
      </w:r>
    </w:p>
    <w:p>
      <w:r>
        <w:rPr>
          <w:b/>
        </w:rPr>
        <w:t xml:space="preserve">Source: </w:t>
      </w:r>
      <w:r>
        <w:t>frontend\.env.example</w:t>
      </w:r>
    </w:p>
    <w:p>
      <w:pPr>
        <w:pStyle w:val="Heading2"/>
      </w:pPr>
      <w:r>
        <w:t>REACT_APP_LOG_LEVEL</w:t>
      </w:r>
    </w:p>
    <w:p>
      <w:r>
        <w:t>Legacy frontend logging preference, example info. This is not the backend log-level setting.</w:t>
      </w:r>
    </w:p>
    <w:p>
      <w:r>
        <w:rPr>
          <w:b/>
        </w:rPr>
        <w:t xml:space="preserve">Example: </w:t>
      </w:r>
      <w:r>
        <w:t>REACT_APP_LOG_LEVEL=info</w:t>
      </w:r>
    </w:p>
    <w:p>
      <w:r>
        <w:rPr>
          <w:b/>
        </w:rPr>
        <w:t xml:space="preserve">Source: </w:t>
      </w:r>
      <w:r>
        <w:t>frontend\.env.example</w:t>
      </w:r>
    </w:p>
    <w:p>
      <w:pPr>
        <w:pStyle w:val="Heading2"/>
      </w:pPr>
      <w:r>
        <w:t>REACT_APP_REQUEST_TIMEOUT</w:t>
      </w:r>
    </w:p>
    <w:p>
      <w:r>
        <w:t>Legacy frontend request timeout example 60000 milliseconds. Do not confuse with backend timeout values measured in seconds.</w:t>
      </w:r>
    </w:p>
    <w:p>
      <w:r>
        <w:rPr>
          <w:b/>
        </w:rPr>
        <w:t xml:space="preserve">Example: </w:t>
      </w:r>
      <w:r>
        <w:t>REACT_APP_REQUEST_TIMEOUT=60000</w:t>
      </w:r>
    </w:p>
    <w:p>
      <w:r>
        <w:rPr>
          <w:b/>
        </w:rPr>
        <w:t xml:space="preserve">Source: </w:t>
      </w:r>
      <w:r>
        <w:t>frontend\.env.example</w:t>
      </w:r>
    </w:p>
    <w:p>
      <w:pPr>
        <w:pStyle w:val="Heading2"/>
      </w:pPr>
      <w:r>
        <w:t>REACT_APP_SIRIUS_WEB_URL</w:t>
      </w:r>
    </w:p>
    <w:p>
      <w:r>
        <w:t>Optional Sirius Web integration address in the frontend example.</w:t>
      </w:r>
    </w:p>
    <w:p>
      <w:r>
        <w:rPr>
          <w:b/>
        </w:rPr>
        <w:t xml:space="preserve">Example: </w:t>
      </w:r>
      <w:r>
        <w:t>REACT_APP_SIRIUS_WEB_URL=http://localhost:8080</w:t>
      </w:r>
    </w:p>
    <w:p>
      <w:r>
        <w:rPr>
          <w:b/>
        </w:rPr>
        <w:t xml:space="preserve">Source: </w:t>
      </w:r>
      <w:r>
        <w:t>frontend\.env.example</w:t>
      </w:r>
    </w:p>
    <w:p>
      <w:pPr>
        <w:pStyle w:val="Heading2"/>
      </w:pPr>
      <w:r>
        <w:t>VITE_AGENTIC_SERVICE_URL</w:t>
      </w:r>
    </w:p>
    <w:p>
      <w:r>
        <w:t>Browser-visible agentic service base without /api/v1. Use a host reachable from the browser. Unified routing derives the corresponding value.</w:t>
      </w:r>
    </w:p>
    <w:p>
      <w:r>
        <w:rPr>
          <w:b/>
        </w:rPr>
        <w:t xml:space="preserve">Example: </w:t>
      </w:r>
      <w:r>
        <w:t>VITE_AGENTIC_SERVICE_URL=http://127.0.0.1:8012</w:t>
      </w:r>
    </w:p>
    <w:p>
      <w:r>
        <w:rPr>
          <w:b/>
        </w:rPr>
        <w:t xml:space="preserve">Source: </w:t>
      </w:r>
      <w:r>
        <w:t>frontend\.env.example</w:t>
      </w:r>
    </w:p>
    <w:p>
      <w:pPr>
        <w:pStyle w:val="Heading2"/>
      </w:pPr>
      <w:r>
        <w:t>VITE_API_GATEWAY_URL</w:t>
      </w:r>
    </w:p>
    <w:p>
      <w:r>
        <w:t>Browser-visible gateway root. Configure before building or through supported runtime routing. Never embed authentication secrets in VITE variables.</w:t>
      </w:r>
    </w:p>
    <w:p>
      <w:r>
        <w:rPr>
          <w:b/>
        </w:rPr>
        <w:t xml:space="preserve">Example: </w:t>
      </w:r>
      <w:r>
        <w:t>VITE_API_GATEWAY_URL=</w:t>
      </w:r>
    </w:p>
    <w:p>
      <w:r>
        <w:rPr>
          <w:b/>
        </w:rPr>
        <w:t xml:space="preserve">Source: </w:t>
      </w:r>
      <w:r>
        <w:t>frontend\.env.example</w:t>
      </w:r>
    </w:p>
    <w:p>
      <w:pPr>
        <w:pStyle w:val="Heading2"/>
      </w:pPr>
      <w:r>
        <w:t>VITE_BACKEND_URL</w:t>
      </w:r>
    </w:p>
    <w:p>
      <w:r>
        <w:t>Legacy aggregate backend base. Leave blank for the independent-service topology.</w:t>
      </w:r>
    </w:p>
    <w:p>
      <w:r>
        <w:rPr>
          <w:b/>
        </w:rPr>
        <w:t xml:space="preserve">Example: </w:t>
      </w:r>
      <w:r>
        <w:t>VITE_BACKEND_URL=# Legacy aggregate API only; leave empty for service topology.</w:t>
      </w:r>
    </w:p>
    <w:p>
      <w:r>
        <w:rPr>
          <w:b/>
        </w:rPr>
        <w:t xml:space="preserve">Source: </w:t>
      </w:r>
      <w:r>
        <w:t>frontend\.env.example</w:t>
      </w:r>
    </w:p>
    <w:p>
      <w:pPr>
        <w:pStyle w:val="Heading2"/>
      </w:pPr>
      <w:r>
        <w:t>VITE_CATALOG_SERVICE_URL</w:t>
      </w:r>
    </w:p>
    <w:p>
      <w:r>
        <w:t>Browser-visible catalog service base without /api/v1. Use a host reachable from the browser. Unified routing derives the corresponding value.</w:t>
      </w:r>
    </w:p>
    <w:p>
      <w:r>
        <w:rPr>
          <w:b/>
        </w:rPr>
        <w:t xml:space="preserve">Example: </w:t>
      </w:r>
      <w:r>
        <w:t>VITE_CATALOG_SERVICE_URL=http://127.0.0.1:8016</w:t>
      </w:r>
    </w:p>
    <w:p>
      <w:r>
        <w:rPr>
          <w:b/>
        </w:rPr>
        <w:t xml:space="preserve">Source: </w:t>
      </w:r>
      <w:r>
        <w:t>frontend\.env.example</w:t>
      </w:r>
    </w:p>
    <w:p>
      <w:pPr>
        <w:pStyle w:val="Heading2"/>
      </w:pPr>
      <w:r>
        <w:t>VITE_CEIM_SERVICE_URL</w:t>
      </w:r>
    </w:p>
    <w:p>
      <w:r>
        <w:t>Browser-visible ceim service base without /api/v1. Use a host reachable from the browser. Unified routing derives the corresponding value.</w:t>
      </w:r>
    </w:p>
    <w:p>
      <w:r>
        <w:rPr>
          <w:b/>
        </w:rPr>
        <w:t xml:space="preserve">Example: </w:t>
      </w:r>
      <w:r>
        <w:t>VITE_CEIM_SERVICE_URL=http://127.0.0.1:8018</w:t>
      </w:r>
    </w:p>
    <w:p>
      <w:r>
        <w:rPr>
          <w:b/>
        </w:rPr>
        <w:t xml:space="preserve">Source: </w:t>
      </w:r>
      <w:r>
        <w:t>infra/windows/runtime-config.ps1</w:t>
      </w:r>
    </w:p>
    <w:p>
      <w:pPr>
        <w:pStyle w:val="Heading2"/>
      </w:pPr>
      <w:r>
        <w:t>VITE_DATA_PIPELINE_SERVICE_URL</w:t>
      </w:r>
    </w:p>
    <w:p>
      <w:r>
        <w:t>Browser-visible data pipeline service base without /api/v1. Use a host reachable from the browser. Unified routing derives the corresponding value.</w:t>
      </w:r>
    </w:p>
    <w:p>
      <w:r>
        <w:rPr>
          <w:b/>
        </w:rPr>
        <w:t xml:space="preserve">Example: </w:t>
      </w:r>
      <w:r>
        <w:t>VITE_DATA_PIPELINE_SERVICE_URL=http://127.0.0.1:8019</w:t>
      </w:r>
    </w:p>
    <w:p>
      <w:r>
        <w:rPr>
          <w:b/>
        </w:rPr>
        <w:t xml:space="preserve">Source: </w:t>
      </w:r>
      <w:r>
        <w:t>frontend\.env.example</w:t>
      </w:r>
    </w:p>
    <w:p>
      <w:pPr>
        <w:pStyle w:val="Heading2"/>
      </w:pPr>
      <w:r>
        <w:t>VITE_DATA_PRODUCT_SERVICE_URL</w:t>
      </w:r>
    </w:p>
    <w:p>
      <w:r>
        <w:t>Browser-visible data product service base without /api/v1. Use a host reachable from the browser. Unified routing derives the corresponding value.</w:t>
      </w:r>
    </w:p>
    <w:p>
      <w:r>
        <w:rPr>
          <w:b/>
        </w:rPr>
        <w:t xml:space="preserve">Example: </w:t>
      </w:r>
      <w:r>
        <w:t>VITE_DATA_PRODUCT_SERVICE_URL=http://127.0.0.1:8017</w:t>
      </w:r>
    </w:p>
    <w:p>
      <w:r>
        <w:rPr>
          <w:b/>
        </w:rPr>
        <w:t xml:space="preserve">Source: </w:t>
      </w:r>
      <w:r>
        <w:t>frontend\.env.example</w:t>
      </w:r>
    </w:p>
    <w:p>
      <w:pPr>
        <w:pStyle w:val="Heading2"/>
      </w:pPr>
      <w:r>
        <w:t>VITE_GRAPH_SERVICE_URL</w:t>
      </w:r>
    </w:p>
    <w:p>
      <w:r>
        <w:t>Browser-visible graph service base without /api/v1. Use a host reachable from the browser. Unified routing derives the corresponding value.</w:t>
      </w:r>
    </w:p>
    <w:p>
      <w:r>
        <w:rPr>
          <w:b/>
        </w:rPr>
        <w:t xml:space="preserve">Example: </w:t>
      </w:r>
      <w:r>
        <w:t>VITE_GRAPH_SERVICE_URL=http://127.0.0.1:8013</w:t>
      </w:r>
    </w:p>
    <w:p>
      <w:r>
        <w:rPr>
          <w:b/>
        </w:rPr>
        <w:t xml:space="preserve">Source: </w:t>
      </w:r>
      <w:r>
        <w:t>frontend\.env.example</w:t>
      </w:r>
    </w:p>
    <w:p>
      <w:pPr>
        <w:pStyle w:val="Heading2"/>
      </w:pPr>
      <w:r>
        <w:t>VITE_INGESTION_SERVICE_URL</w:t>
      </w:r>
    </w:p>
    <w:p>
      <w:r>
        <w:t>Browser-visible ingestion service base without /api/v1. Use a host reachable from the browser. Unified routing derives the corresponding value.</w:t>
      </w:r>
    </w:p>
    <w:p>
      <w:r>
        <w:rPr>
          <w:b/>
        </w:rPr>
        <w:t xml:space="preserve">Example: </w:t>
      </w:r>
      <w:r>
        <w:t>VITE_INGESTION_SERVICE_URL=http://127.0.0.1:8014</w:t>
      </w:r>
    </w:p>
    <w:p>
      <w:r>
        <w:rPr>
          <w:b/>
        </w:rPr>
        <w:t xml:space="preserve">Source: </w:t>
      </w:r>
      <w:r>
        <w:t>frontend\.env.example</w:t>
      </w:r>
    </w:p>
    <w:p>
      <w:pPr>
        <w:pStyle w:val="Heading2"/>
      </w:pPr>
      <w:r>
        <w:t>VITE_ONTOLOGY_SERVICE_URL</w:t>
      </w:r>
    </w:p>
    <w:p>
      <w:r>
        <w:t>Browser-visible ontology service base without /api/v1. Use a host reachable from the browser. Unified routing derives the corresponding value.</w:t>
      </w:r>
    </w:p>
    <w:p>
      <w:r>
        <w:rPr>
          <w:b/>
        </w:rPr>
        <w:t xml:space="preserve">Example: </w:t>
      </w:r>
      <w:r>
        <w:t>VITE_ONTOLOGY_SERVICE_URL=http://127.0.0.1:8011</w:t>
      </w:r>
    </w:p>
    <w:p>
      <w:r>
        <w:rPr>
          <w:b/>
        </w:rPr>
        <w:t xml:space="preserve">Source: </w:t>
      </w:r>
      <w:r>
        <w:t>frontend\.env.example</w:t>
      </w:r>
    </w:p>
    <w:p>
      <w:pPr>
        <w:pStyle w:val="Heading2"/>
      </w:pPr>
      <w:r>
        <w:t>VITE_OSLC_SERVICE_URL</w:t>
      </w:r>
    </w:p>
    <w:p>
      <w:r>
        <w:t>Browser-visible oslc service base without /api/v1. Use a host reachable from the browser. Unified routing derives the corresponding value.</w:t>
      </w:r>
    </w:p>
    <w:p>
      <w:r>
        <w:rPr>
          <w:b/>
        </w:rPr>
        <w:t xml:space="preserve">Example: </w:t>
      </w:r>
      <w:r>
        <w:t>VITE_OSLC_SERVICE_URL=http://127.0.0.1:8015</w:t>
      </w:r>
    </w:p>
    <w:p>
      <w:r>
        <w:rPr>
          <w:b/>
        </w:rPr>
        <w:t xml:space="preserve">Source: </w:t>
      </w:r>
      <w:r>
        <w:t>frontend\.env.example</w:t>
      </w:r>
    </w:p>
    <w:p>
      <w:pPr>
        <w:pStyle w:val="Heading2"/>
      </w:pPr>
      <w:r>
        <w:t>VITE_QIF_SERVICE_URL</w:t>
      </w:r>
    </w:p>
    <w:p>
      <w:r>
        <w:t>Browser-visible qif service base without /api/v1. Use a host reachable from the browser. Unified routing derives the corresponding value.</w:t>
      </w:r>
    </w:p>
    <w:p>
      <w:r>
        <w:rPr>
          <w:b/>
        </w:rPr>
        <w:t xml:space="preserve">Example: </w:t>
      </w:r>
      <w:r>
        <w:t>VITE_QIF_SERVICE_URL=http://127.0.0.1:8010</w:t>
      </w:r>
    </w:p>
    <w:p>
      <w:r>
        <w:rPr>
          <w:b/>
        </w:rPr>
        <w:t xml:space="preserve">Source: </w:t>
      </w:r>
      <w:r>
        <w:t>frontend\.env.example</w:t>
      </w:r>
    </w:p>
    <w:p>
      <w:pPr>
        <w:pStyle w:val="Heading1"/>
      </w:pPr>
      <w:r>
        <w:t>Standalone ontology connectors</w:t>
      </w:r>
    </w:p>
    <w:p>
      <w:pPr>
        <w:pStyle w:val="Heading2"/>
      </w:pPr>
      <w:r>
        <w:t>DEPO_IIF_ADAPTER_SECURITY_ENABLED</w:t>
      </w:r>
    </w:p>
    <w:p>
      <w:r>
        <w:t>Standalone compatibility adapter security flag. Review before enabling external access; the example defaults false.</w:t>
      </w:r>
    </w:p>
    <w:p>
      <w:r>
        <w:rPr>
          <w:b/>
        </w:rPr>
        <w:t xml:space="preserve">Example: </w:t>
      </w:r>
      <w:r>
        <w:t>DEPO_IIF_ADAPTER_SECURITY_ENABLED=false</w:t>
      </w:r>
    </w:p>
    <w:p>
      <w:r>
        <w:rPr>
          <w:b/>
        </w:rPr>
        <w:t xml:space="preserve">Source: </w:t>
      </w:r>
      <w:r>
        <w:t>standalone\ontology_agentic_service\.env.example</w:t>
      </w:r>
    </w:p>
    <w:p>
      <w:pPr>
        <w:pStyle w:val="Heading2"/>
      </w:pPr>
      <w:r>
        <w:t>DEPO_IIF_ADAPTER_TOKEN</w:t>
      </w:r>
    </w:p>
    <w:p>
      <w:r>
        <w:t>Server-side access token for the standalone compatibility adapter when its security is enabled.</w:t>
      </w:r>
    </w:p>
    <w:p>
      <w:r>
        <w:rPr>
          <w:b/>
        </w:rPr>
        <w:t xml:space="preserve">Example: </w:t>
      </w:r>
      <w:r>
        <w:t>DEPO_IIF_ADAPTER_TOKEN=&lt;secret; never published&gt;</w:t>
      </w:r>
    </w:p>
    <w:p>
      <w:r>
        <w:rPr>
          <w:b/>
        </w:rPr>
        <w:t xml:space="preserve">Source: </w:t>
      </w:r>
      <w:r>
        <w:t>standalone\ontology_agentic_service\.env.example</w:t>
      </w:r>
    </w:p>
    <w:p>
      <w:pPr>
        <w:pStyle w:val="Heading2"/>
      </w:pPr>
      <w:r>
        <w:t>DEPO_IIF_MAX_UPLOAD_BYTES</w:t>
      </w:r>
    </w:p>
    <w:p>
      <w:r>
        <w:t>Standalone compatibility adapter upload limit in bytes, example 52428800 or 50 MiB.</w:t>
      </w:r>
    </w:p>
    <w:p>
      <w:r>
        <w:rPr>
          <w:b/>
        </w:rPr>
        <w:t xml:space="preserve">Example: </w:t>
      </w:r>
      <w:r>
        <w:t>DEPO_IIF_MAX_UPLOAD_BYTES=52428800</w:t>
      </w:r>
    </w:p>
    <w:p>
      <w:r>
        <w:rPr>
          <w:b/>
        </w:rPr>
        <w:t xml:space="preserve">Source: </w:t>
      </w:r>
      <w:r>
        <w:t>standalone\ontology_agentic_service\.env.example</w:t>
      </w:r>
    </w:p>
    <w:p>
      <w:pPr>
        <w:pStyle w:val="Heading2"/>
      </w:pPr>
      <w:r>
        <w:t>DEPO_IIF_RUNTIME_ROOT</w:t>
      </w:r>
    </w:p>
    <w:p>
      <w:r>
        <w:t>Standalone compatibility adapter runtime directory.</w:t>
      </w:r>
    </w:p>
    <w:p>
      <w:r>
        <w:rPr>
          <w:b/>
        </w:rPr>
        <w:t xml:space="preserve">Example: </w:t>
      </w:r>
      <w:r>
        <w:t>DEPO_IIF_RUNTIME_ROOT=</w:t>
      </w:r>
    </w:p>
    <w:p>
      <w:r>
        <w:rPr>
          <w:b/>
        </w:rPr>
        <w:t xml:space="preserve">Source: </w:t>
      </w:r>
      <w:r>
        <w:t>standalone\ontology_agentic_service\.env.example</w:t>
      </w:r>
    </w:p>
    <w:p>
      <w:pPr>
        <w:pStyle w:val="Heading2"/>
      </w:pPr>
      <w:r>
        <w:t>DEPO_IIF_UPLOAD_DIR</w:t>
      </w:r>
    </w:p>
    <w:p>
      <w:r>
        <w:t>Upload directory for the standalone compatibility adapter; ensure the process identity has suitable permissions.</w:t>
      </w:r>
    </w:p>
    <w:p>
      <w:r>
        <w:rPr>
          <w:b/>
        </w:rPr>
        <w:t xml:space="preserve">Example: </w:t>
      </w:r>
      <w:r>
        <w:t>DEPO_IIF_UPLOAD_DIR=</w:t>
      </w:r>
    </w:p>
    <w:p>
      <w:r>
        <w:rPr>
          <w:b/>
        </w:rPr>
        <w:t xml:space="preserve">Source: </w:t>
      </w:r>
      <w:r>
        <w:t>standalone\ontology_agentic_service\.env.example</w:t>
      </w:r>
    </w:p>
    <w:p>
      <w:pPr>
        <w:pStyle w:val="Heading2"/>
      </w:pPr>
      <w:r>
        <w:t>DEPO_IIF_WORKFLOW_DIR</w:t>
      </w:r>
    </w:p>
    <w:p>
      <w:r>
        <w:t>Workflow directory for the standalone existing-frontend compatibility adapter.</w:t>
      </w:r>
    </w:p>
    <w:p>
      <w:r>
        <w:rPr>
          <w:b/>
        </w:rPr>
        <w:t xml:space="preserve">Example: </w:t>
      </w:r>
      <w:r>
        <w:t>DEPO_IIF_WORKFLOW_DIR=</w:t>
      </w:r>
    </w:p>
    <w:p>
      <w:r>
        <w:rPr>
          <w:b/>
        </w:rPr>
        <w:t xml:space="preserve">Source: </w:t>
      </w:r>
      <w:r>
        <w:t>standalone\ontology_agentic_service\.env.example</w:t>
      </w:r>
    </w:p>
    <w:p>
      <w:pPr>
        <w:pStyle w:val="Heading2"/>
      </w:pPr>
      <w:r>
        <w:t>NEO4J_MCP_ALLOWED_TOOLS</w:t>
      </w:r>
    </w:p>
    <w:p>
      <w:r>
        <w:t>Configured allow-list of connector tools when connector filtering is enabled.</w:t>
      </w:r>
    </w:p>
    <w:p>
      <w:r>
        <w:rPr>
          <w:b/>
        </w:rPr>
        <w:t xml:space="preserve">Example: </w:t>
      </w:r>
      <w:r>
        <w:t>NEO4J_MCP_ALLOWED_TOOLS=</w:t>
      </w:r>
    </w:p>
    <w:p>
      <w:r>
        <w:rPr>
          <w:b/>
        </w:rPr>
        <w:t xml:space="preserve">Source: </w:t>
      </w:r>
      <w:r>
        <w:t>standalone\ontology_agentic_service\.env.example</w:t>
      </w:r>
    </w:p>
    <w:p>
      <w:pPr>
        <w:pStyle w:val="Heading2"/>
      </w:pPr>
      <w:r>
        <w:t>NEO4J_MCP_ALLOW_WRITES</w:t>
      </w:r>
    </w:p>
    <w:p>
      <w:r>
        <w:t>Explicit standalone MCP write permission flag. Example false. Connector access does not imply governed publication approval.</w:t>
      </w:r>
    </w:p>
    <w:p>
      <w:r>
        <w:rPr>
          <w:b/>
        </w:rPr>
        <w:t xml:space="preserve">Example: </w:t>
      </w:r>
      <w:r>
        <w:t>NEO4J_MCP_ALLOW_WRITES=false</w:t>
      </w:r>
    </w:p>
    <w:p>
      <w:r>
        <w:rPr>
          <w:b/>
        </w:rPr>
        <w:t xml:space="preserve">Source: </w:t>
      </w:r>
      <w:r>
        <w:t>standalone\ontology_agentic_service\.env.example</w:t>
      </w:r>
    </w:p>
    <w:p>
      <w:pPr>
        <w:pStyle w:val="Heading2"/>
      </w:pPr>
      <w:r>
        <w:t>NEO4J_MCP_ARGS_JSON</w:t>
      </w:r>
    </w:p>
    <w:p>
      <w:r>
        <w:t>JSON array of command arguments, example []. Keep valid JSON on one environment-file line.</w:t>
      </w:r>
    </w:p>
    <w:p>
      <w:r>
        <w:rPr>
          <w:b/>
        </w:rPr>
        <w:t xml:space="preserve">Example: </w:t>
      </w:r>
      <w:r>
        <w:t>NEO4J_MCP_ARGS_JSON=[]</w:t>
      </w:r>
    </w:p>
    <w:p>
      <w:r>
        <w:rPr>
          <w:b/>
        </w:rPr>
        <w:t xml:space="preserve">Source: </w:t>
      </w:r>
      <w:r>
        <w:t>standalone\ontology_agentic_service\.env.example</w:t>
      </w:r>
    </w:p>
    <w:p>
      <w:pPr>
        <w:pStyle w:val="Heading2"/>
      </w:pPr>
      <w:r>
        <w:t>NEO4J_MCP_COMMAND</w:t>
      </w:r>
    </w:p>
    <w:p>
      <w:r>
        <w:t>Executable for command-based MCP transport. Provision and validate the executable before enabling it.</w:t>
      </w:r>
    </w:p>
    <w:p>
      <w:r>
        <w:rPr>
          <w:b/>
        </w:rPr>
        <w:t xml:space="preserve">Example: </w:t>
      </w:r>
      <w:r>
        <w:t>NEO4J_MCP_COMMAND=</w:t>
      </w:r>
    </w:p>
    <w:p>
      <w:r>
        <w:rPr>
          <w:b/>
        </w:rPr>
        <w:t xml:space="preserve">Source: </w:t>
      </w:r>
      <w:r>
        <w:t>standalone\ontology_agentic_service\.env.example</w:t>
      </w:r>
    </w:p>
    <w:p>
      <w:pPr>
        <w:pStyle w:val="Heading2"/>
      </w:pPr>
      <w:r>
        <w:t>NEO4J_MCP_ENABLED</w:t>
      </w:r>
    </w:p>
    <w:p>
      <w:r>
        <w:t>Standalone flag enabling the optional Neo4j MCP connector. Requires an HTTP endpoint or configured command transport.</w:t>
      </w:r>
    </w:p>
    <w:p>
      <w:r>
        <w:rPr>
          <w:b/>
        </w:rPr>
        <w:t xml:space="preserve">Example: </w:t>
      </w:r>
      <w:r>
        <w:t>NEO4J_MCP_ENABLED=false</w:t>
      </w:r>
    </w:p>
    <w:p>
      <w:r>
        <w:rPr>
          <w:b/>
        </w:rPr>
        <w:t xml:space="preserve">Source: </w:t>
      </w:r>
      <w:r>
        <w:t>standalone\ontology_agentic_service\.env.example</w:t>
      </w:r>
    </w:p>
    <w:p>
      <w:pPr>
        <w:pStyle w:val="Heading2"/>
      </w:pPr>
      <w:r>
        <w:t>NEO4J_MCP_ENV_JSON</w:t>
      </w:r>
    </w:p>
    <w:p>
      <w:r>
        <w:t>JSON object of connector process environment overrides, example {}. It can contain secrets and must remain server-side.</w:t>
      </w:r>
    </w:p>
    <w:p>
      <w:r>
        <w:rPr>
          <w:b/>
        </w:rPr>
        <w:t xml:space="preserve">Example: </w:t>
      </w:r>
      <w:r>
        <w:t>NEO4J_MCP_ENV_JSON=&lt;secret; never published&gt;</w:t>
      </w:r>
    </w:p>
    <w:p>
      <w:r>
        <w:rPr>
          <w:b/>
        </w:rPr>
        <w:t xml:space="preserve">Source: </w:t>
      </w:r>
      <w:r>
        <w:t>standalone\ontology_agentic_service\.env.example</w:t>
      </w:r>
    </w:p>
    <w:p>
      <w:pPr>
        <w:pStyle w:val="Heading2"/>
      </w:pPr>
      <w:r>
        <w:t>NEO4J_MCP_SECURITY_ENABLED</w:t>
      </w:r>
    </w:p>
    <w:p>
      <w:r>
        <w:t>Enables standalone connector-side tool filtering. The example defaults false; review this before exposing connector access.</w:t>
      </w:r>
    </w:p>
    <w:p>
      <w:r>
        <w:rPr>
          <w:b/>
        </w:rPr>
        <w:t xml:space="preserve">Example: </w:t>
      </w:r>
      <w:r>
        <w:t>NEO4J_MCP_SECURITY_ENABLED=false</w:t>
      </w:r>
    </w:p>
    <w:p>
      <w:r>
        <w:rPr>
          <w:b/>
        </w:rPr>
        <w:t xml:space="preserve">Source: </w:t>
      </w:r>
      <w:r>
        <w:t>standalone\ontology_agentic_service\.env.example</w:t>
      </w:r>
    </w:p>
    <w:p>
      <w:pPr>
        <w:pStyle w:val="Heading2"/>
      </w:pPr>
      <w:r>
        <w:t>NEO4J_MCP_URL</w:t>
      </w:r>
    </w:p>
    <w:p>
      <w:r>
        <w:t>MCP connector URL when using HTTP transport. Leave blank for command transport.</w:t>
      </w:r>
    </w:p>
    <w:p>
      <w:r>
        <w:rPr>
          <w:b/>
        </w:rPr>
        <w:t xml:space="preserve">Example: </w:t>
      </w:r>
      <w:r>
        <w:t>NEO4J_MCP_URL=</w:t>
      </w:r>
    </w:p>
    <w:p>
      <w:r>
        <w:rPr>
          <w:b/>
        </w:rPr>
        <w:t xml:space="preserve">Source: </w:t>
      </w:r>
      <w:r>
        <w:t>standalone\ontology_agentic_service\.env.example</w:t>
      </w:r>
    </w:p>
    <w:p>
      <w:pPr>
        <w:pStyle w:val="Heading2"/>
      </w:pPr>
      <w:r>
        <w:t>ONTOLOGY_EXTERNAL_API_BASE_URL</w:t>
      </w:r>
    </w:p>
    <w:p>
      <w:r>
        <w:t>Base address of the external ontology/context HTTP service for standalone tools.</w:t>
      </w:r>
    </w:p>
    <w:p>
      <w:r>
        <w:rPr>
          <w:b/>
        </w:rPr>
        <w:t xml:space="preserve">Example: </w:t>
      </w:r>
      <w:r>
        <w:t>ONTOLOGY_EXTERNAL_API_BASE_URL=http://127.0.0.1:8000</w:t>
      </w:r>
    </w:p>
    <w:p>
      <w:r>
        <w:rPr>
          <w:b/>
        </w:rPr>
        <w:t xml:space="preserve">Source: </w:t>
      </w:r>
      <w:r>
        <w:t>standalone\ontology_agentic_service\.env.example</w:t>
      </w:r>
    </w:p>
    <w:p>
      <w:pPr>
        <w:pStyle w:val="Heading2"/>
      </w:pPr>
      <w:r>
        <w:t>ONTOLOGY_EXTERNAL_API_ENABLED</w:t>
      </w:r>
    </w:p>
    <w:p>
      <w:r>
        <w:t>Standalone ontology service flag enabling external_* HTTP tools. This file belongs to the separate standalone component.</w:t>
      </w:r>
    </w:p>
    <w:p>
      <w:r>
        <w:rPr>
          <w:b/>
        </w:rPr>
        <w:t xml:space="preserve">Example: </w:t>
      </w:r>
      <w:r>
        <w:t>ONTOLOGY_EXTERNAL_API_ENABLED=false</w:t>
      </w:r>
    </w:p>
    <w:p>
      <w:r>
        <w:rPr>
          <w:b/>
        </w:rPr>
        <w:t xml:space="preserve">Source: </w:t>
      </w:r>
      <w:r>
        <w:t>standalone\ontology_agentic_service\.env.example</w:t>
      </w:r>
    </w:p>
    <w:p>
      <w:pPr>
        <w:pStyle w:val="Heading2"/>
      </w:pPr>
      <w:r>
        <w:t>ONTOLOGY_EXTERNAL_API_TIMEOUT_SECONDS</w:t>
      </w:r>
    </w:p>
    <w:p>
      <w:r>
        <w:t>Standalone external ontology HTTP timeout in seconds, example 30.</w:t>
      </w:r>
    </w:p>
    <w:p>
      <w:r>
        <w:rPr>
          <w:b/>
        </w:rPr>
        <w:t xml:space="preserve">Example: </w:t>
      </w:r>
      <w:r>
        <w:t>ONTOLOGY_EXTERNAL_API_TIMEOUT_SECONDS=30</w:t>
      </w:r>
    </w:p>
    <w:p>
      <w:r>
        <w:rPr>
          <w:b/>
        </w:rPr>
        <w:t xml:space="preserve">Source: </w:t>
      </w:r>
      <w:r>
        <w:t>standalone\ontology_agentic_service\.env.example</w:t>
      </w:r>
    </w:p>
    <w:p>
      <w:pPr>
        <w:pStyle w:val="Heading2"/>
      </w:pPr>
      <w:r>
        <w:t>ONTOLOGY_EXTERNAL_API_TOKEN</w:t>
      </w:r>
    </w:p>
    <w:p>
      <w:r>
        <w:t>Optional server-side authentication token for the external ontology/context service.</w:t>
      </w:r>
    </w:p>
    <w:p>
      <w:r>
        <w:rPr>
          <w:b/>
        </w:rPr>
        <w:t xml:space="preserve">Example: </w:t>
      </w:r>
      <w:r>
        <w:t>ONTOLOGY_EXTERNAL_API_TOKEN=&lt;secret; never published&gt;</w:t>
      </w:r>
    </w:p>
    <w:p>
      <w:r>
        <w:rPr>
          <w:b/>
        </w:rPr>
        <w:t xml:space="preserve">Source: </w:t>
      </w:r>
      <w:r>
        <w:t>standalone\ontology_agentic_service\.env.example</w:t>
      </w:r>
    </w:p>
    <w:p>
      <w:pPr>
        <w:pStyle w:val="Heading2"/>
      </w:pPr>
      <w:r>
        <w:t>ONTOLOGY_EXTERNAL_CONTEXT_SEARCH_PATH</w:t>
      </w:r>
    </w:p>
    <w:p>
      <w:r>
        <w:t>External context-search route, example /graphfilter.</w:t>
      </w:r>
    </w:p>
    <w:p>
      <w:r>
        <w:rPr>
          <w:b/>
        </w:rPr>
        <w:t xml:space="preserve">Example: </w:t>
      </w:r>
      <w:r>
        <w:t>ONTOLOGY_EXTERNAL_CONTEXT_SEARCH_PATH=/graphfilter</w:t>
      </w:r>
    </w:p>
    <w:p>
      <w:r>
        <w:rPr>
          <w:b/>
        </w:rPr>
        <w:t xml:space="preserve">Source: </w:t>
      </w:r>
      <w:r>
        <w:t>standalone\ontology_agentic_service\.env.example</w:t>
      </w:r>
    </w:p>
    <w:p>
      <w:pPr>
        <w:pStyle w:val="Heading2"/>
      </w:pPr>
      <w:r>
        <w:t>ONTOLOGY_EXTERNAL_REGISTERED_PATH</w:t>
      </w:r>
    </w:p>
    <w:p>
      <w:r>
        <w:t>External registered-ontology route, example /api/v1/ontology/registered, resolved against the external base.</w:t>
      </w:r>
    </w:p>
    <w:p>
      <w:r>
        <w:rPr>
          <w:b/>
        </w:rPr>
        <w:t xml:space="preserve">Example: </w:t>
      </w:r>
      <w:r>
        <w:t>ONTOLOGY_EXTERNAL_REGISTERED_PATH=/api/v1/ontology/registered</w:t>
      </w:r>
    </w:p>
    <w:p>
      <w:r>
        <w:rPr>
          <w:b/>
        </w:rPr>
        <w:t xml:space="preserve">Source: </w:t>
      </w:r>
      <w:r>
        <w:t>standalone\ontology_agentic_service\.env.example</w:t>
      </w:r>
    </w:p>
    <w:p>
      <w:pPr>
        <w:pStyle w:val="Heading1"/>
      </w:pPr>
      <w:r>
        <w:t>Credential identity and expiry overrides</w:t>
      </w:r>
    </w:p>
    <w:p>
      <w:pPr>
        <w:pStyle w:val="Heading2"/>
      </w:pPr>
      <w:r>
        <w:t>ADMIN_API_KEY_ACTOR</w:t>
      </w:r>
    </w:p>
    <w:p>
      <w:r>
        <w:t>Server-assigned actor for ADMIN_API_KEY. Use a stable accountable identity; required when actor enforcement applies.</w:t>
      </w:r>
    </w:p>
    <w:p>
      <w:r>
        <w:rPr>
          <w:b/>
        </w:rPr>
        <w:t xml:space="preserve">Example: </w:t>
      </w:r>
      <w:r>
        <w:t>ADMIN_API_KEY_ACTOR=service-operator</w:t>
      </w:r>
    </w:p>
    <w:p>
      <w:r>
        <w:rPr>
          <w:b/>
        </w:rPr>
        <w:t xml:space="preserve">Source: </w:t>
      </w:r>
      <w:r>
        <w:t>backend/depo_platform/credentials.py and security configuration</w:t>
      </w:r>
    </w:p>
    <w:p>
      <w:pPr>
        <w:pStyle w:val="Heading2"/>
      </w:pPr>
      <w:r>
        <w:t>ADMIN_API_KEY_EXPIRES_AT</w:t>
      </w:r>
    </w:p>
    <w:p>
      <w:r>
        <w:t>Optional UTC ISO expiry for ADMIN_API_KEY. Overrides DEPO_TOKEN_EXPIRES_AT. Blank leaves the global fallback in effect.</w:t>
      </w:r>
    </w:p>
    <w:p>
      <w:r>
        <w:rPr>
          <w:b/>
        </w:rPr>
        <w:t xml:space="preserve">Example: </w:t>
      </w:r>
      <w:r>
        <w:t>ADMIN_API_KEY_EXPIRES_AT=2027-01-01T00:00:00Z</w:t>
      </w:r>
    </w:p>
    <w:p>
      <w:r>
        <w:rPr>
          <w:b/>
        </w:rPr>
        <w:t xml:space="preserve">Source: </w:t>
      </w:r>
      <w:r>
        <w:t>backend/depo_platform/credentials.py and security configuration</w:t>
      </w:r>
    </w:p>
    <w:p>
      <w:pPr>
        <w:pStyle w:val="Heading2"/>
      </w:pPr>
      <w:r>
        <w:t>AGENTIC_APPROVAL_TOKEN_ACTOR</w:t>
      </w:r>
    </w:p>
    <w:p>
      <w:r>
        <w:t>Server-assigned actor for AGENTIC_APPROVAL_TOKEN. Use a stable accountable identity; required when actor enforcement applies.</w:t>
      </w:r>
    </w:p>
    <w:p>
      <w:r>
        <w:rPr>
          <w:b/>
        </w:rPr>
        <w:t xml:space="preserve">Example: </w:t>
      </w:r>
      <w:r>
        <w:t>AGENTIC_APPROVAL_TOKEN_ACTOR=service-operator</w:t>
      </w:r>
    </w:p>
    <w:p>
      <w:r>
        <w:rPr>
          <w:b/>
        </w:rPr>
        <w:t xml:space="preserve">Source: </w:t>
      </w:r>
      <w:r>
        <w:t>backend/depo_platform/credentials.py and security configuration</w:t>
      </w:r>
    </w:p>
    <w:p>
      <w:pPr>
        <w:pStyle w:val="Heading2"/>
      </w:pPr>
      <w:r>
        <w:t>AGENTIC_APPROVAL_TOKEN_EXPIRES_AT</w:t>
      </w:r>
    </w:p>
    <w:p>
      <w:r>
        <w:t>Optional UTC ISO expiry for AGENTIC_APPROVAL_TOKEN. Overrides DEPO_TOKEN_EXPIRES_AT. Blank leaves the global fallback in effect.</w:t>
      </w:r>
    </w:p>
    <w:p>
      <w:r>
        <w:rPr>
          <w:b/>
        </w:rPr>
        <w:t xml:space="preserve">Example: </w:t>
      </w:r>
      <w:r>
        <w:t>AGENTIC_APPROVAL_TOKEN_EXPIRES_AT=2027-01-01T00:00:00Z</w:t>
      </w:r>
    </w:p>
    <w:p>
      <w:r>
        <w:rPr>
          <w:b/>
        </w:rPr>
        <w:t xml:space="preserve">Source: </w:t>
      </w:r>
      <w:r>
        <w:t>backend/depo_platform/credentials.py and security configuration</w:t>
      </w:r>
    </w:p>
    <w:p>
      <w:pPr>
        <w:pStyle w:val="Heading2"/>
      </w:pPr>
      <w:r>
        <w:t>ARTIFACT_RETENTION_APPROVAL_TOKEN_ACTOR</w:t>
      </w:r>
    </w:p>
    <w:p>
      <w:r>
        <w:t>Server-assigned actor for ARTIFACT_RETENTION_APPROVAL_TOKEN. Use a stable accountable identity; required when actor enforcement applies.</w:t>
      </w:r>
    </w:p>
    <w:p>
      <w:r>
        <w:rPr>
          <w:b/>
        </w:rPr>
        <w:t xml:space="preserve">Example: </w:t>
      </w:r>
      <w:r>
        <w:t>ARTIFACT_RETENTION_APPROVAL_TOKEN_ACTOR=service-operator</w:t>
      </w:r>
    </w:p>
    <w:p>
      <w:r>
        <w:rPr>
          <w:b/>
        </w:rPr>
        <w:t xml:space="preserve">Source: </w:t>
      </w:r>
      <w:r>
        <w:t>backend/depo_platform/credentials.py and security configuration</w:t>
      </w:r>
    </w:p>
    <w:p>
      <w:pPr>
        <w:pStyle w:val="Heading2"/>
      </w:pPr>
      <w:r>
        <w:t>ARTIFACT_RETENTION_APPROVAL_TOKEN_EXPIRES_AT</w:t>
      </w:r>
    </w:p>
    <w:p>
      <w:r>
        <w:t>Optional UTC ISO expiry for ARTIFACT_RETENTION_APPROVAL_TOKEN. Overrides DEPO_TOKEN_EXPIRES_AT. Blank leaves the global fallback in effect.</w:t>
      </w:r>
    </w:p>
    <w:p>
      <w:r>
        <w:rPr>
          <w:b/>
        </w:rPr>
        <w:t xml:space="preserve">Example: </w:t>
      </w:r>
      <w:r>
        <w:t>ARTIFACT_RETENTION_APPROVAL_TOKEN_EXPIRES_AT=2027-01-01T00:00:00Z</w:t>
      </w:r>
    </w:p>
    <w:p>
      <w:r>
        <w:rPr>
          <w:b/>
        </w:rPr>
        <w:t xml:space="preserve">Source: </w:t>
      </w:r>
      <w:r>
        <w:t>backend/depo_platform/credentials.py and security configuration</w:t>
      </w:r>
    </w:p>
    <w:p>
      <w:pPr>
        <w:pStyle w:val="Heading2"/>
      </w:pPr>
      <w:r>
        <w:t>CATALOG_SERVICE_TOKEN_ACTOR</w:t>
      </w:r>
    </w:p>
    <w:p>
      <w:r>
        <w:t>Server-assigned actor for CATALOG_SERVICE_TOKEN. Use a stable accountable identity; required when actor enforcement applies.</w:t>
      </w:r>
    </w:p>
    <w:p>
      <w:r>
        <w:rPr>
          <w:b/>
        </w:rPr>
        <w:t xml:space="preserve">Example: </w:t>
      </w:r>
      <w:r>
        <w:t>CATALOG_SERVICE_TOKEN_ACTOR=service-operator</w:t>
      </w:r>
    </w:p>
    <w:p>
      <w:r>
        <w:rPr>
          <w:b/>
        </w:rPr>
        <w:t xml:space="preserve">Source: </w:t>
      </w:r>
      <w:r>
        <w:t>backend/depo_platform/credentials.py and security configuration</w:t>
      </w:r>
    </w:p>
    <w:p>
      <w:pPr>
        <w:pStyle w:val="Heading2"/>
      </w:pPr>
      <w:r>
        <w:t>CATALOG_SERVICE_TOKEN_EXPIRES_AT</w:t>
      </w:r>
    </w:p>
    <w:p>
      <w:r>
        <w:t>Optional UTC ISO expiry for CATALOG_SERVICE_TOKEN. Overrides DEPO_TOKEN_EXPIRES_AT. Blank leaves the global fallback in effect.</w:t>
      </w:r>
    </w:p>
    <w:p>
      <w:r>
        <w:rPr>
          <w:b/>
        </w:rPr>
        <w:t xml:space="preserve">Example: </w:t>
      </w:r>
      <w:r>
        <w:t>CATALOG_SERVICE_TOKEN_EXPIRES_AT=2027-01-01T00:00:00Z</w:t>
      </w:r>
    </w:p>
    <w:p>
      <w:r>
        <w:rPr>
          <w:b/>
        </w:rPr>
        <w:t xml:space="preserve">Source: </w:t>
      </w:r>
      <w:r>
        <w:t>backend/depo_platform/credentials.py and security configuration</w:t>
      </w:r>
    </w:p>
    <w:p>
      <w:pPr>
        <w:pStyle w:val="Heading2"/>
      </w:pPr>
      <w:r>
        <w:t>CEIM_PUBLISH_APPROVAL_TOKEN_ACTOR</w:t>
      </w:r>
    </w:p>
    <w:p>
      <w:r>
        <w:t>Server-assigned actor for CEIM_PUBLISH_APPROVAL_TOKEN. Use a stable accountable identity; required when actor enforcement applies.</w:t>
      </w:r>
    </w:p>
    <w:p>
      <w:r>
        <w:rPr>
          <w:b/>
        </w:rPr>
        <w:t xml:space="preserve">Example: </w:t>
      </w:r>
      <w:r>
        <w:t>CEIM_PUBLISH_APPROVAL_TOKEN_ACTOR=service-operator</w:t>
      </w:r>
    </w:p>
    <w:p>
      <w:r>
        <w:rPr>
          <w:b/>
        </w:rPr>
        <w:t xml:space="preserve">Source: </w:t>
      </w:r>
      <w:r>
        <w:t>backend/depo_platform/credentials.py and security configuration</w:t>
      </w:r>
    </w:p>
    <w:p>
      <w:pPr>
        <w:pStyle w:val="Heading2"/>
      </w:pPr>
      <w:r>
        <w:t>CEIM_PUBLISH_APPROVAL_TOKEN_EXPIRES_AT</w:t>
      </w:r>
    </w:p>
    <w:p>
      <w:r>
        <w:t>Optional UTC ISO expiry for CEIM_PUBLISH_APPROVAL_TOKEN. Overrides DEPO_TOKEN_EXPIRES_AT. Blank leaves the global fallback in effect.</w:t>
      </w:r>
    </w:p>
    <w:p>
      <w:r>
        <w:rPr>
          <w:b/>
        </w:rPr>
        <w:t xml:space="preserve">Example: </w:t>
      </w:r>
      <w:r>
        <w:t>CEIM_PUBLISH_APPROVAL_TOKEN_EXPIRES_AT=2027-01-01T00:00:00Z</w:t>
      </w:r>
    </w:p>
    <w:p>
      <w:r>
        <w:rPr>
          <w:b/>
        </w:rPr>
        <w:t xml:space="preserve">Source: </w:t>
      </w:r>
      <w:r>
        <w:t>backend/depo_platform/credentials.py and security configuration</w:t>
      </w:r>
    </w:p>
    <w:p>
      <w:pPr>
        <w:pStyle w:val="Heading2"/>
      </w:pPr>
      <w:r>
        <w:t>CEIM_RESOLUTION_APPROVAL_TOKEN_ACTOR</w:t>
      </w:r>
    </w:p>
    <w:p>
      <w:r>
        <w:t>Server-assigned actor for CEIM_RESOLUTION_APPROVAL_TOKEN. Use a stable accountable identity; required when actor enforcement applies.</w:t>
      </w:r>
    </w:p>
    <w:p>
      <w:r>
        <w:rPr>
          <w:b/>
        </w:rPr>
        <w:t xml:space="preserve">Example: </w:t>
      </w:r>
      <w:r>
        <w:t>CEIM_RESOLUTION_APPROVAL_TOKEN_ACTOR=service-operator</w:t>
      </w:r>
    </w:p>
    <w:p>
      <w:r>
        <w:rPr>
          <w:b/>
        </w:rPr>
        <w:t xml:space="preserve">Source: </w:t>
      </w:r>
      <w:r>
        <w:t>backend/depo_platform/credentials.py and security configuration</w:t>
      </w:r>
    </w:p>
    <w:p>
      <w:pPr>
        <w:pStyle w:val="Heading2"/>
      </w:pPr>
      <w:r>
        <w:t>CEIM_RESOLUTION_APPROVAL_TOKEN_EXPIRES_AT</w:t>
      </w:r>
    </w:p>
    <w:p>
      <w:r>
        <w:t>Optional UTC ISO expiry for CEIM_RESOLUTION_APPROVAL_TOKEN. Overrides DEPO_TOKEN_EXPIRES_AT. Blank leaves the global fallback in effect.</w:t>
      </w:r>
    </w:p>
    <w:p>
      <w:r>
        <w:rPr>
          <w:b/>
        </w:rPr>
        <w:t xml:space="preserve">Example: </w:t>
      </w:r>
      <w:r>
        <w:t>CEIM_RESOLUTION_APPROVAL_TOKEN_EXPIRES_AT=2027-01-01T00:00:00Z</w:t>
      </w:r>
    </w:p>
    <w:p>
      <w:r>
        <w:rPr>
          <w:b/>
        </w:rPr>
        <w:t xml:space="preserve">Source: </w:t>
      </w:r>
      <w:r>
        <w:t>backend/depo_platform/credentials.py and security configuration</w:t>
      </w:r>
    </w:p>
    <w:p>
      <w:pPr>
        <w:pStyle w:val="Heading2"/>
      </w:pPr>
      <w:r>
        <w:t>DATA_JOB_APPROVAL_TOKEN_ACTOR</w:t>
      </w:r>
    </w:p>
    <w:p>
      <w:r>
        <w:t>Server-assigned actor for DATA_JOB_APPROVAL_TOKEN. Use a stable accountable identity; required when actor enforcement applies.</w:t>
      </w:r>
    </w:p>
    <w:p>
      <w:r>
        <w:rPr>
          <w:b/>
        </w:rPr>
        <w:t xml:space="preserve">Example: </w:t>
      </w:r>
      <w:r>
        <w:t>DATA_JOB_APPROVAL_TOKEN_ACTOR=service-operator</w:t>
      </w:r>
    </w:p>
    <w:p>
      <w:r>
        <w:rPr>
          <w:b/>
        </w:rPr>
        <w:t xml:space="preserve">Source: </w:t>
      </w:r>
      <w:r>
        <w:t>backend/depo_platform/credentials.py and security configuration</w:t>
      </w:r>
    </w:p>
    <w:p>
      <w:pPr>
        <w:pStyle w:val="Heading2"/>
      </w:pPr>
      <w:r>
        <w:t>DATA_JOB_APPROVAL_TOKEN_EXPIRES_AT</w:t>
      </w:r>
    </w:p>
    <w:p>
      <w:r>
        <w:t>Optional UTC ISO expiry for DATA_JOB_APPROVAL_TOKEN. Overrides DEPO_TOKEN_EXPIRES_AT. Blank leaves the global fallback in effect.</w:t>
      </w:r>
    </w:p>
    <w:p>
      <w:r>
        <w:rPr>
          <w:b/>
        </w:rPr>
        <w:t xml:space="preserve">Example: </w:t>
      </w:r>
      <w:r>
        <w:t>DATA_JOB_APPROVAL_TOKEN_EXPIRES_AT=2027-01-01T00:00:00Z</w:t>
      </w:r>
    </w:p>
    <w:p>
      <w:r>
        <w:rPr>
          <w:b/>
        </w:rPr>
        <w:t xml:space="preserve">Source: </w:t>
      </w:r>
      <w:r>
        <w:t>backend/depo_platform/credentials.py and security configuration</w:t>
      </w:r>
    </w:p>
    <w:p>
      <w:pPr>
        <w:pStyle w:val="Heading2"/>
      </w:pPr>
      <w:r>
        <w:t>DATA_JOB_EXECUTION_TOKEN_ACTOR</w:t>
      </w:r>
    </w:p>
    <w:p>
      <w:r>
        <w:t>Server-assigned actor for DATA_JOB_EXECUTION_TOKEN. Use a stable accountable identity; required when actor enforcement applies.</w:t>
      </w:r>
    </w:p>
    <w:p>
      <w:r>
        <w:rPr>
          <w:b/>
        </w:rPr>
        <w:t xml:space="preserve">Example: </w:t>
      </w:r>
      <w:r>
        <w:t>DATA_JOB_EXECUTION_TOKEN_ACTOR=service-operator</w:t>
      </w:r>
    </w:p>
    <w:p>
      <w:r>
        <w:rPr>
          <w:b/>
        </w:rPr>
        <w:t xml:space="preserve">Source: </w:t>
      </w:r>
      <w:r>
        <w:t>backend/depo_platform/credentials.py and security configuration</w:t>
      </w:r>
    </w:p>
    <w:p>
      <w:pPr>
        <w:pStyle w:val="Heading2"/>
      </w:pPr>
      <w:r>
        <w:t>DATA_JOB_EXECUTION_TOKEN_EXPIRES_AT</w:t>
      </w:r>
    </w:p>
    <w:p>
      <w:r>
        <w:t>Optional UTC ISO expiry for DATA_JOB_EXECUTION_TOKEN. Overrides DEPO_TOKEN_EXPIRES_AT. Blank leaves the global fallback in effect.</w:t>
      </w:r>
    </w:p>
    <w:p>
      <w:r>
        <w:rPr>
          <w:b/>
        </w:rPr>
        <w:t xml:space="preserve">Example: </w:t>
      </w:r>
      <w:r>
        <w:t>DATA_JOB_EXECUTION_TOKEN_EXPIRES_AT=2027-01-01T00:00:00Z</w:t>
      </w:r>
    </w:p>
    <w:p>
      <w:r>
        <w:rPr>
          <w:b/>
        </w:rPr>
        <w:t xml:space="preserve">Source: </w:t>
      </w:r>
      <w:r>
        <w:t>backend/depo_platform/credentials.py and security configuration</w:t>
      </w:r>
    </w:p>
    <w:p>
      <w:pPr>
        <w:pStyle w:val="Heading2"/>
      </w:pPr>
      <w:r>
        <w:t>DATA_PRODUCT_APPROVAL_TOKEN_ACTOR</w:t>
      </w:r>
    </w:p>
    <w:p>
      <w:r>
        <w:t>Server-assigned actor for DATA_PRODUCT_APPROVAL_TOKEN. Use a stable accountable identity; required when actor enforcement applies.</w:t>
      </w:r>
    </w:p>
    <w:p>
      <w:r>
        <w:rPr>
          <w:b/>
        </w:rPr>
        <w:t xml:space="preserve">Example: </w:t>
      </w:r>
      <w:r>
        <w:t>DATA_PRODUCT_APPROVAL_TOKEN_ACTOR=service-operator</w:t>
      </w:r>
    </w:p>
    <w:p>
      <w:r>
        <w:rPr>
          <w:b/>
        </w:rPr>
        <w:t xml:space="preserve">Source: </w:t>
      </w:r>
      <w:r>
        <w:t>backend/depo_platform/credentials.py and security configuration</w:t>
      </w:r>
    </w:p>
    <w:p>
      <w:pPr>
        <w:pStyle w:val="Heading2"/>
      </w:pPr>
      <w:r>
        <w:t>DATA_PRODUCT_APPROVAL_TOKEN_EXPIRES_AT</w:t>
      </w:r>
    </w:p>
    <w:p>
      <w:r>
        <w:t>Optional UTC ISO expiry for DATA_PRODUCT_APPROVAL_TOKEN. Overrides DEPO_TOKEN_EXPIRES_AT. Blank leaves the global fallback in effect.</w:t>
      </w:r>
    </w:p>
    <w:p>
      <w:r>
        <w:rPr>
          <w:b/>
        </w:rPr>
        <w:t xml:space="preserve">Example: </w:t>
      </w:r>
      <w:r>
        <w:t>DATA_PRODUCT_APPROVAL_TOKEN_EXPIRES_AT=2027-01-01T00:00:00Z</w:t>
      </w:r>
    </w:p>
    <w:p>
      <w:r>
        <w:rPr>
          <w:b/>
        </w:rPr>
        <w:t xml:space="preserve">Source: </w:t>
      </w:r>
      <w:r>
        <w:t>backend/depo_platform/credentials.py and security configuration</w:t>
      </w:r>
    </w:p>
    <w:p>
      <w:pPr>
        <w:pStyle w:val="Heading2"/>
      </w:pPr>
      <w:r>
        <w:t>GRAPH_PUBLICATION_TOKEN_ACTOR</w:t>
      </w:r>
    </w:p>
    <w:p>
      <w:r>
        <w:t>Server-assigned actor for GRAPH_PUBLICATION_TOKEN. Use a stable accountable identity; required when actor enforcement applies.</w:t>
      </w:r>
    </w:p>
    <w:p>
      <w:r>
        <w:rPr>
          <w:b/>
        </w:rPr>
        <w:t xml:space="preserve">Example: </w:t>
      </w:r>
      <w:r>
        <w:t>GRAPH_PUBLICATION_TOKEN_ACTOR=service-operator</w:t>
      </w:r>
    </w:p>
    <w:p>
      <w:r>
        <w:rPr>
          <w:b/>
        </w:rPr>
        <w:t xml:space="preserve">Source: </w:t>
      </w:r>
      <w:r>
        <w:t>backend/depo_platform/credentials.py and security configuration</w:t>
      </w:r>
    </w:p>
    <w:p>
      <w:pPr>
        <w:pStyle w:val="Heading2"/>
      </w:pPr>
      <w:r>
        <w:t>GRAPH_PUBLICATION_TOKEN_EXPIRES_AT</w:t>
      </w:r>
    </w:p>
    <w:p>
      <w:r>
        <w:t>Optional UTC ISO expiry for GRAPH_PUBLICATION_TOKEN. Overrides DEPO_TOKEN_EXPIRES_AT. Blank leaves the global fallback in effect.</w:t>
      </w:r>
    </w:p>
    <w:p>
      <w:r>
        <w:rPr>
          <w:b/>
        </w:rPr>
        <w:t xml:space="preserve">Example: </w:t>
      </w:r>
      <w:r>
        <w:t>GRAPH_PUBLICATION_TOKEN_EXPIRES_AT=2027-01-01T00:00:00Z</w:t>
      </w:r>
    </w:p>
    <w:p>
      <w:r>
        <w:rPr>
          <w:b/>
        </w:rPr>
        <w:t xml:space="preserve">Source: </w:t>
      </w:r>
      <w:r>
        <w:t>backend/depo_platform/credentials.py and security configuration</w:t>
      </w:r>
    </w:p>
    <w:p>
      <w:pPr>
        <w:pStyle w:val="Heading2"/>
      </w:pPr>
      <w:r>
        <w:t>GRAPH_READ_TOKEN_ACTOR</w:t>
      </w:r>
    </w:p>
    <w:p>
      <w:r>
        <w:t>Server-assigned actor for GRAPH_READ_TOKEN. Use a stable accountable identity; required when actor enforcement applies.</w:t>
      </w:r>
    </w:p>
    <w:p>
      <w:r>
        <w:rPr>
          <w:b/>
        </w:rPr>
        <w:t xml:space="preserve">Example: </w:t>
      </w:r>
      <w:r>
        <w:t>GRAPH_READ_TOKEN_ACTOR=service-operator</w:t>
      </w:r>
    </w:p>
    <w:p>
      <w:r>
        <w:rPr>
          <w:b/>
        </w:rPr>
        <w:t xml:space="preserve">Source: </w:t>
      </w:r>
      <w:r>
        <w:t>backend/depo_platform/credentials.py and security configuration</w:t>
      </w:r>
    </w:p>
    <w:p>
      <w:pPr>
        <w:pStyle w:val="Heading2"/>
      </w:pPr>
      <w:r>
        <w:t>GRAPH_READ_TOKEN_EXPIRES_AT</w:t>
      </w:r>
    </w:p>
    <w:p>
      <w:r>
        <w:t>Optional UTC ISO expiry for GRAPH_READ_TOKEN. Overrides DEPO_TOKEN_EXPIRES_AT. Blank leaves the global fallback in effect.</w:t>
      </w:r>
    </w:p>
    <w:p>
      <w:r>
        <w:rPr>
          <w:b/>
        </w:rPr>
        <w:t xml:space="preserve">Example: </w:t>
      </w:r>
      <w:r>
        <w:t>GRAPH_READ_TOKEN_EXPIRES_AT=2027-01-01T00:00:00Z</w:t>
      </w:r>
    </w:p>
    <w:p>
      <w:r>
        <w:rPr>
          <w:b/>
        </w:rPr>
        <w:t xml:space="preserve">Source: </w:t>
      </w:r>
      <w:r>
        <w:t>backend/depo_platform/credentials.py and security configuration</w:t>
      </w:r>
    </w:p>
    <w:p>
      <w:pPr>
        <w:pStyle w:val="Heading2"/>
      </w:pPr>
      <w:r>
        <w:t>INGESTION_WRITE_TOKEN_ACTOR</w:t>
      </w:r>
    </w:p>
    <w:p>
      <w:r>
        <w:t>Server-assigned actor for INGESTION_WRITE_TOKEN. Use a stable accountable identity; required when actor enforcement applies.</w:t>
      </w:r>
    </w:p>
    <w:p>
      <w:r>
        <w:rPr>
          <w:b/>
        </w:rPr>
        <w:t xml:space="preserve">Example: </w:t>
      </w:r>
      <w:r>
        <w:t>INGESTION_WRITE_TOKEN_ACTOR=service-operator</w:t>
      </w:r>
    </w:p>
    <w:p>
      <w:r>
        <w:rPr>
          <w:b/>
        </w:rPr>
        <w:t xml:space="preserve">Source: </w:t>
      </w:r>
      <w:r>
        <w:t>backend/depo_platform/credentials.py and security configuration</w:t>
      </w:r>
    </w:p>
    <w:p>
      <w:pPr>
        <w:pStyle w:val="Heading2"/>
      </w:pPr>
      <w:r>
        <w:t>INGESTION_WRITE_TOKEN_EXPIRES_AT</w:t>
      </w:r>
    </w:p>
    <w:p>
      <w:r>
        <w:t>Optional UTC ISO expiry for INGESTION_WRITE_TOKEN. Overrides DEPO_TOKEN_EXPIRES_AT. Blank leaves the global fallback in effect.</w:t>
      </w:r>
    </w:p>
    <w:p>
      <w:r>
        <w:rPr>
          <w:b/>
        </w:rPr>
        <w:t xml:space="preserve">Example: </w:t>
      </w:r>
      <w:r>
        <w:t>INGESTION_WRITE_TOKEN_EXPIRES_AT=2027-01-01T00:00:00Z</w:t>
      </w:r>
    </w:p>
    <w:p>
      <w:r>
        <w:rPr>
          <w:b/>
        </w:rPr>
        <w:t xml:space="preserve">Source: </w:t>
      </w:r>
      <w:r>
        <w:t>backend/depo_platform/credentials.py and security configuration</w:t>
      </w:r>
    </w:p>
    <w:p>
      <w:pPr>
        <w:pStyle w:val="Heading2"/>
      </w:pPr>
      <w:r>
        <w:t>ONTOLOGY_APPROVAL_TOKEN_ACTOR</w:t>
      </w:r>
    </w:p>
    <w:p>
      <w:r>
        <w:t>Server-assigned actor for ONTOLOGY_APPROVAL_TOKEN. Use a stable accountable identity; required when actor enforcement applies.</w:t>
      </w:r>
    </w:p>
    <w:p>
      <w:r>
        <w:rPr>
          <w:b/>
        </w:rPr>
        <w:t xml:space="preserve">Example: </w:t>
      </w:r>
      <w:r>
        <w:t>ONTOLOGY_APPROVAL_TOKEN_ACTOR=service-operator</w:t>
      </w:r>
    </w:p>
    <w:p>
      <w:r>
        <w:rPr>
          <w:b/>
        </w:rPr>
        <w:t xml:space="preserve">Source: </w:t>
      </w:r>
      <w:r>
        <w:t>backend/depo_platform/credentials.py and security configuration</w:t>
      </w:r>
    </w:p>
    <w:p>
      <w:pPr>
        <w:pStyle w:val="Heading2"/>
      </w:pPr>
      <w:r>
        <w:t>ONTOLOGY_APPROVAL_TOKEN_EXPIRES_AT</w:t>
      </w:r>
    </w:p>
    <w:p>
      <w:r>
        <w:t>Optional UTC ISO expiry for ONTOLOGY_APPROVAL_TOKEN. Overrides DEPO_TOKEN_EXPIRES_AT. Blank leaves the global fallback in effect.</w:t>
      </w:r>
    </w:p>
    <w:p>
      <w:r>
        <w:rPr>
          <w:b/>
        </w:rPr>
        <w:t xml:space="preserve">Example: </w:t>
      </w:r>
      <w:r>
        <w:t>ONTOLOGY_APPROVAL_TOKEN_EXPIRES_AT=2027-01-01T00:00:00Z</w:t>
      </w:r>
    </w:p>
    <w:p>
      <w:r>
        <w:rPr>
          <w:b/>
        </w:rPr>
        <w:t xml:space="preserve">Source: </w:t>
      </w:r>
      <w:r>
        <w:t>backend/depo_platform/credentials.py and security configuration</w:t>
      </w:r>
    </w:p>
    <w:p>
      <w:pPr>
        <w:pStyle w:val="Heading2"/>
      </w:pPr>
      <w:r>
        <w:t>SPARQL_FEDERATION_APPROVAL_TOKEN_ACTOR</w:t>
      </w:r>
    </w:p>
    <w:p>
      <w:r>
        <w:t>Server-assigned actor for SPARQL_FEDERATION_APPROVAL_TOKEN. Use a stable accountable identity; required when actor enforcement applies.</w:t>
      </w:r>
    </w:p>
    <w:p>
      <w:r>
        <w:rPr>
          <w:b/>
        </w:rPr>
        <w:t xml:space="preserve">Example: </w:t>
      </w:r>
      <w:r>
        <w:t>SPARQL_FEDERATION_APPROVAL_TOKEN_ACTOR=service-operator</w:t>
      </w:r>
    </w:p>
    <w:p>
      <w:r>
        <w:rPr>
          <w:b/>
        </w:rPr>
        <w:t xml:space="preserve">Source: </w:t>
      </w:r>
      <w:r>
        <w:t>backend/depo_platform/credentials.py and security configuration</w:t>
      </w:r>
    </w:p>
    <w:p>
      <w:pPr>
        <w:pStyle w:val="Heading2"/>
      </w:pPr>
      <w:r>
        <w:t>SPARQL_FEDERATION_APPROVAL_TOKEN_EXPIRES_AT</w:t>
      </w:r>
    </w:p>
    <w:p>
      <w:r>
        <w:t>Optional UTC ISO expiry for SPARQL_FEDERATION_APPROVAL_TOKEN. Overrides DEPO_TOKEN_EXPIRES_AT. Blank leaves the global fallback in effect.</w:t>
      </w:r>
    </w:p>
    <w:p>
      <w:r>
        <w:rPr>
          <w:b/>
        </w:rPr>
        <w:t xml:space="preserve">Example: </w:t>
      </w:r>
      <w:r>
        <w:t>SPARQL_FEDERATION_APPROVAL_TOKEN_EXPIRES_AT=2027-01-01T00:00:00Z</w:t>
      </w:r>
    </w:p>
    <w:p>
      <w:r>
        <w:rPr>
          <w:b/>
        </w:rPr>
        <w:t xml:space="preserve">Source: </w:t>
      </w:r>
      <w:r>
        <w:t>backend/depo_platform/credentials.py and security configuration</w:t>
      </w:r>
    </w:p>
    <w:p>
      <w:pPr>
        <w:pStyle w:val="Heading2"/>
      </w:pPr>
      <w:r>
        <w:t>SPEED_EVENT_TOKEN_ACTOR</w:t>
      </w:r>
    </w:p>
    <w:p>
      <w:r>
        <w:t>Server-assigned actor for SPEED_EVENT_TOKEN. Use a stable accountable identity; required when actor enforcement applies.</w:t>
      </w:r>
    </w:p>
    <w:p>
      <w:r>
        <w:rPr>
          <w:b/>
        </w:rPr>
        <w:t xml:space="preserve">Example: </w:t>
      </w:r>
      <w:r>
        <w:t>SPEED_EVENT_TOKEN_ACTOR=service-operator</w:t>
      </w:r>
    </w:p>
    <w:p>
      <w:r>
        <w:rPr>
          <w:b/>
        </w:rPr>
        <w:t xml:space="preserve">Source: </w:t>
      </w:r>
      <w:r>
        <w:t>backend/depo_platform/credentials.py and security configuration</w:t>
      </w:r>
    </w:p>
    <w:p>
      <w:pPr>
        <w:pStyle w:val="Heading2"/>
      </w:pPr>
      <w:r>
        <w:t>SPEED_EVENT_TOKEN_EXPIRES_AT</w:t>
      </w:r>
    </w:p>
    <w:p>
      <w:r>
        <w:t>Optional UTC ISO expiry for SPEED_EVENT_TOKEN. Overrides DEPO_TOKEN_EXPIRES_AT. Blank leaves the global fallback in effect.</w:t>
      </w:r>
    </w:p>
    <w:p>
      <w:r>
        <w:rPr>
          <w:b/>
        </w:rPr>
        <w:t xml:space="preserve">Example: </w:t>
      </w:r>
      <w:r>
        <w:t>SPEED_EVENT_TOKEN_EXPIRES_AT=2027-01-01T00:00:00Z</w:t>
      </w:r>
    </w:p>
    <w:p>
      <w:r>
        <w:rPr>
          <w:b/>
        </w:rPr>
        <w:t xml:space="preserve">Source: </w:t>
      </w:r>
      <w:r>
        <w:t>backend/depo_platform/credentials.py and security configuration</w:t>
      </w:r>
    </w:p>
    <w:p>
      <w:pPr>
        <w:pStyle w:val="Heading2"/>
      </w:pPr>
      <w:r>
        <w:t>SPEED_PATH_APPROVAL_TOKEN_ACTOR</w:t>
      </w:r>
    </w:p>
    <w:p>
      <w:r>
        <w:t>Server-assigned actor for SPEED_PATH_APPROVAL_TOKEN. Use a stable accountable identity; required when actor enforcement applies.</w:t>
      </w:r>
    </w:p>
    <w:p>
      <w:r>
        <w:rPr>
          <w:b/>
        </w:rPr>
        <w:t xml:space="preserve">Example: </w:t>
      </w:r>
      <w:r>
        <w:t>SPEED_PATH_APPROVAL_TOKEN_ACTOR=service-operator</w:t>
      </w:r>
    </w:p>
    <w:p>
      <w:r>
        <w:rPr>
          <w:b/>
        </w:rPr>
        <w:t xml:space="preserve">Source: </w:t>
      </w:r>
      <w:r>
        <w:t>backend/depo_platform/credentials.py and security configuration</w:t>
      </w:r>
    </w:p>
    <w:p>
      <w:pPr>
        <w:pStyle w:val="Heading2"/>
      </w:pPr>
      <w:r>
        <w:t>SPEED_PATH_APPROVAL_TOKEN_EXPIRES_AT</w:t>
      </w:r>
    </w:p>
    <w:p>
      <w:r>
        <w:t>Optional UTC ISO expiry for SPEED_PATH_APPROVAL_TOKEN. Overrides DEPO_TOKEN_EXPIRES_AT. Blank leaves the global fallback in effect.</w:t>
      </w:r>
    </w:p>
    <w:p>
      <w:r>
        <w:rPr>
          <w:b/>
        </w:rPr>
        <w:t xml:space="preserve">Example: </w:t>
      </w:r>
      <w:r>
        <w:t>SPEED_PATH_APPROVAL_TOKEN_EXPIRES_AT=2027-01-01T00:00:00Z</w:t>
      </w:r>
    </w:p>
    <w:p>
      <w:r>
        <w:rPr>
          <w:b/>
        </w:rPr>
        <w:t xml:space="preserve">Source: </w:t>
      </w:r>
      <w:r>
        <w:t>backend/depo_platform/credentials.py and security configuration</w:t>
      </w:r>
    </w:p>
    <w:p>
      <w:pPr>
        <w:pStyle w:val="Heading2"/>
      </w:pPr>
      <w:r>
        <w:t>VOCABULARY_APPROVAL_TOKEN_ACTOR</w:t>
      </w:r>
    </w:p>
    <w:p>
      <w:r>
        <w:t>Server-assigned actor for VOCABULARY_APPROVAL_TOKEN. Use a stable accountable identity; required when actor enforcement applies.</w:t>
      </w:r>
    </w:p>
    <w:p>
      <w:r>
        <w:rPr>
          <w:b/>
        </w:rPr>
        <w:t xml:space="preserve">Example: </w:t>
      </w:r>
      <w:r>
        <w:t>VOCABULARY_APPROVAL_TOKEN_ACTOR=service-operator</w:t>
      </w:r>
    </w:p>
    <w:p>
      <w:r>
        <w:rPr>
          <w:b/>
        </w:rPr>
        <w:t xml:space="preserve">Source: </w:t>
      </w:r>
      <w:r>
        <w:t>backend/depo_platform/credentials.py and security configuration</w:t>
      </w:r>
    </w:p>
    <w:p>
      <w:pPr>
        <w:pStyle w:val="Heading2"/>
      </w:pPr>
      <w:r>
        <w:t>VOCABULARY_APPROVAL_TOKEN_EXPIRES_AT</w:t>
      </w:r>
    </w:p>
    <w:p>
      <w:r>
        <w:t>Optional UTC ISO expiry for VOCABULARY_APPROVAL_TOKEN. Overrides DEPO_TOKEN_EXPIRES_AT. Blank leaves the global fallback in effect.</w:t>
      </w:r>
    </w:p>
    <w:p>
      <w:r>
        <w:rPr>
          <w:b/>
        </w:rPr>
        <w:t xml:space="preserve">Example: </w:t>
      </w:r>
      <w:r>
        <w:t>VOCABULARY_APPROVAL_TOKEN_EXPIRES_AT=2027-01-01T00:00:00Z</w:t>
      </w:r>
    </w:p>
    <w:p>
      <w:r>
        <w:rPr>
          <w:b/>
        </w:rPr>
        <w:t xml:space="preserve">Source: </w:t>
      </w:r>
      <w:r>
        <w:t>backend/depo_platform/credentials.py and security configuration</w:t>
      </w:r>
    </w:p>
    <w:p>
      <w:pPr>
        <w:pStyle w:val="Heading1"/>
      </w:pPr>
      <w:r>
        <w:t>Installation checks</w:t>
      </w:r>
    </w:p>
    <w:p>
      <w:pPr>
        <w:pStyle w:val="ListBullet"/>
      </w:pPr>
      <w:r>
        <w:t>Validate PostgreSQL schema and connectivity before starting services. Keep application credentials separate from database, Neo4j, Ollama and APIM credentials.</w:t>
      </w:r>
    </w:p>
    <w:p>
      <w:pPr>
        <w:pStyle w:val="ListBullet"/>
      </w:pPr>
      <w:r>
        <w:t>Register and validate application profiles in PostgreSQL, then connect registered credentials in Admin. Stored keys do not create a signed-in browser session; delegated sessions expire and rotation invalidates them.</w:t>
      </w:r>
    </w:p>
    <w:p>
      <w:pPr>
        <w:pStyle w:val="ListBullet"/>
      </w:pPr>
      <w:r>
        <w:t>Use exact ALLOWED_ORIGINS and an integer frontend port. Invalid origin syntax caused the reported service startup failure; 3000rr caused frontend port parsing failure.</w:t>
      </w:r>
    </w:p>
    <w:p>
      <w:pPr>
        <w:pStyle w:val="ListBullet"/>
      </w:pPr>
      <w:r>
        <w:t>Verify service addresses from the actual browser and from the application VM. A remote browser cannot use VM loopback addresses.</w:t>
      </w:r>
    </w:p>
    <w:p>
      <w:pPr>
        <w:pStyle w:val="ListBullet"/>
      </w:pPr>
      <w:r>
        <w:t>Check Ollama /api/tags from the application VM and verify the exact generation and embedding models. Authentication and chat capability are separate checks.</w:t>
      </w:r>
    </w:p>
    <w:p>
      <w:pPr>
        <w:pStyle w:val="ListBullet"/>
      </w:pPr>
      <w:r>
        <w:t>Inspect service error logs when a process exits before readiness. A longer startup timeout cannot fix a terminated process.</w:t>
      </w:r>
    </w:p>
    <w:p>
      <w:pPr>
        <w:pStyle w:val="ListBullet"/>
      </w:pPr>
      <w:r>
        <w:t>A fresh installation can legitimately have zero catalog versions and retained packages. An approved publication creates product records; credential installation does not.</w:t>
      </w:r>
    </w:p>
    <w:p>
      <w:pPr>
        <w:pStyle w:val="ListBullet"/>
      </w:pPr>
      <w:r>
        <w:t>Pause and cancel apply at tool boundaries. They do not undo writes or extend the original workflow execution deadline.</w:t>
      </w:r>
    </w:p>
    <w:p>
      <w:pPr>
        <w:pStyle w:val="Heading1"/>
      </w:pPr>
      <w:r>
        <w:t>Alphabetical variable index</w:t>
      </w:r>
    </w:p>
    <w:p>
      <w:r>
        <w:t>ADMIN_API_KEY</w:t>
        <w:br/>
        <w:t>ADMIN_API_KEY_ACTOR</w:t>
        <w:br/>
        <w:t>ADMIN_API_KEY_EXPIRES_AT</w:t>
        <w:br/>
        <w:t>AGENTIC_APPROVAL_TOKEN</w:t>
        <w:br/>
        <w:t>AGENTIC_APPROVAL_TOKEN_ACTOR</w:t>
        <w:br/>
        <w:t>AGENTIC_APPROVAL_TOKEN_EXPIRES_AT</w:t>
        <w:br/>
        <w:t>AGENTIC_MAX_UPLOAD_BYTES</w:t>
        <w:br/>
        <w:t>AGENTIC_RUN_TIMEOUT_SECONDS</w:t>
        <w:br/>
        <w:t>AGENTIC_SERVICE_URL</w:t>
        <w:br/>
        <w:t>AGENTIC_TOOL_TIMEOUT_SECONDS</w:t>
        <w:br/>
        <w:t>AGENT_FAILURE_RATE_ALERT_THRESHOLD</w:t>
        <w:br/>
        <w:t>AGENT_MEMORY_ENABLED</w:t>
        <w:br/>
        <w:t>AGENT_MEMORY_NEO4J_DATABASE</w:t>
        <w:br/>
        <w:t>AGENT_MEMORY_QUERY_TIMEOUT</w:t>
        <w:br/>
        <w:t>AGENT_MEMORY_RETENTION_DAYS</w:t>
        <w:br/>
        <w:t>AGENT_MEMORY_SCOPE</w:t>
        <w:br/>
        <w:t>AGENT_PROMPT_VERSION</w:t>
        <w:br/>
        <w:t>AGENT_SESSION_IDLE_SECONDS</w:t>
        <w:br/>
        <w:t>AGENT_SESSION_MAX_SECONDS</w:t>
        <w:br/>
        <w:t>AGENT_STUCK_RUN_SECONDS</w:t>
        <w:br/>
        <w:t>ALLOWED_ORIGINS</w:t>
        <w:br/>
        <w:t>API_ACTOR</w:t>
        <w:br/>
        <w:t>API_TOKEN</w:t>
        <w:br/>
        <w:t>ARTIFACT_RETENTION_APPROVAL_TOKEN</w:t>
        <w:br/>
        <w:t>ARTIFACT_RETENTION_APPROVAL_TOKEN_ACTOR</w:t>
        <w:br/>
        <w:t>ARTIFACT_RETENTION_APPROVAL_TOKEN_EXPIRES_AT</w:t>
        <w:br/>
        <w:t>ARTIFACT_STORAGE</w:t>
        <w:br/>
        <w:t>AURA_INSTANCEID</w:t>
        <w:br/>
        <w:t>AURA_INSTANCENAME</w:t>
        <w:br/>
        <w:t>AUTH_MODE</w:t>
        <w:br/>
        <w:t>CATALOG_SERVICE_TOKEN</w:t>
        <w:br/>
        <w:t>CATALOG_SERVICE_TOKEN_ACTOR</w:t>
        <w:br/>
        <w:t>CATALOG_SERVICE_TOKEN_EXPIRES_AT</w:t>
        <w:br/>
        <w:t>CEIM_PUBLISH_APPROVAL_TOKEN</w:t>
        <w:br/>
        <w:t>CEIM_PUBLISH_APPROVAL_TOKEN_ACTOR</w:t>
        <w:br/>
        <w:t>CEIM_PUBLISH_APPROVAL_TOKEN_EXPIRES_AT</w:t>
        <w:br/>
        <w:t>CEIM_RESOLUTION_APPROVAL_TOKEN</w:t>
        <w:br/>
        <w:t>CEIM_RESOLUTION_APPROVAL_TOKEN_ACTOR</w:t>
        <w:br/>
        <w:t>CEIM_RESOLUTION_APPROVAL_TOKEN_EXPIRES_AT</w:t>
        <w:br/>
        <w:t>CEIM_SERVICE_URL</w:t>
        <w:br/>
        <w:t>COMPANION_LLM_ENABLED</w:t>
        <w:br/>
        <w:t>COMPANION_RETRIEVAL_TIMEOUT_SECONDS</w:t>
        <w:br/>
        <w:t>DATA_CATALOG_URL</w:t>
        <w:br/>
        <w:t>DATA_JOB_APPROVAL_TOKEN</w:t>
        <w:br/>
        <w:t>DATA_JOB_APPROVAL_TOKEN_ACTOR</w:t>
        <w:br/>
        <w:t>DATA_JOB_APPROVAL_TOKEN_EXPIRES_AT</w:t>
        <w:br/>
        <w:t>DATA_JOB_EXECUTION_TOKEN</w:t>
        <w:br/>
        <w:t>DATA_JOB_EXECUTION_TOKEN_ACTOR</w:t>
        <w:br/>
        <w:t>DATA_JOB_EXECUTION_TOKEN_EXPIRES_AT</w:t>
        <w:br/>
        <w:t>DATA_PIPELINE_SERVICE_URL</w:t>
        <w:br/>
        <w:t>DATA_PRODUCT_APPROVAL_TOKEN</w:t>
        <w:br/>
        <w:t>DATA_PRODUCT_APPROVAL_TOKEN_ACTOR</w:t>
        <w:br/>
        <w:t>DATA_PRODUCT_APPROVAL_TOKEN_EXPIRES_AT</w:t>
        <w:br/>
        <w:t>DATA_PRODUCT_SERVICE_URL</w:t>
        <w:br/>
        <w:t>DEPO_ALLOW_INSECURE_LOCAL_AUTH</w:t>
        <w:br/>
        <w:t>DEPO_APIM_SUBSCRIPTION_KEY</w:t>
        <w:br/>
        <w:t>DEPO_API_GATEWAY_URL</w:t>
        <w:br/>
        <w:t>DEPO_CEIM_IDENTITY_MODE</w:t>
        <w:br/>
        <w:t>DEPO_CREDENTIAL_STORE</w:t>
        <w:br/>
        <w:t>DEPO_DATABASE_SCHEMA</w:t>
        <w:br/>
        <w:t>DEPO_DATABASE_URL</w:t>
        <w:br/>
        <w:t>DEPO_FRONTEND_HOST</w:t>
        <w:br/>
        <w:t>DEPO_FRONTEND_PORT</w:t>
        <w:br/>
        <w:t>DEPO_GATEWAY_AGENTIC_PATH</w:t>
        <w:br/>
        <w:t>DEPO_GATEWAY_CATALOG_PATH</w:t>
        <w:br/>
        <w:t>DEPO_GATEWAY_CEIM_PATH</w:t>
        <w:br/>
        <w:t>DEPO_GATEWAY_DATA_PIPELINE_PATH</w:t>
        <w:br/>
        <w:t>DEPO_GATEWAY_DATA_PRODUCT_PATH</w:t>
        <w:br/>
        <w:t>DEPO_GATEWAY_GRAPH_PATH</w:t>
        <w:br/>
        <w:t>DEPO_GATEWAY_INGESTION_PATH</w:t>
        <w:br/>
        <w:t>DEPO_GATEWAY_ONTOLOGY_PATH</w:t>
        <w:br/>
        <w:t>DEPO_GATEWAY_OSLC_PATH</w:t>
        <w:br/>
        <w:t>DEPO_GATEWAY_QIF_PATH</w:t>
        <w:br/>
        <w:t>DEPO_HADOOP_HOME</w:t>
        <w:br/>
        <w:t>DEPO_IIF_ADAPTER_SECURITY_ENABLED</w:t>
        <w:br/>
        <w:t>DEPO_IIF_ADAPTER_TOKEN</w:t>
        <w:br/>
        <w:t>DEPO_IIF_MAX_UPLOAD_BYTES</w:t>
        <w:br/>
        <w:t>DEPO_IIF_RUNTIME_ROOT</w:t>
        <w:br/>
        <w:t>DEPO_IIF_UPLOAD_DIR</w:t>
        <w:br/>
        <w:t>DEPO_IIF_WORKFLOW_DIR</w:t>
        <w:br/>
        <w:t>DEPO_JAVA_HOME</w:t>
        <w:br/>
        <w:t>DEPO_LOCAL_SERVICE_HOST</w:t>
        <w:br/>
        <w:t>DEPO_MAX_INGEST_BYTES</w:t>
        <w:br/>
        <w:t>DEPO_PIPELINE_EXECUTION_MODE</w:t>
        <w:br/>
        <w:t>DEPO_PIPELINE_LEASE_SECONDS</w:t>
        <w:br/>
        <w:t>DEPO_PIPELINE_POLL_SECONDS</w:t>
        <w:br/>
        <w:t>DEPO_PIPELINE_SCHEDULER_ENABLED</w:t>
        <w:br/>
        <w:t>DEPO_PIPELINE_WORKER_STALE_SECONDS</w:t>
        <w:br/>
        <w:t>DEPO_POSTGRES_BIN_DIR</w:t>
        <w:br/>
        <w:t>DEPO_POSTGRES_CONNECT_TIMEOUT_SECONDS</w:t>
        <w:br/>
        <w:t>DEPO_POSTGRES_DATA_DIR</w:t>
        <w:br/>
        <w:t>DEPO_POSTGRES_MODE</w:t>
        <w:br/>
        <w:t>DEPO_POSTGRES_SERVICE_NAME</w:t>
        <w:br/>
        <w:t>DEPO_PROJECT_ID</w:t>
        <w:br/>
        <w:t>DEPO_REQUIRE_TOKEN_ACTOR</w:t>
        <w:br/>
        <w:t>DEPO_ROUTING_MODE</w:t>
        <w:br/>
        <w:t>DEPO_SERVICE_HOST</w:t>
        <w:br/>
        <w:t>DEPO_SPARK_ENABLED</w:t>
        <w:br/>
        <w:t>DEPO_SPARK_HOME</w:t>
        <w:br/>
        <w:t>DEPO_SPARK_MASTER</w:t>
        <w:br/>
        <w:t>DEPO_SPARK_NEO4J_ENABLED</w:t>
        <w:br/>
        <w:t>DEPO_SPARK_NEO4J_PACKAGE</w:t>
        <w:br/>
        <w:t>DEPO_SPARK_OUTPUT_ROOT</w:t>
        <w:br/>
        <w:t>DEPO_SPARK_POSTGRES_DRIVER_JAR</w:t>
        <w:br/>
        <w:t>DEPO_SPARK_POSTGRES_ENABLED</w:t>
        <w:br/>
        <w:t>DEPO_TENANT_ID</w:t>
        <w:br/>
        <w:t>DEPO_TOKEN_EXPIRES_AT</w:t>
        <w:br/>
        <w:t>DEPO_TRUSTED_GATEWAY_IPS</w:t>
        <w:br/>
        <w:t>DOCUMENT_EASYOCR_ALLOW_DOWNLOAD</w:t>
        <w:br/>
        <w:t>DOCUMENT_EASYOCR_MODEL_DIR</w:t>
        <w:br/>
        <w:t>DOCUMENT_MAX_OCR_PAGES</w:t>
        <w:br/>
        <w:t>DOCUMENT_OCR_GPU</w:t>
        <w:br/>
        <w:t>DOCUMENT_OCR_LANGUAGES</w:t>
        <w:br/>
        <w:t>DOCUMENT_OCR_PROVIDER</w:t>
        <w:br/>
        <w:t>DT_AGENT_ENABLED</w:t>
        <w:br/>
        <w:t>DT_AGENT_GATEWAY_TOKEN</w:t>
        <w:br/>
        <w:t>DT_AGENT_GATEWAY_URL</w:t>
        <w:br/>
        <w:t>EMBED_MODEL_NAME</w:t>
        <w:br/>
        <w:t>GRAPH_PUBLICATION_TIMEOUT_SECONDS</w:t>
        <w:br/>
        <w:t>GRAPH_PUBLICATION_TOKEN</w:t>
        <w:br/>
        <w:t>GRAPH_PUBLICATION_TOKEN_ACTOR</w:t>
        <w:br/>
        <w:t>GRAPH_PUBLICATION_TOKEN_EXPIRES_AT</w:t>
        <w:br/>
        <w:t>GRAPH_READ_TOKEN</w:t>
        <w:br/>
        <w:t>GRAPH_READ_TOKEN_ACTOR</w:t>
        <w:br/>
        <w:t>GRAPH_READ_TOKEN_EXPIRES_AT</w:t>
        <w:br/>
        <w:t>GRAPH_SERVICE_URL</w:t>
        <w:br/>
        <w:t>INGESTION_SERVICE_URL</w:t>
        <w:br/>
        <w:t>INGESTION_WRITE_TOKEN</w:t>
        <w:br/>
        <w:t>INGESTION_WRITE_TOKEN_ACTOR</w:t>
        <w:br/>
        <w:t>INGESTION_WRITE_TOKEN_EXPIRES_AT</w:t>
        <w:br/>
        <w:t>LLM_MODEL_NAME</w:t>
        <w:br/>
        <w:t>LLM_REQUEST_TIMEOUT_SECONDS</w:t>
        <w:br/>
        <w:t>NEO4J_AUTH_MODE</w:t>
        <w:br/>
        <w:t>NEO4J_DATABASE</w:t>
        <w:br/>
        <w:t>NEO4J_ENCRYPTED</w:t>
        <w:br/>
        <w:t>NEO4J_MCP_ALLOWED_TOOLS</w:t>
        <w:br/>
        <w:t>NEO4J_MCP_ALLOW_WRITES</w:t>
        <w:br/>
        <w:t>NEO4J_MCP_ARGS_JSON</w:t>
        <w:br/>
        <w:t>NEO4J_MCP_COMMAND</w:t>
        <w:br/>
        <w:t>NEO4J_MCP_ENABLED</w:t>
        <w:br/>
        <w:t>NEO4J_MCP_ENV_JSON</w:t>
        <w:br/>
        <w:t>NEO4J_MCP_SECURITY_ENABLED</w:t>
        <w:br/>
        <w:t>NEO4J_MCP_URL</w:t>
        <w:br/>
        <w:t>NEO4J_PASS</w:t>
        <w:br/>
        <w:t>NEO4J_TLS_MODE</w:t>
        <w:br/>
        <w:t>NEO4J_TLS_VERIFY</w:t>
        <w:br/>
        <w:t>NEO4J_URI</w:t>
        <w:br/>
        <w:t>NEO4J_USER</w:t>
        <w:br/>
        <w:t>OLLAMA_API_KEY</w:t>
        <w:br/>
        <w:t>OLLAMA_API_KEY_HEADER</w:t>
        <w:br/>
        <w:t>OLLAMA_API_URL</w:t>
        <w:br/>
        <w:t>OLLAMA_BASE_URL</w:t>
        <w:br/>
        <w:t>OLLAMA_CHAT_API_URL</w:t>
        <w:br/>
        <w:t>ONTOLOGY_AGENT_ALLOWED_ROOTS</w:t>
        <w:br/>
        <w:t>ONTOLOGY_AGENT_LLM_ENABLED</w:t>
        <w:br/>
        <w:t>ONTOLOGY_AGENT_MAX_BYTES</w:t>
        <w:br/>
        <w:t>ONTOLOGY_APPROVAL_TOKEN</w:t>
        <w:br/>
        <w:t>ONTOLOGY_APPROVAL_TOKEN_ACTOR</w:t>
        <w:br/>
        <w:t>ONTOLOGY_APPROVAL_TOKEN_EXPIRES_AT</w:t>
        <w:br/>
        <w:t>ONTOLOGY_EXTERNAL_API_BASE_URL</w:t>
        <w:br/>
        <w:t>ONTOLOGY_EXTERNAL_API_ENABLED</w:t>
        <w:br/>
        <w:t>ONTOLOGY_EXTERNAL_API_TIMEOUT_SECONDS</w:t>
        <w:br/>
        <w:t>ONTOLOGY_EXTERNAL_API_TOKEN</w:t>
        <w:br/>
        <w:t>ONTOLOGY_EXTERNAL_CONTEXT_SEARCH_PATH</w:t>
        <w:br/>
        <w:t>ONTOLOGY_EXTERNAL_REGISTERED_PATH</w:t>
        <w:br/>
        <w:t>ONTOLOGY_MAX_UPLOAD_BYTES</w:t>
        <w:br/>
        <w:t>ONTOLOGY_SERVICE_URL</w:t>
        <w:br/>
        <w:t>OSLC_BASE_URL</w:t>
        <w:br/>
        <w:t>OSLC_CLIENT_TIMEOUT_SECONDS</w:t>
        <w:br/>
        <w:t>OSLC_REMOTE_BASE_URL</w:t>
        <w:br/>
        <w:t>OSLC_REMOTE_ENABLED</w:t>
        <w:br/>
        <w:t>OSLC_REMOTE_TOKEN</w:t>
        <w:br/>
        <w:t>OSLC_SERVICE_URL</w:t>
        <w:br/>
        <w:t>OSLC_TRS_STORE</w:t>
        <w:br/>
        <w:t>QIF_SERVICE_URL</w:t>
        <w:br/>
        <w:t>REACT_APP_AGENTIC_ENABLED</w:t>
        <w:br/>
        <w:t>REACT_APP_AGENTIC_SERVICE_URL</w:t>
        <w:br/>
        <w:t>REACT_APP_API_VERSION</w:t>
        <w:br/>
        <w:t>REACT_APP_DEBUG</w:t>
        <w:br/>
        <w:t>REACT_APP_ENV</w:t>
        <w:br/>
        <w:t>REACT_APP_LOG_LEVEL</w:t>
        <w:br/>
        <w:t>REACT_APP_REQUEST_TIMEOUT</w:t>
        <w:br/>
        <w:t>REACT_APP_SIRIUS_WEB_URL</w:t>
        <w:br/>
        <w:t>SPARQL_FEDERATION_APPROVAL_TOKEN</w:t>
        <w:br/>
        <w:t>SPARQL_FEDERATION_APPROVAL_TOKEN_ACTOR</w:t>
        <w:br/>
        <w:t>SPARQL_FEDERATION_APPROVAL_TOKEN_EXPIRES_AT</w:t>
        <w:br/>
        <w:t>SPEED_EVENT_TOKEN</w:t>
        <w:br/>
        <w:t>SPEED_EVENT_TOKEN_ACTOR</w:t>
        <w:br/>
        <w:t>SPEED_EVENT_TOKEN_EXPIRES_AT</w:t>
        <w:br/>
        <w:t>SPEED_PATH_APPROVAL_TOKEN</w:t>
        <w:br/>
        <w:t>SPEED_PATH_APPROVAL_TOKEN_ACTOR</w:t>
        <w:br/>
        <w:t>SPEED_PATH_APPROVAL_TOKEN_EXPIRES_AT</w:t>
        <w:br/>
        <w:t>USE_EMBEDDER</w:t>
        <w:br/>
        <w:t>USE_LLM</w:t>
        <w:br/>
        <w:t>VITE_AGENTIC_SERVICE_URL</w:t>
        <w:br/>
        <w:t>VITE_API_GATEWAY_URL</w:t>
        <w:br/>
        <w:t>VITE_BACKEND_URL</w:t>
        <w:br/>
        <w:t>VITE_CATALOG_SERVICE_URL</w:t>
        <w:br/>
        <w:t>VITE_CEIM_SERVICE_URL</w:t>
        <w:br/>
        <w:t>VITE_DATA_PIPELINE_SERVICE_URL</w:t>
        <w:br/>
        <w:t>VITE_DATA_PRODUCT_SERVICE_URL</w:t>
        <w:br/>
        <w:t>VITE_GRAPH_SERVICE_URL</w:t>
        <w:br/>
        <w:t>VITE_INGESTION_SERVICE_URL</w:t>
        <w:br/>
        <w:t>VITE_ONTOLOGY_SERVICE_URL</w:t>
        <w:br/>
        <w:t>VITE_OSLC_SERVICE_URL</w:t>
        <w:br/>
        <w:t>VITE_QIF_SERVICE_URL</w:t>
        <w:br/>
        <w:t>VOCABULARY_APPROVAL_TOKEN</w:t>
        <w:br/>
        <w:t>VOCABULARY_APPROVAL_TOKEN_ACTOR</w:t>
        <w:br/>
        <w:t>VOCABULARY_APPROVAL_TOKEN_EXPIRES_AT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