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DEPO Environment Configuration Reference</w:t>
      </w:r>
    </w:p>
    <w:p>
      <w:pPr/>
      <w:r>
        <w:t>Complete installation variable reference</w:t>
      </w:r>
    </w:p>
    <w:p>
      <w:pPr/>
      <w:r>
        <w:t>11 October 2026</w:t>
      </w:r>
    </w:p>
    <w:p>
      <w:pPr/>
      <w:r>
        <w:t>This corrected reference covers 210 distinct configuration variables from the supplied installation configuration, the workspace .env.local, deployment, Spark, frontend and standalone examples, plus supported per-profile and service-routing variables. Every inventoried variable has an individual entry. Credential values from the supplied files are never reproduced.</w:t>
      </w:r>
    </w:p>
    <w:p>
      <w:pPr>
        <w:pStyle w:val="Heading1"/>
      </w:pPr>
      <w:r>
        <w:t>Applying environment configuration in sequence</w:t>
      </w:r>
    </w:p>
    <w:p>
      <w:pPr/>
      <w:r>
        <w:t>Updated 11 October 2026. Maintain two editable files: root .env.local for server settings and frontend/.env.local for public browser settings. Do not create per-service copies or copy server secrets into the frontend. Runtime browser configuration is generated by the frontend launcher; do not hand-edit generated files in frontend/dist.</w:t>
      </w:r>
    </w:p>
    <w:p>
      <w:pPr>
        <w:pStyle w:val="Heading2"/>
      </w:pPr>
      <w:r>
        <w:t>First installation</w:t>
      </w:r>
    </w:p>
    <w:p>
      <w:pPr/>
      <w:r>
        <w:t>Open PowerShell on the application VM. Replace E:\App\PMem with the actual checkout path. Create root configuration only if it does not already exist:</w:t>
      </w:r>
    </w:p>
    <w:p>
      <w:pPr>
        <w:spacing w:after="40"/>
      </w:pPr>
      <w:r>
        <w:rPr>
          <w:rFonts w:ascii="Consolas" w:hAnsi="Consolas"/>
          <w:sz w:val="18"/>
        </w:rPr>
        <w:t>Set-Location E:\App\PMem</w:t>
      </w:r>
    </w:p>
    <w:p>
      <w:pPr>
        <w:spacing w:after="40"/>
      </w:pPr>
      <w:r>
        <w:rPr>
          <w:rFonts w:ascii="Consolas" w:hAnsi="Consolas"/>
          <w:sz w:val="18"/>
        </w:rPr>
        <w:t>if (-not (Test-Path .\.env.local)) {</w:t>
      </w:r>
    </w:p>
    <w:p>
      <w:pPr>
        <w:spacing w:after="40"/>
      </w:pPr>
      <w:r>
        <w:rPr>
          <w:rFonts w:ascii="Consolas" w:hAnsi="Consolas"/>
          <w:sz w:val="18"/>
        </w:rPr>
        <w:t xml:space="preserve">    .\infra\deployment\new-depo-deployment-config.ps1 -OutputPath .env.local -AuthMode token</w:t>
      </w:r>
    </w:p>
    <w:p>
      <w:pPr>
        <w:spacing w:after="40"/>
      </w:pPr>
      <w:r>
        <w:rPr>
          <w:rFonts w:ascii="Consolas" w:hAnsi="Consolas"/>
          <w:sz w:val="18"/>
        </w:rPr>
        <w:t>}</w:t>
      </w:r>
    </w:p>
    <w:p>
      <w:pPr>
        <w:spacing w:after="40"/>
      </w:pPr>
      <w:r>
        <w:rPr>
          <w:rFonts w:ascii="Consolas" w:hAnsi="Consolas"/>
          <w:sz w:val="18"/>
        </w:rPr>
        <w:t>notepad .\.env.local</w:t>
      </w:r>
    </w:p>
    <w:p>
      <w:pPr/>
      <w:r>
        <w:t>Set the PostgreSQL URL to the database VM, choose the intended Neo4j database, and complete customer placeholders. Use AUTH_MODE=token and DEPO_CREDENTIAL_STORE=postgres for central API-key management. For local routing set DEPO_ROUTING_MODE=local and DEPO_LOCAL_SERVICE_HOST to the reachable application VM address. Align DEPO_SERVICE_HOST with the intended listener and ALLOWED_ORIGINS with the exact browser origins, including scheme and port. For example, an application VM at 10.0.2.16 serving HTTP on port 3000 uses ALLOWED_ORIGINS=http://10.0.2.16:3000. This address is an example, not a default for every customer.</w:t>
      </w:r>
    </w:p>
    <w:p>
      <w:pPr/>
      <w:r>
        <w:t>Follow INSTALLATION.md to prepare the database and graph, configure public frontend settings and run the root installer. Do not regenerate secrets on an existing deployment or use the generator's -Force during a routine update.</w:t>
      </w:r>
    </w:p>
    <w:p>
      <w:pPr>
        <w:pStyle w:val="Heading2"/>
      </w:pPr>
      <w:r>
        <w:t>Updating an installed deployment</w:t>
      </w:r>
    </w:p>
    <w:p>
      <w:pPr/>
      <w:r>
        <w:t>Preserve both environment files, replace the matching release files, and merge newly required settings from config/deployment.env.example. Remove duplicate keys and conflicting VITE_* and REACT_APP_* aliases; keep one alias or make their values identical. Restart affected server processes after changing server settings. Rebuild the browser bundle after changing public frontend settings. The complete installer performs PostgreSQL migrations and verification; retain the existing database and credential profiles.</w:t>
      </w:r>
    </w:p>
    <w:p>
      <w:pPr/>
      <w:r>
        <w:t>With backend dependencies already installed, verify connectivity and apply schema updates from the repository root:</w:t>
      </w:r>
    </w:p>
    <w:p>
      <w:pPr>
        <w:spacing w:after="40"/>
      </w:pPr>
      <w:r>
        <w:rPr>
          <w:rFonts w:ascii="Consolas" w:hAnsi="Consolas"/>
          <w:sz w:val="18"/>
        </w:rPr>
        <w:t>Set-Location E:\App\PMem</w:t>
      </w:r>
    </w:p>
    <w:p>
      <w:pPr>
        <w:spacing w:after="40"/>
      </w:pPr>
      <w:r>
        <w:rPr>
          <w:rFonts w:ascii="Consolas" w:hAnsi="Consolas"/>
          <w:sz w:val="18"/>
        </w:rPr>
        <w:t>.\infra\postgres\test-postgres-connectivity.ps1 -EnvFile .\.env.local</w:t>
      </w:r>
    </w:p>
    <w:p>
      <w:pPr>
        <w:spacing w:after="40"/>
      </w:pPr>
      <w:r>
        <w:rPr>
          <w:rFonts w:ascii="Consolas" w:hAnsi="Consolas"/>
          <w:sz w:val="18"/>
        </w:rPr>
        <w:t>.\infra\windows\initialize-depo-schema.ps1 -EnvFile .\.env.local</w:t>
      </w:r>
    </w:p>
    <w:p>
      <w:pPr>
        <w:spacing w:after="40"/>
      </w:pPr>
      <w:r>
        <w:rPr>
          <w:rFonts w:ascii="Consolas" w:hAnsi="Consolas"/>
          <w:sz w:val="18"/>
        </w:rPr>
        <w:t>.\infra\windows\apply-depo-service-credentials.ps1 -EnvFile .\.env.local</w:t>
      </w:r>
    </w:p>
    <w:p>
      <w:pPr/>
      <w:r>
        <w:t>Stop if a command fails. Credential application without a rotation switch creates missing profiles and validates existing profiles. A successful import does not log a browser in. When the selected file deliberately contains the replacement keys, synchronize all supplied application profiles with:</w:t>
      </w:r>
    </w:p>
    <w:p>
      <w:pPr>
        <w:spacing w:after="40"/>
      </w:pPr>
      <w:r>
        <w:rPr>
          <w:rFonts w:ascii="Consolas" w:hAnsi="Consolas"/>
          <w:sz w:val="18"/>
        </w:rPr>
        <w:t>.\infra\windows\apply-depo-service-credentials.ps1 -EnvFile .\.env.local -Synchronize</w:t>
      </w:r>
    </w:p>
    <w:p>
      <w:pPr>
        <w:spacing w:after="40"/>
      </w:pPr>
      <w:r>
        <w:rPr>
          <w:rFonts w:ascii="Consolas" w:hAnsi="Consolas"/>
          <w:sz w:val="18"/>
        </w:rPr>
        <w:t>.\infra\windows\start-depo-services.ps1 -EnvFile .\.env.local</w:t>
      </w:r>
    </w:p>
    <w:p>
      <w:pPr>
        <w:spacing w:after="40"/>
      </w:pPr>
      <w:r>
        <w:rPr>
          <w:rFonts w:ascii="Consolas" w:hAnsi="Consolas"/>
          <w:sz w:val="18"/>
        </w:rPr>
        <w:t>.\infra\windows\test-depo-browser-session.ps1 -EnvFile .\.env.local</w:t>
      </w:r>
    </w:p>
    <w:p>
      <w:pPr>
        <w:spacing w:after="40"/>
      </w:pPr>
      <w:r>
        <w:rPr>
          <w:rFonts w:ascii="Consolas" w:hAnsi="Consolas"/>
          <w:sz w:val="18"/>
        </w:rPr>
        <w:t>.\infra\windows\start-depo-frontend.ps1 -EnvFile .\.env.local</w:t>
      </w:r>
    </w:p>
    <w:p>
      <w:pPr/>
      <w:r>
        <w:t>Use synchronization only for deliberate rotation: it makes the supplied keys authoritative in PostgreSQL and can invalidate existing browser access. If services are already running, stop them with infra/windows/stop-depo-services.ps1 before restarting. In the frontend Admin tab, connect registered services using the current ADMIN_API_KEY. Select read-only or workflow scopes as needed. The diagnostic verifies APIs but does not sign the browser in. Raw profile keys, central registration and delegated browser sessions are distinct; database passwords, Neo4j passwords, Ollama keys and gateway credentials are not application profiles imported by this script.</w:t>
      </w:r>
    </w:p>
    <w:p>
      <w:pPr>
        <w:pStyle w:val="Heading2"/>
      </w:pPr>
      <w:r>
        <w:t>Ollama endpoint and model configuration</w:t>
      </w:r>
    </w:p>
    <w:p>
      <w:pPr/>
      <w:r>
        <w:t>Configure the reachable REST operation, key and exact installed model in root .env.local. For a custom generate endpoint, an example is:</w:t>
      </w:r>
    </w:p>
    <w:p>
      <w:pPr>
        <w:spacing w:after="40"/>
      </w:pPr>
      <w:r>
        <w:rPr>
          <w:rFonts w:ascii="Consolas" w:hAnsi="Consolas"/>
          <w:sz w:val="18"/>
        </w:rPr>
        <w:t>USE_LLM=ollama</w:t>
      </w:r>
    </w:p>
    <w:p>
      <w:pPr>
        <w:spacing w:after="40"/>
      </w:pPr>
      <w:r>
        <w:rPr>
          <w:rFonts w:ascii="Consolas" w:hAnsi="Consolas"/>
          <w:sz w:val="18"/>
        </w:rPr>
        <w:t>OLLAMA_API_URL=http://ollama-server:11434/api/generate</w:t>
      </w:r>
    </w:p>
    <w:p>
      <w:pPr>
        <w:spacing w:after="40"/>
      </w:pPr>
      <w:r>
        <w:rPr>
          <w:rFonts w:ascii="Consolas" w:hAnsi="Consolas"/>
          <w:sz w:val="18"/>
        </w:rPr>
        <w:t>OLLAMA_API_KEY=&lt;server-side-secret-if-required&gt;</w:t>
      </w:r>
    </w:p>
    <w:p>
      <w:pPr>
        <w:spacing w:after="40"/>
      </w:pPr>
      <w:r>
        <w:rPr>
          <w:rFonts w:ascii="Consolas" w:hAnsi="Consolas"/>
          <w:sz w:val="18"/>
        </w:rPr>
        <w:t>OLLAMA_API_KEY_HEADER=api-key</w:t>
      </w:r>
    </w:p>
    <w:p>
      <w:pPr>
        <w:spacing w:after="40"/>
      </w:pPr>
      <w:r>
        <w:rPr>
          <w:rFonts w:ascii="Consolas" w:hAnsi="Consolas"/>
          <w:sz w:val="18"/>
        </w:rPr>
        <w:t>LLM_MODEL_NAME=llama3.1:8b</w:t>
      </w:r>
    </w:p>
    <w:p>
      <w:pPr>
        <w:spacing w:after="40"/>
      </w:pPr>
      <w:r>
        <w:rPr>
          <w:rFonts w:ascii="Consolas" w:hAnsi="Consolas"/>
          <w:sz w:val="18"/>
        </w:rPr>
        <w:t>EMBED_MODEL_NAME=nomic-embed-text:latest</w:t>
      </w:r>
    </w:p>
    <w:p>
      <w:pPr>
        <w:spacing w:after="40"/>
      </w:pPr>
      <w:r>
        <w:rPr>
          <w:rFonts w:ascii="Consolas" w:hAnsi="Consolas"/>
          <w:sz w:val="18"/>
        </w:rPr>
        <w:t>OLLAMA_DISCOVERY_ENABLED=false</w:t>
      </w:r>
    </w:p>
    <w:p>
      <w:pPr/>
      <w:r>
        <w:t>Use the actual HTTP or HTTPS endpoint and header required by the REST policy. A local unauthenticated Ollama server leaves the key blank. Ocp-Apim-Subscription-Key is needed only when the gateway policy requires a subscription key. The hostname alone does not establish the required header. Use OLLAMA_DISCOVERY_ENABLED=true when native GET /api/tags exists; false skips discovery but does not prove generation works. If OLLAMA_BASE_URL is retained alongside OLLAMA_API_URL, both must resolve to the same root. Configure OLLAMA_CHAT_API_URL only when native chat is exposed; a generate-only operation does not supply tool-calling chat capability. Models must already be available on the model server.</w:t>
      </w:r>
    </w:p>
    <w:p>
      <w:pPr>
        <w:spacing w:after="40"/>
      </w:pPr>
      <w:r>
        <w:rPr>
          <w:rFonts w:ascii="Consolas" w:hAnsi="Consolas"/>
          <w:sz w:val="18"/>
        </w:rPr>
        <w:t>.\infra\windows\test-depo-ollama.ps1 -EnvFile .\.env.local -ProbeGeneration -TimeoutSeconds 120</w:t>
      </w:r>
    </w:p>
    <w:p>
      <w:pPr/>
      <w:r>
        <w:t>Enable ONTOLOGY_AGENT_LLM_ENABLED or COMPANION_LLM_ENABLED only after the corresponding capability is configured and tested. Keep secrets in server configuration; no credential values are published in this reference.</w:t>
      </w:r>
    </w:p>
    <w:p>
      <w:pPr>
        <w:pStyle w:val="Heading1"/>
      </w:pPr>
      <w:r>
        <w:t>Coverage and configuration precedence</w:t>
      </w:r>
    </w:p>
    <w:p>
      <w:pPr/>
      <w:r>
        <w:t>The previous edition covered only the 16 active variables in the workspace .env.local. This edition also covers the much larger installation configuration pasted into this conversation, including commented optional assignments. These are distinct sources; the contents of the running VM environment file have not been inspected directly.</w:t>
      </w:r>
    </w:p>
    <w:p>
      <w:pPr/>
      <w:r>
        <w:t>Windows launchers read the selected environment file and inject values into child processes. Unified routing derives service and browser endpoints. Frontend configuration has its own build/runtime handling. The Spark example must be merged deliberately and the standalone example belongs to a separate component. Not every listed variable belongs in every installation.</w:t>
      </w:r>
    </w:p>
    <w:p>
      <w:pPr/>
      <w:r>
        <w:t>Examples are template examples, not proof of an applied value or a code default. Blank means the template leaves the setting empty. Replace angle-bracket placeholders before use. Secrets are redacted even when a template supplies a placeholder. Restart affected processes after server configuration changes.</w:t>
      </w:r>
    </w:p>
    <w:p>
      <w:pPr>
        <w:pStyle w:val="Heading1"/>
      </w:pPr>
      <w:r>
        <w:t>Coverage inventory</w:t>
      </w:r>
    </w:p>
    <w:p>
      <w:pPr>
        <w:pStyle w:val="ListBullet"/>
      </w:pPr>
      <w:r>
        <w:t>.env.local: 18 distinct variable names covered.</w:t>
      </w:r>
    </w:p>
    <w:p>
      <w:pPr>
        <w:pStyle w:val="ListBullet"/>
      </w:pPr>
      <w:r>
        <w:t>pasted installation configuration: 107 distinct variable names covered.</w:t>
      </w:r>
    </w:p>
    <w:p>
      <w:pPr>
        <w:pStyle w:val="ListBullet"/>
      </w:pPr>
      <w:r>
        <w:t>config\deployment.env.example: 107 distinct variable names covered.</w:t>
      </w:r>
    </w:p>
    <w:p>
      <w:pPr>
        <w:pStyle w:val="ListBullet"/>
      </w:pPr>
      <w:r>
        <w:t>config\spark.env.example: 15 distinct variable names covered.</w:t>
      </w:r>
    </w:p>
    <w:p>
      <w:pPr>
        <w:pStyle w:val="ListBullet"/>
      </w:pPr>
      <w:r>
        <w:t>frontend\.env.example: 19 distinct variable names covered.</w:t>
      </w:r>
    </w:p>
    <w:p>
      <w:pPr>
        <w:pStyle w:val="ListBullet"/>
      </w:pPr>
      <w:r>
        <w:t>standalone\ontology_agentic_service\.env.example: 20 distinct variable names covered.</w:t>
      </w:r>
    </w:p>
    <w:p>
      <w:pPr/>
      <w:r>
        <w:t>Additional entries expand all 17 credential profiles into actor and expiry overrides, all ten service API/browser/gateway routes, and the optional dedicated memory database setting.</w:t>
      </w:r>
    </w:p>
    <w:p>
      <w:pPr>
        <w:pStyle w:val="Heading1"/>
      </w:pPr>
      <w:r>
        <w:t>Neo4j graph configuration</w:t>
      </w:r>
    </w:p>
    <w:p>
      <w:pPr>
        <w:pStyle w:val="Heading2"/>
      </w:pPr>
      <w:r>
        <w:t>AURA_INSTANCEID</w:t>
      </w:r>
    </w:p>
    <w:p>
      <w:pPr/>
      <w:r>
        <w:t>No runtime consumer was found in the reviewed backend, tools or deployment scripts. Treat this as operator metadata; it does not select a database or establish a connection.</w:t>
      </w:r>
    </w:p>
    <w:p>
      <w:pPr/>
      <w:r>
        <w:t>Example: AURA_INSTANCEID=&lt;instance identifier&gt;</w:t>
      </w:r>
    </w:p>
    <w:p>
      <w:pPr/>
      <w:r>
        <w:t>Source: .env.local</w:t>
      </w:r>
    </w:p>
    <w:p>
      <w:pPr>
        <w:pStyle w:val="Heading2"/>
      </w:pPr>
      <w:r>
        <w:t>AURA_INSTANCENAME</w:t>
      </w:r>
    </w:p>
    <w:p>
      <w:pPr/>
      <w:r>
        <w:t>No runtime consumer was found in the reviewed backend, tools or deployment scripts. This label does not replace NEO4J_URI or NEO4J_DATABASE.</w:t>
      </w:r>
    </w:p>
    <w:p>
      <w:pPr/>
      <w:r>
        <w:t>Example: AURA_INSTANCENAME=&lt;instance label&gt;</w:t>
      </w:r>
    </w:p>
    <w:p>
      <w:pPr/>
      <w:r>
        <w:t>Source: .env.local</w:t>
      </w:r>
    </w:p>
    <w:p>
      <w:pPr>
        <w:pStyle w:val="Heading2"/>
      </w:pPr>
      <w:r>
        <w:t>GRAPH_PUBLICATION_TIMEOUT_SECONDS</w:t>
      </w:r>
    </w:p>
    <w:p>
      <w:pPr/>
      <w:r>
        <w:t>Maximum duration of a canonical graph publication request in seconds. Deployment example 180. Independent from the overall agent workflow deadline.</w:t>
      </w:r>
    </w:p>
    <w:p>
      <w:pPr/>
      <w:r>
        <w:t>Example: GRAPH_PUBLICATION_TIMEOUT_SECONDS=180</w:t>
      </w:r>
    </w:p>
    <w:p>
      <w:pPr/>
      <w:r>
        <w:t>Source: pasted installation configuration; config\deployment.env.example</w:t>
      </w:r>
    </w:p>
    <w:p>
      <w:pPr>
        <w:pStyle w:val="Heading2"/>
      </w:pPr>
      <w:r>
        <w:t>NEO4J_AUTH_MODE</w:t>
      </w:r>
    </w:p>
    <w:p>
      <w:pPr/>
      <w:r>
        <w:t>token uses the Neo4j username and password. none is limited to deliberately unauthenticated on-premises bolt:// or neo4j:// deployments with compatible non-TLS settings.</w:t>
      </w:r>
    </w:p>
    <w:p>
      <w:pPr/>
      <w:r>
        <w:t>Example: NEO4J_AUTH_MODE=token</w:t>
      </w:r>
    </w:p>
    <w:p>
      <w:pPr/>
      <w:r>
        <w:t>Source: pasted installation configuration; config\deployment.env.example</w:t>
      </w:r>
    </w:p>
    <w:p>
      <w:pPr>
        <w:pStyle w:val="Heading2"/>
      </w:pPr>
      <w:r>
        <w:t>NEO4J_DATABASE</w:t>
      </w:r>
    </w:p>
    <w:p>
      <w:pPr/>
      <w:r>
        <w:t>Selects the database used by driver sessions. The code defaults to neo4j when omitted. The configured account must have access to the chosen database.</w:t>
      </w:r>
    </w:p>
    <w:p>
      <w:pPr/>
      <w:r>
        <w:t>Example: NEO4J_DATABASE=ontology</w:t>
      </w:r>
    </w:p>
    <w:p>
      <w:pPr/>
      <w:r>
        <w:t>Source: .env.local; pasted installation configuration; config\deployment.env.example</w:t>
      </w:r>
    </w:p>
    <w:p>
      <w:pPr>
        <w:pStyle w:val="Heading2"/>
      </w:pPr>
      <w:r>
        <w:t>NEO4J_ENCRYPTED</w:t>
      </w:r>
    </w:p>
    <w:p>
      <w:pPr/>
      <w:r>
        <w:t>Boolean graph transport encryption setting. Keep it compatible with the Neo4j URI scheme and TLS policy; secure URI schemes already express transport security.</w:t>
      </w:r>
    </w:p>
    <w:p>
      <w:pPr/>
      <w:r>
        <w:t>Example: NEO4J_ENCRYPTED=true</w:t>
      </w:r>
    </w:p>
    <w:p>
      <w:pPr/>
      <w:r>
        <w:t>Source: pasted installation configuration; config\deployment.env.example</w:t>
      </w:r>
    </w:p>
    <w:p>
      <w:pPr>
        <w:pStyle w:val="Heading2"/>
      </w:pPr>
      <w:r>
        <w:t>NEO4J_PASS</w:t>
      </w:r>
    </w:p>
    <w:p>
      <w:pPr/>
      <w:r>
        <w:t>Secret for NEO4J_USER. Retain it only in server configuration or an approved secret store. Do not import it into the PostgreSQL application credential profiles.</w:t>
      </w:r>
    </w:p>
    <w:p>
      <w:pPr/>
      <w:r>
        <w:t>Example: NEO4J_PASS=&lt;secret; never published&gt;</w:t>
      </w:r>
    </w:p>
    <w:p>
      <w:pPr/>
      <w:r>
        <w:t>Source: .env.local; pasted installation configuration; config\deployment.env.example</w:t>
      </w:r>
    </w:p>
    <w:p>
      <w:pPr>
        <w:pStyle w:val="Heading2"/>
      </w:pPr>
      <w:r>
        <w:t>NEO4J_TLS_MODE</w:t>
      </w:r>
    </w:p>
    <w:p>
      <w:pPr/>
      <w:r>
        <w:t>TLS policy for the graph connection. Production example required; deliberately non-TLS private deployments use disabled. Align policy with URI scheme, encryption and certificate verification.</w:t>
      </w:r>
    </w:p>
    <w:p>
      <w:pPr/>
      <w:r>
        <w:t>Example: NEO4J_TLS_MODE=required</w:t>
      </w:r>
    </w:p>
    <w:p>
      <w:pPr/>
      <w:r>
        <w:t>Source: pasted installation configuration; config\deployment.env.example</w:t>
      </w:r>
    </w:p>
    <w:p>
      <w:pPr>
        <w:pStyle w:val="Heading2"/>
      </w:pPr>
      <w:r>
        <w:t>NEO4J_TLS_VERIFY</w:t>
      </w:r>
    </w:p>
    <w:p>
      <w:pPr/>
      <w:r>
        <w:t>Boolean TLS certificate verification setting. Production example true. Disabling verification weakens server identity checks and must match the chosen deployment policy.</w:t>
      </w:r>
    </w:p>
    <w:p>
      <w:pPr/>
      <w:r>
        <w:t>Example: NEO4J_TLS_VERIFY=true</w:t>
      </w:r>
    </w:p>
    <w:p>
      <w:pPr/>
      <w:r>
        <w:t>Source: pasted installation configuration; config\deployment.env.example</w:t>
      </w:r>
    </w:p>
    <w:p>
      <w:pPr>
        <w:pStyle w:val="Heading2"/>
      </w:pPr>
      <w:r>
        <w:t>NEO4J_URI</w:t>
      </w:r>
    </w:p>
    <w:p>
      <w:pPr/>
      <w:r>
        <w:t>Graph services and legacy chat connect to this address. Use an explicit supported Neo4j or Bolt URI. TLS requirements also depend on NEO4J_TLS_MODE and encryption settings. Loopback addresses refer to the application VM itself.</w:t>
      </w:r>
    </w:p>
    <w:p>
      <w:pPr/>
      <w:r>
        <w:t>Example: NEO4J_URI=neo4j+s://&lt;neo4j-host&gt;</w:t>
      </w:r>
    </w:p>
    <w:p>
      <w:pPr/>
      <w:r>
        <w:t>Source: .env.local; pasted installation configuration; config\deployment.env.example</w:t>
      </w:r>
    </w:p>
    <w:p>
      <w:pPr>
        <w:pStyle w:val="Heading2"/>
      </w:pPr>
      <w:r>
        <w:t>NEO4J_USER</w:t>
      </w:r>
    </w:p>
    <w:p>
      <w:pPr/>
      <w:r>
        <w:t>Account used by the graph driver. Grant only the permissions needed by enabled read and publication operations. This is a database login, not an application API key.</w:t>
      </w:r>
    </w:p>
    <w:p>
      <w:pPr/>
      <w:r>
        <w:t>Example: NEO4J_USER=depo_graph</w:t>
      </w:r>
    </w:p>
    <w:p>
      <w:pPr/>
      <w:r>
        <w:t>Source: .env.local; pasted installation configuration; config\deployment.env.example</w:t>
      </w:r>
    </w:p>
    <w:p>
      <w:pPr>
        <w:pStyle w:val="Heading1"/>
      </w:pPr>
      <w:r>
        <w:t>Model providers</w:t>
      </w:r>
    </w:p>
    <w:p>
      <w:pPr>
        <w:pStyle w:val="Heading2"/>
      </w:pPr>
      <w:r>
        <w:t>EMBED_MODEL_NAME</w:t>
      </w:r>
    </w:p>
    <w:p>
      <w:pPr/>
      <w:r>
        <w:t>Ollama embedding-model selector for legacy retrieval. Defaults to nomic-embed-text:latest. This is independent of the generation model; the model must support embedding requests.</w:t>
      </w:r>
    </w:p>
    <w:p>
      <w:pPr/>
      <w:r>
        <w:t>Example: EMBED_MODEL_NAME=nomic-embed-text:latest</w:t>
      </w:r>
    </w:p>
    <w:p>
      <w:pPr/>
      <w:r>
        <w:t>Source: .env.local; pasted installation configuration; config\deployment.env.example</w:t>
      </w:r>
    </w:p>
    <w:p>
      <w:pPr>
        <w:pStyle w:val="Heading2"/>
      </w:pPr>
      <w:r>
        <w:t>LLM_MODEL_NAME</w:t>
      </w:r>
    </w:p>
    <w:p>
      <w:pPr/>
      <w:r>
        <w:t>Exact installed generation-model name including its tag. Fallback order is LLM_MODEL_NAME, OLLAMA_MODEL, then llama3:latest. The agentic health check verifies availability through /api/tags. The application does not install the model automatically.</w:t>
      </w:r>
    </w:p>
    <w:p>
      <w:pPr/>
      <w:r>
        <w:t>Example: LLM_MODEL_NAME=llama3:latest</w:t>
      </w:r>
    </w:p>
    <w:p>
      <w:pPr/>
      <w:r>
        <w:t>Source: .env.local; pasted installation configuration; config\deployment.env.example</w:t>
      </w:r>
    </w:p>
    <w:p>
      <w:pPr>
        <w:pStyle w:val="Heading2"/>
      </w:pPr>
      <w:r>
        <w:t>LLM_REQUEST_TIMEOUT_SECONDS</w:t>
      </w:r>
    </w:p>
    <w:p>
      <w:pPr/>
      <w:r>
        <w:t>Ollama request timeout in seconds, accepted range 1–120, default 30. Provider reachability and installed models must be checked separately.</w:t>
      </w:r>
    </w:p>
    <w:p>
      <w:pPr/>
      <w:r>
        <w:t>Example: LLM_REQUEST_TIMEOUT_SECONDS=30</w:t>
      </w:r>
    </w:p>
    <w:p>
      <w:pPr/>
      <w:r>
        <w:t>Source: pasted installation configuration; config\deployment.env.example</w:t>
      </w:r>
    </w:p>
    <w:p>
      <w:pPr>
        <w:pStyle w:val="Heading2"/>
      </w:pPr>
      <w:r>
        <w:t>OLLAMA_API_KEY</w:t>
      </w:r>
    </w:p>
    <w:p>
      <w:pPr/>
      <w:r>
        <w:t>Optional server-side secret for an authenticated Ollama gateway or proxy. A local unauthenticated daemon can leave it blank. It is not a DEPO application profile and is not imported by the application credential script.</w:t>
      </w:r>
    </w:p>
    <w:p>
      <w:pPr/>
      <w:r>
        <w:t>Example: OLLAMA_API_KEY=&lt;secret; never published&gt;</w:t>
      </w:r>
    </w:p>
    <w:p>
      <w:pPr/>
      <w:r>
        <w:t>Source: .env.local; pasted installation configuration; config\deployment.env.example</w:t>
      </w:r>
    </w:p>
    <w:p>
      <w:pPr>
        <w:pStyle w:val="Heading2"/>
      </w:pPr>
      <w:r>
        <w:t>OLLAMA_API_KEY_HEADER</w:t>
      </w:r>
    </w:p>
    <w:p>
      <w:pPr/>
      <w:r>
        <w:t>Supported names are api-key, Ocp-Apim-Subscription-Key and Authorization. Defaults to api-key when a key is present. Authorization adds the Bearer prefix. Match the gateway contract; an incorrect header can cause 401 or 403.</w:t>
      </w:r>
    </w:p>
    <w:p>
      <w:pPr/>
      <w:r>
        <w:t>Example: OLLAMA_API_KEY_HEADER=api-key</w:t>
      </w:r>
    </w:p>
    <w:p>
      <w:pPr/>
      <w:r>
        <w:t>Source: .env.local; pasted installation configuration; config\deployment.env.example</w:t>
      </w:r>
    </w:p>
    <w:p>
      <w:pPr>
        <w:pStyle w:val="Heading2"/>
      </w:pPr>
      <w:r>
        <w:t>OLLAMA_API_URL</w:t>
      </w:r>
    </w:p>
    <w:p>
      <w:pPr/>
      <w:r>
        <w:t>Alternative to OLLAMA_BASE_URL. Accepts a root or native operation URL. Direct generation preserves /api/chat or /api/generate selection; LangChain clients use the normalized root. Supplying inconsistent roots causes a configuration error.</w:t>
      </w:r>
    </w:p>
    <w:p>
      <w:pPr/>
      <w:r>
        <w:t>Example: OLLAMA_API_URL=http://ollama-server:11434/api/chat</w:t>
      </w:r>
    </w:p>
    <w:p>
      <w:pPr/>
      <w:r>
        <w:t>Source: .env.local; pasted installation configuration; config\deployment.env.example</w:t>
      </w:r>
    </w:p>
    <w:p>
      <w:pPr>
        <w:pStyle w:val="Heading2"/>
      </w:pPr>
      <w:r>
        <w:t>OLLAMA_BASE_URL</w:t>
      </w:r>
    </w:p>
    <w:p>
      <w:pPr/>
      <w:r>
        <w:t>HTTP or HTTPS address reachable from the application VM. Defaults to http://127.0.0.1:11434. It must not contain credentials, query parameters or fragments. If OLLAMA_API_URL is also supplied, both must normalize to the same root.</w:t>
      </w:r>
    </w:p>
    <w:p>
      <w:pPr/>
      <w:r>
        <w:t>Example: OLLAMA_BASE_URL=http://127.0.0.1:11434</w:t>
      </w:r>
    </w:p>
    <w:p>
      <w:pPr/>
      <w:r>
        <w:t>Source: .env.local; pasted installation configuration; config\deployment.env.example</w:t>
      </w:r>
    </w:p>
    <w:p>
      <w:pPr>
        <w:pStyle w:val="Heading2"/>
      </w:pPr>
      <w:r>
        <w:t>OLLAMA_CHAT_API_URL</w:t>
      </w:r>
    </w:p>
    <w:p>
      <w:pPr/>
      <w:r>
        <w:t>Optional separate native Ollama chat root or /api/chat endpoint for tool-calling workflows. A generate-only route may support summaries while lacking chat capability.</w:t>
      </w:r>
    </w:p>
    <w:p>
      <w:pPr/>
      <w:r>
        <w:t>Example: OLLAMA_CHAT_API_URL=</w:t>
      </w:r>
    </w:p>
    <w:p>
      <w:pPr/>
      <w:r>
        <w:t>Source: pasted installation configuration; config\deployment.env.example</w:t>
      </w:r>
    </w:p>
    <w:p>
      <w:pPr>
        <w:pStyle w:val="Heading2"/>
      </w:pPr>
      <w:r>
        <w:t>OLLAMA_DISCOVERY_ENABLED</w:t>
      </w:r>
    </w:p>
    <w:p>
      <w:pPr/>
      <w:r>
        <w:t>Controls native GET /api/tags discovery. Defaults to true for a native Ollama server. Set false for the supplied APIM REST contract, which exposes POST generate, chat and embed operations but no model-list route. Disabling discovery reports generation_unverified; it does not establish generation, embedding or tool readiness.</w:t>
      </w:r>
    </w:p>
    <w:p>
      <w:pPr/>
      <w:r>
        <w:t>Example: OLLAMA_DISCOVERY_ENABLED=false</w:t>
      </w:r>
    </w:p>
    <w:p>
      <w:pPr/>
      <w:r>
        <w:t>Source: .env.local; config\deployment.env.example; backend/core/ollama_auth.py</w:t>
      </w:r>
    </w:p>
    <w:p>
      <w:pPr>
        <w:pStyle w:val="Heading1"/>
      </w:pPr>
      <w:r>
        <w:t>Ollama configuration for the supplied APIM contract</w:t>
      </w:r>
    </w:p>
    <w:p>
      <w:pPr>
        <w:spacing w:after="40"/>
      </w:pPr>
      <w:r>
        <w:rPr>
          <w:rFonts w:ascii="Consolas" w:hAnsi="Consolas"/>
          <w:sz w:val="18"/>
        </w:rPr>
        <w:t>USE_LLM=ollama</w:t>
      </w:r>
    </w:p>
    <w:p>
      <w:pPr>
        <w:spacing w:after="40"/>
      </w:pPr>
      <w:r>
        <w:rPr>
          <w:rFonts w:ascii="Consolas" w:hAnsi="Consolas"/>
          <w:sz w:val="18"/>
        </w:rPr>
        <w:t>OLLAMA_BASE_URL=https://azdtapimanager.azure-api.net/ollama</w:t>
      </w:r>
    </w:p>
    <w:p>
      <w:pPr>
        <w:spacing w:after="40"/>
      </w:pPr>
      <w:r>
        <w:rPr>
          <w:rFonts w:ascii="Consolas" w:hAnsi="Consolas"/>
          <w:sz w:val="18"/>
        </w:rPr>
        <w:t>OLLAMA_API_URL=https://azdtapimanager.azure-api.net/ollama/api/generate</w:t>
      </w:r>
    </w:p>
    <w:p>
      <w:pPr>
        <w:spacing w:after="40"/>
      </w:pPr>
      <w:r>
        <w:rPr>
          <w:rFonts w:ascii="Consolas" w:hAnsi="Consolas"/>
          <w:sz w:val="18"/>
        </w:rPr>
        <w:t>OLLAMA_CHAT_API_URL=https://azdtapimanager.azure-api.net/ollama/api/chat</w:t>
      </w:r>
    </w:p>
    <w:p>
      <w:pPr>
        <w:spacing w:after="40"/>
      </w:pPr>
      <w:r>
        <w:rPr>
          <w:rFonts w:ascii="Consolas" w:hAnsi="Consolas"/>
          <w:sz w:val="18"/>
        </w:rPr>
        <w:t>OLLAMA_API_KEY=&lt;your-server-side-secret&gt;</w:t>
      </w:r>
    </w:p>
    <w:p>
      <w:pPr>
        <w:spacing w:after="40"/>
      </w:pPr>
      <w:r>
        <w:rPr>
          <w:rFonts w:ascii="Consolas" w:hAnsi="Consolas"/>
          <w:sz w:val="18"/>
        </w:rPr>
        <w:t>OLLAMA_API_KEY_HEADER=api-key</w:t>
      </w:r>
    </w:p>
    <w:p>
      <w:pPr>
        <w:spacing w:after="40"/>
      </w:pPr>
      <w:r>
        <w:rPr>
          <w:rFonts w:ascii="Consolas" w:hAnsi="Consolas"/>
          <w:sz w:val="18"/>
        </w:rPr>
        <w:t>OLLAMA_DISCOVERY_ENABLED=false</w:t>
      </w:r>
    </w:p>
    <w:p>
      <w:pPr>
        <w:spacing w:after="40"/>
      </w:pPr>
      <w:r>
        <w:rPr>
          <w:rFonts w:ascii="Consolas" w:hAnsi="Consolas"/>
          <w:sz w:val="18"/>
        </w:rPr>
        <w:t>LLM_MODEL_NAME=llama3:latest</w:t>
      </w:r>
    </w:p>
    <w:p>
      <w:pPr>
        <w:spacing w:after="40"/>
      </w:pPr>
      <w:r>
        <w:rPr>
          <w:rFonts w:ascii="Consolas" w:hAnsi="Consolas"/>
          <w:sz w:val="18"/>
        </w:rPr>
        <w:t>EMBED_MODEL_NAME=nomic-embed-text:latest</w:t>
      </w:r>
    </w:p>
    <w:p>
      <w:pPr/>
      <w:r>
        <w:t>These are configuration examples, not confirmation that the customer VM was updated. Use the scheme and operations actually exposed by the REST contract; HTTPS reachability and gateway policies must be verified. Restart affected services after changing the VM settings.</w:t>
      </w:r>
    </w:p>
    <w:p>
      <w:pPr/>
      <w:r>
        <w:t>From E:\App\PMem\infra\windows, test the independently exposed capabilities:</w:t>
      </w:r>
    </w:p>
    <w:p>
      <w:pPr>
        <w:spacing w:after="40"/>
      </w:pPr>
      <w:r>
        <w:rPr>
          <w:rFonts w:ascii="Consolas" w:hAnsi="Consolas"/>
          <w:sz w:val="18"/>
        </w:rPr>
        <w:t>.\test-depo-ollama.ps1 -EnvFile 'E:\App\PMem\.env.local' -ProbeGeneration -ProbeChat -ProbeEmbeddings -ProbeProposal -ProbeStreaming -TimeoutSeconds 120</w:t>
      </w:r>
    </w:p>
    <w:p>
      <w:pPr/>
      <w:r>
        <w:t>The structured proposal probe executes no tools. The streaming probe checks completed NDJSON, not incremental delivery latency. A 404 on POST chat or generate remains a gateway/backend route failure; skipping discovery does not repair it.</w:t>
      </w:r>
    </w:p>
    <w:p>
      <w:pPr>
        <w:pStyle w:val="Heading2"/>
      </w:pPr>
      <w:r>
        <w:t>USE_EMBEDDER</w:t>
      </w:r>
    </w:p>
    <w:p>
      <w:pPr/>
      <w:r>
        <w:t>Legacy retrieval and vector-chain provider selector. Accepts ollama or azure; when absent it follows USE_LLM. Selecting Ollama requires the embedding model to be installed. Enabling embeddings does not publish a data product.</w:t>
      </w:r>
    </w:p>
    <w:p>
      <w:pPr/>
      <w:r>
        <w:t>Example: USE_EMBEDDER=ollama</w:t>
      </w:r>
    </w:p>
    <w:p>
      <w:pPr/>
      <w:r>
        <w:t>Source: .env.local</w:t>
      </w:r>
    </w:p>
    <w:p>
      <w:pPr>
        <w:pStyle w:val="Heading2"/>
      </w:pPr>
      <w:r>
        <w:t>USE_LLM</w:t>
      </w:r>
    </w:p>
    <w:p>
      <w:pPr/>
      <w:r>
        <w:t>Provider selector, not a true or false flag. Legacy model factories accept ollama or azure. The offline agentic service uses Ollama and reports not_selected for other providers. Azure additionally requires its endpoint, deployment, version and key settings.</w:t>
      </w:r>
    </w:p>
    <w:p>
      <w:pPr/>
      <w:r>
        <w:t>Example: USE_LLM=ollama</w:t>
      </w:r>
    </w:p>
    <w:p>
      <w:pPr/>
      <w:r>
        <w:t>Source: .env.local; pasted installation configuration; config\deployment.env.example</w:t>
      </w:r>
    </w:p>
    <w:p>
      <w:pPr>
        <w:pStyle w:val="Heading1"/>
      </w:pPr>
      <w:r>
        <w:t>Agents sessions and ontology processing</w:t>
      </w:r>
    </w:p>
    <w:p>
      <w:pPr>
        <w:pStyle w:val="Heading2"/>
      </w:pPr>
      <w:r>
        <w:t>AGENTIC_MAX_UPLOAD_BYTES</w:t>
      </w:r>
    </w:p>
    <w:p>
      <w:pPr/>
      <w:r>
        <w:t>Agentic upload size limit in bytes. Example 26214400 is 25 MiB. Coordinate with proxy request limits.</w:t>
      </w:r>
    </w:p>
    <w:p>
      <w:pPr/>
      <w:r>
        <w:t>Example: AGENTIC_MAX_UPLOAD_BYTES=26214400</w:t>
      </w:r>
    </w:p>
    <w:p>
      <w:pPr/>
      <w:r>
        <w:t>Source: pasted installation configuration; config\deployment.env.example</w:t>
      </w:r>
    </w:p>
    <w:p>
      <w:pPr>
        <w:pStyle w:val="Heading2"/>
      </w:pPr>
      <w:r>
        <w:t>AGENTIC_RUN_TIMEOUT_SECONDS</w:t>
      </w:r>
    </w:p>
    <w:p>
      <w:pPr/>
      <w:r>
        <w:t>Overall multi-step workflow deadline in seconds. Example 300. Pause, resume and recovery do not extend the original deadline; cancellation takes effect at tool boundaries.</w:t>
      </w:r>
    </w:p>
    <w:p>
      <w:pPr/>
      <w:r>
        <w:t>Example: AGENTIC_RUN_TIMEOUT_SECONDS=300</w:t>
      </w:r>
    </w:p>
    <w:p>
      <w:pPr/>
      <w:r>
        <w:t>Source: pasted installation configuration; config\deployment.env.example</w:t>
      </w:r>
    </w:p>
    <w:p>
      <w:pPr>
        <w:pStyle w:val="Heading2"/>
      </w:pPr>
      <w:r>
        <w:t>AGENTIC_TOOL_TIMEOUT_SECONDS</w:t>
      </w:r>
    </w:p>
    <w:p>
      <w:pPr/>
      <w:r>
        <w:t>Per-tool execution timeout in seconds. Deployment example 30. It is separate from the fixed workflow execution deadline.</w:t>
      </w:r>
    </w:p>
    <w:p>
      <w:pPr/>
      <w:r>
        <w:t>Example: AGENTIC_TOOL_TIMEOUT_SECONDS=30</w:t>
      </w:r>
    </w:p>
    <w:p>
      <w:pPr/>
      <w:r>
        <w:t>Source: pasted installation configuration; config\deployment.env.example</w:t>
      </w:r>
    </w:p>
    <w:p>
      <w:pPr>
        <w:pStyle w:val="Heading2"/>
      </w:pPr>
      <w:r>
        <w:t>AGENT_FAILURE_RATE_ALERT_THRESHOLD</w:t>
      </w:r>
    </w:p>
    <w:p>
      <w:pPr/>
      <w:r>
        <w:t>Failure-rate threshold for telemetry alerts, example 0.2 means 20 percent. This controls alerting, not execution retry policy.</w:t>
      </w:r>
    </w:p>
    <w:p>
      <w:pPr/>
      <w:r>
        <w:t>Example: AGENT_FAILURE_RATE_ALERT_THRESHOLD=0.2</w:t>
      </w:r>
    </w:p>
    <w:p>
      <w:pPr/>
      <w:r>
        <w:t>Source: pasted installation configuration; config\deployment.env.example</w:t>
      </w:r>
    </w:p>
    <w:p>
      <w:pPr>
        <w:pStyle w:val="Heading2"/>
      </w:pPr>
      <w:r>
        <w:t>AGENT_MEMORY_ENABLED</w:t>
      </w:r>
    </w:p>
    <w:p>
      <w:pPr/>
      <w:r>
        <w:t>Enables optional Neo4j conversation and approved-mapping memory. Requires configured graph connectivity and a deliberate customer/project scope.</w:t>
      </w:r>
    </w:p>
    <w:p>
      <w:pPr/>
      <w:r>
        <w:t>Example: AGENT_MEMORY_ENABLED=false</w:t>
      </w:r>
    </w:p>
    <w:p>
      <w:pPr/>
      <w:r>
        <w:t>Source: pasted installation configuration; config\deployment.env.example</w:t>
      </w:r>
    </w:p>
    <w:p>
      <w:pPr>
        <w:pStyle w:val="Heading2"/>
      </w:pPr>
      <w:r>
        <w:t>AGENT_MEMORY_NEO4J_DATABASE</w:t>
      </w:r>
    </w:p>
    <w:p>
      <w:pPr/>
      <w:r>
        <w:t>Optional dedicated Neo4j database for memory. Falls back to NEO4J_DATABASE when unset.</w:t>
      </w:r>
    </w:p>
    <w:p>
      <w:pPr/>
      <w:r>
        <w:t>Example: AGENT_MEMORY_NEO4J_DATABASE=Not specified in supplied examples</w:t>
      </w:r>
    </w:p>
    <w:p>
      <w:pPr/>
      <w:r>
        <w:t>Source: backend/Services/agent_memory_service.py</w:t>
      </w:r>
    </w:p>
    <w:p>
      <w:pPr>
        <w:pStyle w:val="Heading2"/>
      </w:pPr>
      <w:r>
        <w:t>AGENT_MEMORY_QUERY_TIMEOUT</w:t>
      </w:r>
    </w:p>
    <w:p>
      <w:pPr/>
      <w:r>
        <w:t>Neo4j memory query timeout in seconds, default 5; runtime clamps it to 1–30.</w:t>
      </w:r>
    </w:p>
    <w:p>
      <w:pPr/>
      <w:r>
        <w:t>Example: AGENT_MEMORY_QUERY_TIMEOUT=5</w:t>
      </w:r>
    </w:p>
    <w:p>
      <w:pPr/>
      <w:r>
        <w:t>Source: pasted installation configuration; config\deployment.env.example</w:t>
      </w:r>
    </w:p>
    <w:p>
      <w:pPr>
        <w:pStyle w:val="Heading2"/>
      </w:pPr>
      <w:r>
        <w:t>AGENT_MEMORY_RETENTION_DAYS</w:t>
      </w:r>
    </w:p>
    <w:p>
      <w:pPr/>
      <w:r>
        <w:t>Memory retention duration in days. Deployment default 30; configuration validation accepts 1–3650. Retention policy and actual cleanup execution are separate concerns.</w:t>
      </w:r>
    </w:p>
    <w:p>
      <w:pPr/>
      <w:r>
        <w:t>Example: AGENT_MEMORY_RETENTION_DAYS=30</w:t>
      </w:r>
    </w:p>
    <w:p>
      <w:pPr/>
      <w:r>
        <w:t>Source: pasted installation configuration; config\deployment.env.example</w:t>
      </w:r>
    </w:p>
    <w:p>
      <w:pPr>
        <w:pStyle w:val="Heading2"/>
      </w:pPr>
      <w:r>
        <w:t>AGENT_MEMORY_SCOPE</w:t>
      </w:r>
    </w:p>
    <w:p>
      <w:pPr/>
      <w:r>
        <w:t>Unique memory isolation scope, typically customer-id:project-id. Required when memory is enabled.</w:t>
      </w:r>
    </w:p>
    <w:p>
      <w:pPr/>
      <w:r>
        <w:t>Example: AGENT_MEMORY_SCOPE=&lt;customer-id&gt;:&lt;project-id&gt;</w:t>
      </w:r>
    </w:p>
    <w:p>
      <w:pPr/>
      <w:r>
        <w:t>Source: pasted installation configuration; config\deployment.env.example</w:t>
      </w:r>
    </w:p>
    <w:p>
      <w:pPr>
        <w:pStyle w:val="Heading2"/>
      </w:pPr>
      <w:r>
        <w:t>AGENT_PROMPT_VERSION</w:t>
      </w:r>
    </w:p>
    <w:p>
      <w:pPr/>
      <w:r>
        <w:t>Prompt revision label recorded in telemetry, example 1. Updating this label does not itself change prompt implementation.</w:t>
      </w:r>
    </w:p>
    <w:p>
      <w:pPr/>
      <w:r>
        <w:t>Example: AGENT_PROMPT_VERSION=1</w:t>
      </w:r>
    </w:p>
    <w:p>
      <w:pPr/>
      <w:r>
        <w:t>Source: pasted installation configuration; config\deployment.env.example</w:t>
      </w:r>
    </w:p>
    <w:p>
      <w:pPr>
        <w:pStyle w:val="Heading2"/>
      </w:pPr>
      <w:r>
        <w:t>AGENT_SESSION_IDLE_SECONDS</w:t>
      </w:r>
    </w:p>
    <w:p>
      <w:pPr/>
      <w:r>
        <w:t>Companion session idle lifetime in seconds, example 1800. Independent from delegated browser credential expiry.</w:t>
      </w:r>
    </w:p>
    <w:p>
      <w:pPr/>
      <w:r>
        <w:t>Example: AGENT_SESSION_IDLE_SECONDS=1800</w:t>
      </w:r>
    </w:p>
    <w:p>
      <w:pPr/>
      <w:r>
        <w:t>Source: pasted installation configuration; config\deployment.env.example</w:t>
      </w:r>
    </w:p>
    <w:p>
      <w:pPr>
        <w:pStyle w:val="Heading2"/>
      </w:pPr>
      <w:r>
        <w:t>AGENT_SESSION_MAX_SECONDS</w:t>
      </w:r>
    </w:p>
    <w:p>
      <w:pPr/>
      <w:r>
        <w:t>Fixed maximum companion session lifetime in seconds, example 86400. Activity does not extend this maximum indefinitely.</w:t>
      </w:r>
    </w:p>
    <w:p>
      <w:pPr/>
      <w:r>
        <w:t>Example: AGENT_SESSION_MAX_SECONDS=86400</w:t>
      </w:r>
    </w:p>
    <w:p>
      <w:pPr/>
      <w:r>
        <w:t>Source: pasted installation configuration; config\deployment.env.example</w:t>
      </w:r>
    </w:p>
    <w:p>
      <w:pPr>
        <w:pStyle w:val="Heading2"/>
      </w:pPr>
      <w:r>
        <w:t>AGENT_STUCK_RUN_SECONDS</w:t>
      </w:r>
    </w:p>
    <w:p>
      <w:pPr/>
      <w:r>
        <w:t>Telemetry threshold for stale or stuck runs in seconds, example 900. This is not the workflow execution deadline.</w:t>
      </w:r>
    </w:p>
    <w:p>
      <w:pPr/>
      <w:r>
        <w:t>Example: AGENT_STUCK_RUN_SECONDS=900</w:t>
      </w:r>
    </w:p>
    <w:p>
      <w:pPr/>
      <w:r>
        <w:t>Source: pasted installation configuration; config\deployment.env.example</w:t>
      </w:r>
    </w:p>
    <w:p>
      <w:pPr>
        <w:pStyle w:val="Heading2"/>
      </w:pPr>
      <w:r>
        <w:t>COMPANION_LLM_ENABLED</w:t>
      </w:r>
    </w:p>
    <w:p>
      <w:pPr/>
      <w:r>
        <w:t>Use true or false. Default false. Enables optional Ollama summaries of retrieved evidence. Evidence retrieval, service authorization and session handling remain separate. Unavailable generation must not be interpreted as missing source data.</w:t>
      </w:r>
    </w:p>
    <w:p>
      <w:pPr/>
      <w:r>
        <w:t>Example: COMPANION_LLM_ENABLED=false</w:t>
      </w:r>
    </w:p>
    <w:p>
      <w:pPr/>
      <w:r>
        <w:t>Source: .env.local; pasted installation configuration; config\deployment.env.example</w:t>
      </w:r>
    </w:p>
    <w:p>
      <w:pPr>
        <w:pStyle w:val="Heading2"/>
      </w:pPr>
      <w:r>
        <w:t>COMPANION_RETRIEVAL_TIMEOUT_SECONDS</w:t>
      </w:r>
    </w:p>
    <w:p>
      <w:pPr/>
      <w:r>
        <w:t>Timeout for companion evidence retrieval in seconds. Example 15. Retrieval and optional text generation have separate failure paths.</w:t>
      </w:r>
    </w:p>
    <w:p>
      <w:pPr/>
      <w:r>
        <w:t>Example: COMPANION_RETRIEVAL_TIMEOUT_SECONDS=15</w:t>
      </w:r>
    </w:p>
    <w:p>
      <w:pPr/>
      <w:r>
        <w:t>Source: pasted installation configuration; config\deployment.env.example</w:t>
      </w:r>
    </w:p>
    <w:p>
      <w:pPr>
        <w:pStyle w:val="Heading2"/>
      </w:pPr>
      <w:r>
        <w:t>ONTOLOGY_AGENT_ALLOWED_ROOTS</w:t>
      </w:r>
    </w:p>
    <w:p>
      <w:pPr/>
      <w:r>
        <w:t>Semicolon-separated permitted local input roots. Example data;ontology;backend/test_data;ontology_uploads. Restricts ontology-agent filesystem access.</w:t>
      </w:r>
    </w:p>
    <w:p>
      <w:pPr/>
      <w:r>
        <w:t>Example: ONTOLOGY_AGENT_ALLOWED_ROOTS=data;ontology;backend/test_data;ontology_uploads</w:t>
      </w:r>
    </w:p>
    <w:p>
      <w:pPr/>
      <w:r>
        <w:t>Source: pasted installation configuration; config\deployment.env.example</w:t>
      </w:r>
    </w:p>
    <w:p>
      <w:pPr>
        <w:pStyle w:val="Heading2"/>
      </w:pPr>
      <w:r>
        <w:t>ONTOLOGY_AGENT_LLM_ENABLED</w:t>
      </w:r>
    </w:p>
    <w:p>
      <w:pPr/>
      <w:r>
        <w:t>Use true or false. Default false. Enables optional model-generated review questions in ontology orchestration; it does not replace deterministic inspection, grant approval, or publish mappings. Provider reachability is still required.</w:t>
      </w:r>
    </w:p>
    <w:p>
      <w:pPr/>
      <w:r>
        <w:t>Example: ONTOLOGY_AGENT_LLM_ENABLED=false</w:t>
      </w:r>
    </w:p>
    <w:p>
      <w:pPr/>
      <w:r>
        <w:t>Source: .env.local; pasted installation configuration; config\deployment.env.example</w:t>
      </w:r>
    </w:p>
    <w:p>
      <w:pPr>
        <w:pStyle w:val="Heading2"/>
      </w:pPr>
      <w:r>
        <w:t>ONTOLOGY_AGENT_MAX_BYTES</w:t>
      </w:r>
    </w:p>
    <w:p>
      <w:pPr/>
      <w:r>
        <w:t>Ontology-agent input limit in bytes, example 26214400 or 25 MiB. Separate from generic agent and ontology registration limits.</w:t>
      </w:r>
    </w:p>
    <w:p>
      <w:pPr/>
      <w:r>
        <w:t>Example: ONTOLOGY_AGENT_MAX_BYTES=26214400</w:t>
      </w:r>
    </w:p>
    <w:p>
      <w:pPr/>
      <w:r>
        <w:t>Source: pasted installation configuration; config\deployment.env.example</w:t>
      </w:r>
    </w:p>
    <w:p>
      <w:pPr>
        <w:pStyle w:val="Heading2"/>
      </w:pPr>
      <w:r>
        <w:t>ONTOLOGY_MAX_UPLOAD_BYTES</w:t>
      </w:r>
    </w:p>
    <w:p>
      <w:pPr/>
      <w:r>
        <w:t>Maximum RDF/OWL registration upload size in bytes, example 26214400 or 25 MiB.</w:t>
      </w:r>
    </w:p>
    <w:p>
      <w:pPr/>
      <w:r>
        <w:t>Example: ONTOLOGY_MAX_UPLOAD_BYTES=26214400</w:t>
      </w:r>
    </w:p>
    <w:p>
      <w:pPr/>
      <w:r>
        <w:t>Source: pasted installation configuration; config\deployment.env.example</w:t>
      </w:r>
    </w:p>
    <w:p>
      <w:pPr>
        <w:pStyle w:val="Heading1"/>
      </w:pPr>
      <w:r>
        <w:t>Database storage and deployment identity</w:t>
      </w:r>
    </w:p>
    <w:p>
      <w:pPr>
        <w:pStyle w:val="Heading2"/>
      </w:pPr>
      <w:r>
        <w:t>ARTIFACT_STORAGE</w:t>
      </w:r>
    </w:p>
    <w:p>
      <w:pPr/>
      <w:r>
        <w:t>Absolute durable artifact directory shared by services and workers on the VM. The service identity needs appropriate filesystem permissions. Avoid temporary storage.</w:t>
      </w:r>
    </w:p>
    <w:p>
      <w:pPr/>
      <w:r>
        <w:t>Example: ARTIFACT_STORAGE=C:\DEPO\data\artifacts</w:t>
      </w:r>
    </w:p>
    <w:p>
      <w:pPr/>
      <w:r>
        <w:t>Source: pasted installation configuration; config\deployment.env.example</w:t>
      </w:r>
    </w:p>
    <w:p>
      <w:pPr>
        <w:pStyle w:val="Heading2"/>
      </w:pPr>
      <w:r>
        <w:t>DEPO_CEIM_IDENTITY_MODE</w:t>
      </w:r>
    </w:p>
    <w:p>
      <w:pPr/>
      <w:r>
        <w:t>scoped uses tenant/project/source-system identities for new CEIM publications. legacy is an explicit compatibility option; do not mix unrelated source systems.</w:t>
      </w:r>
    </w:p>
    <w:p>
      <w:pPr/>
      <w:r>
        <w:t>Example: DEPO_CEIM_IDENTITY_MODE=scoped</w:t>
      </w:r>
    </w:p>
    <w:p>
      <w:pPr/>
      <w:r>
        <w:t>Source: pasted installation configuration; config\deployment.env.example</w:t>
      </w:r>
    </w:p>
    <w:p>
      <w:pPr>
        <w:pStyle w:val="Heading2"/>
      </w:pPr>
      <w:r>
        <w:t>DEPO_DATABASE_SCHEMA</w:t>
      </w:r>
    </w:p>
    <w:p>
      <w:pPr/>
      <w:r>
        <w:t>PostgreSQL schema containing DEPO tables. Deployment example: semantic. Run schema validation and migrations against the selected database and schema.</w:t>
      </w:r>
    </w:p>
    <w:p>
      <w:pPr/>
      <w:r>
        <w:t>Example: DEPO_DATABASE_SCHEMA=semantic</w:t>
      </w:r>
    </w:p>
    <w:p>
      <w:pPr/>
      <w:r>
        <w:t>Source: pasted installation configuration; config\deployment.env.example</w:t>
      </w:r>
    </w:p>
    <w:p>
      <w:pPr>
        <w:pStyle w:val="Heading2"/>
      </w:pPr>
      <w:r>
        <w:t>DEPO_DATABASE_URL</w:t>
      </w:r>
    </w:p>
    <w:p>
      <w:pPr/>
      <w:r>
        <w:t>PostgreSQL connection URL for the control plane, credentials and durable workflow state. Configure a customer-managed least-privilege role. Include the required TLS mode. The URL contains credentials and must remain server-side.</w:t>
      </w:r>
    </w:p>
    <w:p>
      <w:pPr/>
      <w:r>
        <w:t>Example: DEPO_DATABASE_URL=postgresql://depo_app:&lt;password&gt;@&lt;postgres-host&gt;:5432/&lt;database&gt;?sslmode=require</w:t>
      </w:r>
    </w:p>
    <w:p>
      <w:pPr/>
      <w:r>
        <w:t>Source: pasted installation configuration; config\deployment.env.example</w:t>
      </w:r>
    </w:p>
    <w:p>
      <w:pPr>
        <w:pStyle w:val="Heading2"/>
      </w:pPr>
      <w:r>
        <w:t>DEPO_MAX_INGEST_BYTES</w:t>
      </w:r>
    </w:p>
    <w:p>
      <w:pPr/>
      <w:r>
        <w:t>Maximum ingestion payload size in bytes. Example 524288000 is 500 MiB. Align gateway upload limits and disk capacity with this limit.</w:t>
      </w:r>
    </w:p>
    <w:p>
      <w:pPr/>
      <w:r>
        <w:t>Example: DEPO_MAX_INGEST_BYTES=524288000</w:t>
      </w:r>
    </w:p>
    <w:p>
      <w:pPr/>
      <w:r>
        <w:t>Source: pasted installation configuration; config\deployment.env.example</w:t>
      </w:r>
    </w:p>
    <w:p>
      <w:pPr>
        <w:pStyle w:val="Heading2"/>
      </w:pPr>
      <w:r>
        <w:t>DEPO_POSTGRES_BIN_DIR</w:t>
      </w:r>
    </w:p>
    <w:p>
      <w:pPr/>
      <w:r>
        <w:t>PostgreSQL executable directory for portable mode. Use an absolute path accessible to the launcher account.</w:t>
      </w:r>
    </w:p>
    <w:p>
      <w:pPr/>
      <w:r>
        <w:t>Example: DEPO_POSTGRES_BIN_DIR=</w:t>
      </w:r>
    </w:p>
    <w:p>
      <w:pPr/>
      <w:r>
        <w:t>Source: pasted installation configuration; config\deployment.env.example</w:t>
      </w:r>
    </w:p>
    <w:p>
      <w:pPr>
        <w:pStyle w:val="Heading2"/>
      </w:pPr>
      <w:r>
        <w:t>DEPO_POSTGRES_CONNECT_TIMEOUT_SECONDS</w:t>
      </w:r>
    </w:p>
    <w:p>
      <w:pPr/>
      <w:r>
        <w:t>Bounds each PostgreSQL connection attempt in seconds. Accepted deployment range: 1–60; example 10. A higher startup wait does not fix invalid connection settings.</w:t>
      </w:r>
    </w:p>
    <w:p>
      <w:pPr/>
      <w:r>
        <w:t>Example: DEPO_POSTGRES_CONNECT_TIMEOUT_SECONDS=10</w:t>
      </w:r>
    </w:p>
    <w:p>
      <w:pPr/>
      <w:r>
        <w:t>Source: pasted installation configuration; config\deployment.env.example</w:t>
      </w:r>
    </w:p>
    <w:p>
      <w:pPr>
        <w:pStyle w:val="Heading2"/>
      </w:pPr>
      <w:r>
        <w:t>DEPO_POSTGRES_DATA_DIR</w:t>
      </w:r>
    </w:p>
    <w:p>
      <w:pPr/>
      <w:r>
        <w:t>Initialized PostgreSQL cluster directory for portable mode. This is database storage, not the application artifact directory.</w:t>
      </w:r>
    </w:p>
    <w:p>
      <w:pPr/>
      <w:r>
        <w:t>Example: DEPO_POSTGRES_DATA_DIR=</w:t>
      </w:r>
    </w:p>
    <w:p>
      <w:pPr/>
      <w:r>
        <w:t>Source: pasted installation configuration; config\deployment.env.example</w:t>
      </w:r>
    </w:p>
    <w:p>
      <w:pPr>
        <w:pStyle w:val="Heading2"/>
      </w:pPr>
      <w:r>
        <w:t>DEPO_POSTGRES_MODE</w:t>
      </w:r>
    </w:p>
    <w:p>
      <w:pPr/>
      <w:r>
        <w:t>Database management choice: external for customer-managed PostgreSQL, service for an explicitly named Windows service, or portable for explicitly configured initialized cluster paths.</w:t>
      </w:r>
    </w:p>
    <w:p>
      <w:pPr/>
      <w:r>
        <w:t>Example: DEPO_POSTGRES_MODE=external</w:t>
      </w:r>
    </w:p>
    <w:p>
      <w:pPr/>
      <w:r>
        <w:t>Source: pasted installation configuration; config\deployment.env.example</w:t>
      </w:r>
    </w:p>
    <w:p>
      <w:pPr>
        <w:pStyle w:val="Heading2"/>
      </w:pPr>
      <w:r>
        <w:t>DEPO_POSTGRES_SERVICE_NAME</w:t>
      </w:r>
    </w:p>
    <w:p>
      <w:pPr/>
      <w:r>
        <w:t>Exact Windows PostgreSQL service name when service mode is selected. Do not rely on automatic selection of an unrelated local database service.</w:t>
      </w:r>
    </w:p>
    <w:p>
      <w:pPr/>
      <w:r>
        <w:t>Example: DEPO_POSTGRES_SERVICE_NAME=</w:t>
      </w:r>
    </w:p>
    <w:p>
      <w:pPr/>
      <w:r>
        <w:t>Source: pasted installation configuration; config\deployment.env.example</w:t>
      </w:r>
    </w:p>
    <w:p>
      <w:pPr>
        <w:pStyle w:val="Heading2"/>
      </w:pPr>
      <w:r>
        <w:t>DEPO_PROJECT_ID</w:t>
      </w:r>
    </w:p>
    <w:p>
      <w:pPr/>
      <w:r>
        <w:t>Project identity within a customer scope. Keep it stable for retained semantic records and shared-store isolation.</w:t>
      </w:r>
    </w:p>
    <w:p>
      <w:pPr/>
      <w:r>
        <w:t>Example: DEPO_PROJECT_ID=&lt;project-id&gt;</w:t>
      </w:r>
    </w:p>
    <w:p>
      <w:pPr/>
      <w:r>
        <w:t>Source: pasted installation configuration; config\deployment.env.example</w:t>
      </w:r>
    </w:p>
    <w:p>
      <w:pPr>
        <w:pStyle w:val="Heading2"/>
      </w:pPr>
      <w:r>
        <w:t>DEPO_TENANT_ID</w:t>
      </w:r>
    </w:p>
    <w:p>
      <w:pPr/>
      <w:r>
        <w:t>Customer identity used for scoped semantic identities and memory isolation. Assign a stable unique value when stores are shared.</w:t>
      </w:r>
    </w:p>
    <w:p>
      <w:pPr/>
      <w:r>
        <w:t>Example: DEPO_TENANT_ID=&lt;customer-id&gt;</w:t>
      </w:r>
    </w:p>
    <w:p>
      <w:pPr/>
      <w:r>
        <w:t>Source: pasted installation configuration; config\deployment.env.example</w:t>
      </w:r>
    </w:p>
    <w:p>
      <w:pPr>
        <w:pStyle w:val="Heading1"/>
      </w:pPr>
      <w:r>
        <w:t>Authentication and central credentials</w:t>
      </w:r>
    </w:p>
    <w:p>
      <w:pPr>
        <w:pStyle w:val="Heading2"/>
      </w:pPr>
      <w:r>
        <w:t>API_ACTOR</w:t>
      </w:r>
    </w:p>
    <w:p>
      <w:pPr/>
      <w:r>
        <w:t>Actor identity associated with the optional trusted-internal token. Example ui-user. This does not create a browser login.</w:t>
      </w:r>
    </w:p>
    <w:p>
      <w:pPr/>
      <w:r>
        <w:t>Example: API_ACTOR=ui-user</w:t>
      </w:r>
    </w:p>
    <w:p>
      <w:pPr/>
      <w:r>
        <w:t>Source: pasted installation configuration; config\deployment.env.example</w:t>
      </w:r>
    </w:p>
    <w:p>
      <w:pPr>
        <w:pStyle w:val="Heading2"/>
      </w:pPr>
      <w:r>
        <w:t>API_TOKEN</w:t>
      </w:r>
    </w:p>
    <w:p>
      <w:pPr/>
      <w:r>
        <w:t>Optional legacy trusted-internal token. Do not use it as a substitute for Entra gateway identity or the distinct registered credential profiles.</w:t>
      </w:r>
    </w:p>
    <w:p>
      <w:pPr/>
      <w:r>
        <w:t>Example: API_TOKEN=&lt;secret; never published&gt;</w:t>
      </w:r>
    </w:p>
    <w:p>
      <w:pPr/>
      <w:r>
        <w:t>Source: pasted installation configuration; config\deployment.env.example</w:t>
      </w:r>
    </w:p>
    <w:p>
      <w:pPr>
        <w:pStyle w:val="Heading2"/>
      </w:pPr>
      <w:r>
        <w:t>AUTH_MODE</w:t>
      </w:r>
    </w:p>
    <w:p>
      <w:pPr/>
      <w:r>
        <w:t>API authentication mode. token enables registered API-key authentication; entra uses trusted gateway identity forwarding. disabled is restricted to loopback development. Keep routing and gateway configuration consistent.</w:t>
      </w:r>
    </w:p>
    <w:p>
      <w:pPr/>
      <w:r>
        <w:t>Example: AUTH_MODE=token</w:t>
      </w:r>
    </w:p>
    <w:p>
      <w:pPr/>
      <w:r>
        <w:t>Source: pasted installation configuration; config\deployment.env.example</w:t>
      </w:r>
    </w:p>
    <w:p>
      <w:pPr>
        <w:pStyle w:val="Heading2"/>
      </w:pPr>
      <w:r>
        <w:t>DEPO_ALLOW_INSECURE_LOCAL_AUTH</w:t>
      </w:r>
    </w:p>
    <w:p>
      <w:pPr/>
      <w:r>
        <w:t>Explicit local development authentication exception. Deployment example false. Do not use it to bypass gateway security in a customer deployment.</w:t>
      </w:r>
    </w:p>
    <w:p>
      <w:pPr/>
      <w:r>
        <w:t>Example: DEPO_ALLOW_INSECURE_LOCAL_AUTH=false</w:t>
      </w:r>
    </w:p>
    <w:p>
      <w:pPr/>
      <w:r>
        <w:t>Source: pasted installation configuration; config\deployment.env.example</w:t>
      </w:r>
    </w:p>
    <w:p>
      <w:pPr>
        <w:pStyle w:val="Heading2"/>
      </w:pPr>
      <w:r>
        <w:t>DEPO_CREDENTIAL_STORE</w:t>
      </w:r>
    </w:p>
    <w:p>
      <w:pPr/>
      <w:r>
        <w:t>Incoming key authority: postgres for central registered profiles, environment for legacy environment-backed validation. Reinstallation does not overwrite existing central keys.</w:t>
      </w:r>
    </w:p>
    <w:p>
      <w:pPr/>
      <w:r>
        <w:t>Example: DEPO_CREDENTIAL_STORE=postgres</w:t>
      </w:r>
    </w:p>
    <w:p>
      <w:pPr/>
      <w:r>
        <w:t>Source: pasted installation configuration; config\deployment.env.example</w:t>
      </w:r>
    </w:p>
    <w:p>
      <w:pPr>
        <w:pStyle w:val="Heading2"/>
      </w:pPr>
      <w:r>
        <w:t>DEPO_REQUIRE_TOKEN_ACTOR</w:t>
      </w:r>
    </w:p>
    <w:p>
      <w:pPr/>
      <w:r>
        <w:t>true requires configured actor identities for token profiles. Use server-assigned identities; do not trust a browser-supplied actor.</w:t>
      </w:r>
    </w:p>
    <w:p>
      <w:pPr/>
      <w:r>
        <w:t>Example: DEPO_REQUIRE_TOKEN_ACTOR=false</w:t>
      </w:r>
    </w:p>
    <w:p>
      <w:pPr/>
      <w:r>
        <w:t>Source: pasted installation configuration; config\deployment.env.example</w:t>
      </w:r>
    </w:p>
    <w:p>
      <w:pPr>
        <w:pStyle w:val="Heading2"/>
      </w:pPr>
      <w:r>
        <w:t>DEPO_TOKEN_EXPIRES_AT</w:t>
      </w:r>
    </w:p>
    <w:p>
      <w:pPr/>
      <w:r>
        <w:t>Optional default token expiry as a UTC ISO timestamp. A profile-specific expiry overrides this value. Blank means no explicit deadline from this setting.</w:t>
      </w:r>
    </w:p>
    <w:p>
      <w:pPr/>
      <w:r>
        <w:t>Example: DEPO_TOKEN_EXPIRES_AT=</w:t>
      </w:r>
    </w:p>
    <w:p>
      <w:pPr/>
      <w:r>
        <w:t>Source: pasted installation configuration; config\deployment.env.example</w:t>
      </w:r>
    </w:p>
    <w:p>
      <w:pPr>
        <w:pStyle w:val="Heading2"/>
      </w:pPr>
      <w:r>
        <w:t>DEPO_TRUSTED_GATEWAY_IPS</w:t>
      </w:r>
    </w:p>
    <w:p>
      <w:pPr/>
      <w:r>
        <w:t>Comma-separated private addresses of gateways permitted to forward identity headers in Entra mode. Trust only the actual gateway peers.</w:t>
      </w:r>
    </w:p>
    <w:p>
      <w:pPr/>
      <w:r>
        <w:t>Example: DEPO_TRUSTED_GATEWAY_IPS=&lt;gateway-private-ip&gt;</w:t>
      </w:r>
    </w:p>
    <w:p>
      <w:pPr/>
      <w:r>
        <w:t>Source: pasted installation configuration; config\deployment.env.example</w:t>
      </w:r>
    </w:p>
    <w:p>
      <w:pPr>
        <w:pStyle w:val="Heading1"/>
      </w:pPr>
      <w:r>
        <w:t>Network and listener configuration</w:t>
      </w:r>
    </w:p>
    <w:p>
      <w:pPr>
        <w:pStyle w:val="Heading2"/>
      </w:pPr>
      <w:r>
        <w:t>ALLOWED_ORIGINS</w:t>
      </w:r>
    </w:p>
    <w:p>
      <w:pPr/>
      <w:r>
        <w:t>Comma-separated exact HTTP/HTTPS browser origins. Paths, trailing slashes and wildcards are rejected at startup. Example http://localhost:3000. A malformed value can prevent schema-sets from starting.</w:t>
      </w:r>
    </w:p>
    <w:p>
      <w:pPr/>
      <w:r>
        <w:t>Example: ALLOWED_ORIGINS=https://&lt;customer-frontend-host&gt;</w:t>
      </w:r>
    </w:p>
    <w:p>
      <w:pPr/>
      <w:r>
        <w:t>Source: pasted installation configuration; config\deployment.env.example</w:t>
      </w:r>
    </w:p>
    <w:p>
      <w:pPr>
        <w:pStyle w:val="Heading2"/>
      </w:pPr>
      <w:r>
        <w:t>DEPO_APIM_SUBSCRIPTION_KEY</w:t>
      </w:r>
    </w:p>
    <w:p>
      <w:pPr/>
      <w:r>
        <w:t>Optional server-side API Management subscription secret. Do not compile it into frontend variables. It is separate from the DEPO application credential profiles.</w:t>
      </w:r>
    </w:p>
    <w:p>
      <w:pPr/>
      <w:r>
        <w:t>Example: DEPO_APIM_SUBSCRIPTION_KEY=&lt;secret; never published&gt;</w:t>
      </w:r>
    </w:p>
    <w:p>
      <w:pPr/>
      <w:r>
        <w:t>Source: pasted installation configuration; config\deployment.env.example</w:t>
      </w:r>
    </w:p>
    <w:p>
      <w:pPr>
        <w:pStyle w:val="Heading2"/>
      </w:pPr>
      <w:r>
        <w:t>DEPO_API_GATEWAY_URL</w:t>
      </w:r>
    </w:p>
    <w:p>
      <w:pPr/>
      <w:r>
        <w:t>Gateway HTTP/HTTPS root without a service suffix or /api/v1. Entra gateway routing requires HTTPS. Do not include credentials, query parameters or fragments.</w:t>
      </w:r>
    </w:p>
    <w:p>
      <w:pPr/>
      <w:r>
        <w:t>Example: DEPO_API_GATEWAY_URL=</w:t>
      </w:r>
    </w:p>
    <w:p>
      <w:pPr/>
      <w:r>
        <w:t>Source: pasted installation configuration; config\deployment.env.example</w:t>
      </w:r>
    </w:p>
    <w:p>
      <w:pPr>
        <w:pStyle w:val="Heading2"/>
      </w:pPr>
      <w:r>
        <w:t>DEPO_FRONTEND_HOST</w:t>
      </w:r>
    </w:p>
    <w:p>
      <w:pPr/>
      <w:r>
        <w:t>Optional frontend bind address. Blank follows DEPO_SERVICE_HOST. Explicit launcher -BindHost overrides the file.</w:t>
      </w:r>
    </w:p>
    <w:p>
      <w:pPr/>
      <w:r>
        <w:t>Example: DEPO_FRONTEND_HOST=</w:t>
      </w:r>
    </w:p>
    <w:p>
      <w:pPr/>
      <w:r>
        <w:t>Source: pasted installation configuration; config\deployment.env.example</w:t>
      </w:r>
    </w:p>
    <w:p>
      <w:pPr>
        <w:pStyle w:val="Heading2"/>
      </w:pPr>
      <w:r>
        <w:t>DEPO_FRONTEND_PORT</w:t>
      </w:r>
    </w:p>
    <w:p>
      <w:pPr/>
      <w:r>
        <w:t>Frontend integer port, normally 3000. Explicit launcher -Port overrides the file. Text such as 3000rr fails integer parsing. Update allowed origins when changing the port.</w:t>
      </w:r>
    </w:p>
    <w:p>
      <w:pPr/>
      <w:r>
        <w:t>Example: DEPO_FRONTEND_PORT=3000</w:t>
      </w:r>
    </w:p>
    <w:p>
      <w:pPr/>
      <w:r>
        <w:t>Source: pasted installation configuration; config\deployment.env.example</w:t>
      </w:r>
    </w:p>
    <w:p>
      <w:pPr>
        <w:pStyle w:val="Heading2"/>
      </w:pPr>
      <w:r>
        <w:t>DEPO_LOCAL_SERVICE_HOST</w:t>
      </w:r>
    </w:p>
    <w:p>
      <w:pPr/>
      <w:r>
        <w:t>Reachable hostname or IPv4 address for direct service routing, without a scheme or port. 127.0.0.1 works only when the browser runs on the service VM.</w:t>
      </w:r>
    </w:p>
    <w:p>
      <w:pPr/>
      <w:r>
        <w:t>Example: DEPO_LOCAL_SERVICE_HOST=127.0.0.1</w:t>
      </w:r>
    </w:p>
    <w:p>
      <w:pPr/>
      <w:r>
        <w:t>Source: pasted installation configuration; config\deployment.env.example</w:t>
      </w:r>
    </w:p>
    <w:p>
      <w:pPr>
        <w:pStyle w:val="Heading2"/>
      </w:pPr>
      <w:r>
        <w:t>DEPO_ROUTING_MODE</w:t>
      </w:r>
    </w:p>
    <w:p>
      <w:pPr/>
      <w:r>
        <w:t>local derives direct service URLs on ports 8010–8019 and requires token mode. gateway derives service URLs under DEPO_API_GATEWAY_URL. Blank preserves explicit URLs.</w:t>
      </w:r>
    </w:p>
    <w:p>
      <w:pPr/>
      <w:r>
        <w:t>Example: DEPO_ROUTING_MODE=local</w:t>
      </w:r>
    </w:p>
    <w:p>
      <w:pPr/>
      <w:r>
        <w:t>Source: pasted installation configuration; config\deployment.env.example</w:t>
      </w:r>
    </w:p>
    <w:p>
      <w:pPr>
        <w:pStyle w:val="Heading2"/>
      </w:pPr>
      <w:r>
        <w:t>DEPO_SERVICE_HOST</w:t>
      </w:r>
    </w:p>
    <w:p>
      <w:pPr/>
      <w:r>
        <w:t>API listener bind address. A private interface or loopback is appropriate depending on gateway topology. A bind address such as 0.0.0.0 is not a browser destination.</w:t>
      </w:r>
    </w:p>
    <w:p>
      <w:pPr/>
      <w:r>
        <w:t>Example: DEPO_SERVICE_HOST=127.0.0.1</w:t>
      </w:r>
    </w:p>
    <w:p>
      <w:pPr/>
      <w:r>
        <w:t>Source: pasted installation configuration; config\deployment.env.example</w:t>
      </w:r>
    </w:p>
    <w:p>
      <w:pPr>
        <w:pStyle w:val="Heading1"/>
      </w:pPr>
      <w:r>
        <w:t>Registered application credentials</w:t>
      </w:r>
    </w:p>
    <w:p>
      <w:pPr>
        <w:pStyle w:val="Heading2"/>
      </w:pPr>
      <w:r>
        <w:t>ADMIN_API_KEY</w:t>
      </w:r>
    </w:p>
    <w:p>
      <w:pPr/>
      <w:r>
        <w:t>Admin bootstrap and connection of registered service credentials. Use a distinct long random secret. Central registration stores a digest, not a plaintext key. Applying profiles does not sign the browser in. Rotate deliberately and reconnect browser sessions after rotation.</w:t>
      </w:r>
    </w:p>
    <w:p>
      <w:pPr/>
      <w:r>
        <w:t>Example: ADMIN_API_KEY=&lt;secret; never published&gt;</w:t>
      </w:r>
    </w:p>
    <w:p>
      <w:pPr/>
      <w:r>
        <w:t>Source: pasted installation configuration</w:t>
      </w:r>
    </w:p>
    <w:p>
      <w:pPr>
        <w:pStyle w:val="Heading2"/>
      </w:pPr>
      <w:r>
        <w:t>AGENTIC_APPROVAL_TOKEN</w:t>
      </w:r>
    </w:p>
    <w:p>
      <w:pPr/>
      <w:r>
        <w:t>Protected agentic workflow actions. Use a distinct long random secret. Central registration stores a digest, not a plaintext key. Applying profiles does not sign the browser in. Rotate deliberately and reconnect browser sessions after rotation.</w:t>
      </w:r>
    </w:p>
    <w:p>
      <w:pPr/>
      <w:r>
        <w:t>Example: AGENTIC_APPROVAL_TOKEN=&lt;secret; never published&gt;</w:t>
      </w:r>
    </w:p>
    <w:p>
      <w:pPr/>
      <w:r>
        <w:t>Source: pasted installation configuration; config\deployment.env.example</w:t>
      </w:r>
    </w:p>
    <w:p>
      <w:pPr>
        <w:pStyle w:val="Heading2"/>
      </w:pPr>
      <w:r>
        <w:t>ARTIFACT_RETENTION_APPROVAL_TOKEN</w:t>
      </w:r>
    </w:p>
    <w:p>
      <w:pPr/>
      <w:r>
        <w:t>Artifact retention approval. Use a distinct long random secret. Central registration stores a digest, not a plaintext key. Applying profiles does not sign the browser in. Rotate deliberately and reconnect browser sessions after rotation.</w:t>
      </w:r>
    </w:p>
    <w:p>
      <w:pPr/>
      <w:r>
        <w:t>Example: ARTIFACT_RETENTION_APPROVAL_TOKEN=&lt;secret; never published&gt;</w:t>
      </w:r>
    </w:p>
    <w:p>
      <w:pPr/>
      <w:r>
        <w:t>Source: pasted installation configuration; config\deployment.env.example</w:t>
      </w:r>
    </w:p>
    <w:p>
      <w:pPr>
        <w:pStyle w:val="Heading2"/>
      </w:pPr>
      <w:r>
        <w:t>CATALOG_SERVICE_TOKEN</w:t>
      </w:r>
    </w:p>
    <w:p>
      <w:pPr/>
      <w:r>
        <w:t>Catalog service authorization. Use a distinct long random secret. Central registration stores a digest, not a plaintext key. Applying profiles does not sign the browser in. Rotate deliberately and reconnect browser sessions after rotation.</w:t>
      </w:r>
    </w:p>
    <w:p>
      <w:pPr/>
      <w:r>
        <w:t>Example: CATALOG_SERVICE_TOKEN=&lt;secret; never published&gt;</w:t>
      </w:r>
    </w:p>
    <w:p>
      <w:pPr/>
      <w:r>
        <w:t>Source: pasted installation configuration; config\deployment.env.example</w:t>
      </w:r>
    </w:p>
    <w:p>
      <w:pPr>
        <w:pStyle w:val="Heading2"/>
      </w:pPr>
      <w:r>
        <w:t>CEIM_PUBLISH_APPROVAL_TOKEN</w:t>
      </w:r>
    </w:p>
    <w:p>
      <w:pPr/>
      <w:r>
        <w:t>CEIM publication approval. Use a distinct long random secret. Central registration stores a digest, not a plaintext key. Applying profiles does not sign the browser in. Rotate deliberately and reconnect browser sessions after rotation.</w:t>
      </w:r>
    </w:p>
    <w:p>
      <w:pPr/>
      <w:r>
        <w:t>Example: CEIM_PUBLISH_APPROVAL_TOKEN=&lt;secret; never published&gt;</w:t>
      </w:r>
    </w:p>
    <w:p>
      <w:pPr/>
      <w:r>
        <w:t>Source: pasted installation configuration; config\deployment.env.example</w:t>
      </w:r>
    </w:p>
    <w:p>
      <w:pPr>
        <w:pStyle w:val="Heading2"/>
      </w:pPr>
      <w:r>
        <w:t>CEIM_RESOLUTION_APPROVAL_TOKEN</w:t>
      </w:r>
    </w:p>
    <w:p>
      <w:pPr/>
      <w:r>
        <w:t>CEIM resolution approval. Use a distinct long random secret. Central registration stores a digest, not a plaintext key. Applying profiles does not sign the browser in. Rotate deliberately and reconnect browser sessions after rotation.</w:t>
      </w:r>
    </w:p>
    <w:p>
      <w:pPr/>
      <w:r>
        <w:t>Example: CEIM_RESOLUTION_APPROVAL_TOKEN=&lt;secret; never published&gt;</w:t>
      </w:r>
    </w:p>
    <w:p>
      <w:pPr/>
      <w:r>
        <w:t>Source: pasted installation configuration; config\deployment.env.example</w:t>
      </w:r>
    </w:p>
    <w:p>
      <w:pPr>
        <w:pStyle w:val="Heading2"/>
      </w:pPr>
      <w:r>
        <w:t>DATA_JOB_APPROVAL_TOKEN</w:t>
      </w:r>
    </w:p>
    <w:p>
      <w:pPr/>
      <w:r>
        <w:t>Data-job approval. Use a distinct long random secret. Central registration stores a digest, not a plaintext key. Applying profiles does not sign the browser in. Rotate deliberately and reconnect browser sessions after rotation.</w:t>
      </w:r>
    </w:p>
    <w:p>
      <w:pPr/>
      <w:r>
        <w:t>Example: DATA_JOB_APPROVAL_TOKEN=&lt;secret; never published&gt;</w:t>
      </w:r>
    </w:p>
    <w:p>
      <w:pPr/>
      <w:r>
        <w:t>Source: pasted installation configuration; config\deployment.env.example</w:t>
      </w:r>
    </w:p>
    <w:p>
      <w:pPr>
        <w:pStyle w:val="Heading2"/>
      </w:pPr>
      <w:r>
        <w:t>DATA_JOB_EXECUTION_TOKEN</w:t>
      </w:r>
    </w:p>
    <w:p>
      <w:pPr/>
      <w:r>
        <w:t>Approved data-job execution. Use a distinct long random secret. Central registration stores a digest, not a plaintext key. Applying profiles does not sign the browser in. Rotate deliberately and reconnect browser sessions after rotation.</w:t>
      </w:r>
    </w:p>
    <w:p>
      <w:pPr/>
      <w:r>
        <w:t>Example: DATA_JOB_EXECUTION_TOKEN=&lt;secret; never published&gt;</w:t>
      </w:r>
    </w:p>
    <w:p>
      <w:pPr/>
      <w:r>
        <w:t>Source: pasted installation configuration; config\deployment.env.example</w:t>
      </w:r>
    </w:p>
    <w:p>
      <w:pPr>
        <w:pStyle w:val="Heading2"/>
      </w:pPr>
      <w:r>
        <w:t>DATA_PRODUCT_APPROVAL_TOKEN</w:t>
      </w:r>
    </w:p>
    <w:p>
      <w:pPr/>
      <w:r>
        <w:t>Data-product approval and publication. Use a distinct long random secret. Central registration stores a digest, not a plaintext key. Applying profiles does not sign the browser in. Rotate deliberately and reconnect browser sessions after rotation.</w:t>
      </w:r>
    </w:p>
    <w:p>
      <w:pPr/>
      <w:r>
        <w:t>Example: DATA_PRODUCT_APPROVAL_TOKEN=&lt;secret; never published&gt;</w:t>
      </w:r>
    </w:p>
    <w:p>
      <w:pPr/>
      <w:r>
        <w:t>Source: pasted installation configuration; config\deployment.env.example</w:t>
      </w:r>
    </w:p>
    <w:p>
      <w:pPr>
        <w:pStyle w:val="Heading2"/>
      </w:pPr>
      <w:r>
        <w:t>GRAPH_PUBLICATION_TOKEN</w:t>
      </w:r>
    </w:p>
    <w:p>
      <w:pPr/>
      <w:r>
        <w:t>Canonical graph publication. Use a distinct long random secret. Central registration stores a digest, not a plaintext key. Applying profiles does not sign the browser in. Rotate deliberately and reconnect browser sessions after rotation.</w:t>
      </w:r>
    </w:p>
    <w:p>
      <w:pPr/>
      <w:r>
        <w:t>Example: GRAPH_PUBLICATION_TOKEN=&lt;secret; never published&gt;</w:t>
      </w:r>
    </w:p>
    <w:p>
      <w:pPr/>
      <w:r>
        <w:t>Source: pasted installation configuration; config\deployment.env.example</w:t>
      </w:r>
    </w:p>
    <w:p>
      <w:pPr>
        <w:pStyle w:val="Heading2"/>
      </w:pPr>
      <w:r>
        <w:t>GRAPH_READ_TOKEN</w:t>
      </w:r>
    </w:p>
    <w:p>
      <w:pPr/>
      <w:r>
        <w:t>Protected graph reads. Use a distinct long random secret. Central registration stores a digest, not a plaintext key. Applying profiles does not sign the browser in. Rotate deliberately and reconnect browser sessions after rotation.</w:t>
      </w:r>
    </w:p>
    <w:p>
      <w:pPr/>
      <w:r>
        <w:t>Example: GRAPH_READ_TOKEN=&lt;secret; never published&gt;</w:t>
      </w:r>
    </w:p>
    <w:p>
      <w:pPr/>
      <w:r>
        <w:t>Source: pasted installation configuration; config\deployment.env.example</w:t>
      </w:r>
    </w:p>
    <w:p>
      <w:pPr>
        <w:pStyle w:val="Heading2"/>
      </w:pPr>
      <w:r>
        <w:t>INGESTION_WRITE_TOKEN</w:t>
      </w:r>
    </w:p>
    <w:p>
      <w:pPr/>
      <w:r>
        <w:t>Source ingestion writes. Use a distinct long random secret. Central registration stores a digest, not a plaintext key. Applying profiles does not sign the browser in. Rotate deliberately and reconnect browser sessions after rotation.</w:t>
      </w:r>
    </w:p>
    <w:p>
      <w:pPr/>
      <w:r>
        <w:t>Example: INGESTION_WRITE_TOKEN=&lt;secret; never published&gt;</w:t>
      </w:r>
    </w:p>
    <w:p>
      <w:pPr/>
      <w:r>
        <w:t>Source: pasted installation configuration; config\deployment.env.example</w:t>
      </w:r>
    </w:p>
    <w:p>
      <w:pPr>
        <w:pStyle w:val="Heading2"/>
      </w:pPr>
      <w:r>
        <w:t>ONTOLOGY_APPROVAL_TOKEN</w:t>
      </w:r>
    </w:p>
    <w:p>
      <w:pPr/>
      <w:r>
        <w:t>Ontology approval. Use a distinct long random secret. Central registration stores a digest, not a plaintext key. Applying profiles does not sign the browser in. Rotate deliberately and reconnect browser sessions after rotation.</w:t>
      </w:r>
    </w:p>
    <w:p>
      <w:pPr/>
      <w:r>
        <w:t>Example: ONTOLOGY_APPROVAL_TOKEN=&lt;secret; never published&gt;</w:t>
      </w:r>
    </w:p>
    <w:p>
      <w:pPr/>
      <w:r>
        <w:t>Source: pasted installation configuration; config\deployment.env.example</w:t>
      </w:r>
    </w:p>
    <w:p>
      <w:pPr>
        <w:pStyle w:val="Heading2"/>
      </w:pPr>
      <w:r>
        <w:t>SPARQL_FEDERATION_APPROVAL_TOKEN</w:t>
      </w:r>
    </w:p>
    <w:p>
      <w:pPr/>
      <w:r>
        <w:t>SPARQL federation approval. Use a distinct long random secret. Central registration stores a digest, not a plaintext key. Applying profiles does not sign the browser in. Rotate deliberately and reconnect browser sessions after rotation.</w:t>
      </w:r>
    </w:p>
    <w:p>
      <w:pPr/>
      <w:r>
        <w:t>Example: SPARQL_FEDERATION_APPROVAL_TOKEN=&lt;secret; never published&gt;</w:t>
      </w:r>
    </w:p>
    <w:p>
      <w:pPr/>
      <w:r>
        <w:t>Source: pasted installation configuration; config\deployment.env.example</w:t>
      </w:r>
    </w:p>
    <w:p>
      <w:pPr>
        <w:pStyle w:val="Heading2"/>
      </w:pPr>
      <w:r>
        <w:t>SPEED_EVENT_TOKEN</w:t>
      </w:r>
    </w:p>
    <w:p>
      <w:pPr/>
      <w:r>
        <w:t>Speed-event authorization. Use a distinct long random secret. Central registration stores a digest, not a plaintext key. Applying profiles does not sign the browser in. Rotate deliberately and reconnect browser sessions after rotation.</w:t>
      </w:r>
    </w:p>
    <w:p>
      <w:pPr/>
      <w:r>
        <w:t>Example: SPEED_EVENT_TOKEN=&lt;secret; never published&gt;</w:t>
      </w:r>
    </w:p>
    <w:p>
      <w:pPr/>
      <w:r>
        <w:t>Source: pasted installation configuration; config\deployment.env.example</w:t>
      </w:r>
    </w:p>
    <w:p>
      <w:pPr>
        <w:pStyle w:val="Heading2"/>
      </w:pPr>
      <w:r>
        <w:t>SPEED_PATH_APPROVAL_TOKEN</w:t>
      </w:r>
    </w:p>
    <w:p>
      <w:pPr/>
      <w:r>
        <w:t>Speed-path approval. Use a distinct long random secret. Central registration stores a digest, not a plaintext key. Applying profiles does not sign the browser in. Rotate deliberately and reconnect browser sessions after rotation.</w:t>
      </w:r>
    </w:p>
    <w:p>
      <w:pPr/>
      <w:r>
        <w:t>Example: SPEED_PATH_APPROVAL_TOKEN=&lt;secret; never published&gt;</w:t>
      </w:r>
    </w:p>
    <w:p>
      <w:pPr/>
      <w:r>
        <w:t>Source: pasted installation configuration; config\deployment.env.example</w:t>
      </w:r>
    </w:p>
    <w:p>
      <w:pPr>
        <w:pStyle w:val="Heading2"/>
      </w:pPr>
      <w:r>
        <w:t>VOCABULARY_APPROVAL_TOKEN</w:t>
      </w:r>
    </w:p>
    <w:p>
      <w:pPr/>
      <w:r>
        <w:t>Vocabulary approval. Use a distinct long random secret. Central registration stores a digest, not a plaintext key. Applying profiles does not sign the browser in. Rotate deliberately and reconnect browser sessions after rotation.</w:t>
      </w:r>
    </w:p>
    <w:p>
      <w:pPr/>
      <w:r>
        <w:t>Example: VOCABULARY_APPROVAL_TOKEN=&lt;secret; never published&gt;</w:t>
      </w:r>
    </w:p>
    <w:p>
      <w:pPr/>
      <w:r>
        <w:t>Source: pasted installation configuration; config\deployment.env.example</w:t>
      </w:r>
    </w:p>
    <w:p>
      <w:pPr>
        <w:pStyle w:val="Heading1"/>
      </w:pPr>
      <w:r>
        <w:t>OSLC and digital twin integrations</w:t>
      </w:r>
    </w:p>
    <w:p>
      <w:pPr>
        <w:pStyle w:val="Heading2"/>
      </w:pPr>
      <w:r>
        <w:t>DT_AGENT_ENABLED</w:t>
      </w:r>
    </w:p>
    <w:p>
      <w:pPr/>
      <w:r>
        <w:t>Enables digital-twin gateway integration. Requires a configured HTTPS gateway and gateway token.</w:t>
      </w:r>
    </w:p>
    <w:p>
      <w:pPr/>
      <w:r>
        <w:t>Example: DT_AGENT_ENABLED=false</w:t>
      </w:r>
    </w:p>
    <w:p>
      <w:pPr/>
      <w:r>
        <w:t>Source: pasted installation configuration; config\deployment.env.example</w:t>
      </w:r>
    </w:p>
    <w:p>
      <w:pPr>
        <w:pStyle w:val="Heading2"/>
      </w:pPr>
      <w:r>
        <w:t>DT_AGENT_GATEWAY_TOKEN</w:t>
      </w:r>
    </w:p>
    <w:p>
      <w:pPr/>
      <w:r>
        <w:t>Server-side digital-twin gateway authentication secret. It is separate from the registered DEPO approval profiles.</w:t>
      </w:r>
    </w:p>
    <w:p>
      <w:pPr/>
      <w:r>
        <w:t>Example: DT_AGENT_GATEWAY_TOKEN=&lt;secret; never published&gt;</w:t>
      </w:r>
    </w:p>
    <w:p>
      <w:pPr/>
      <w:r>
        <w:t>Source: pasted installation configuration; config\deployment.env.example</w:t>
      </w:r>
    </w:p>
    <w:p>
      <w:pPr>
        <w:pStyle w:val="Heading2"/>
      </w:pPr>
      <w:r>
        <w:t>DT_AGENT_GATEWAY_URL</w:t>
      </w:r>
    </w:p>
    <w:p>
      <w:pPr/>
      <w:r>
        <w:t>HTTPS base address of the provisioned digital-twin gateway.</w:t>
      </w:r>
    </w:p>
    <w:p>
      <w:pPr/>
      <w:r>
        <w:t>Example: DT_AGENT_GATEWAY_URL=</w:t>
      </w:r>
    </w:p>
    <w:p>
      <w:pPr/>
      <w:r>
        <w:t>Source: pasted installation configuration; config\deployment.env.example</w:t>
      </w:r>
    </w:p>
    <w:p>
      <w:pPr>
        <w:pStyle w:val="Heading2"/>
      </w:pPr>
      <w:r>
        <w:t>OSLC_BASE_URL</w:t>
      </w:r>
    </w:p>
    <w:p>
      <w:pPr/>
      <w:r>
        <w:t>Public API base used to construct OSLC resources; resource paths append /oslc. Use the externally reachable address rather than an internal bind address.</w:t>
      </w:r>
    </w:p>
    <w:p>
      <w:pPr/>
      <w:r>
        <w:t>Example: OSLC_BASE_URL=https://&lt;customer-api-host&gt;</w:t>
      </w:r>
    </w:p>
    <w:p>
      <w:pPr/>
      <w:r>
        <w:t>Source: pasted installation configuration; config\deployment.env.example</w:t>
      </w:r>
    </w:p>
    <w:p>
      <w:pPr>
        <w:pStyle w:val="Heading2"/>
      </w:pPr>
      <w:r>
        <w:t>OSLC_CLIENT_TIMEOUT_SECONDS</w:t>
      </w:r>
    </w:p>
    <w:p>
      <w:pPr/>
      <w:r>
        <w:t>Remote OSLC request timeout in seconds. Deployment example 20.</w:t>
      </w:r>
    </w:p>
    <w:p>
      <w:pPr/>
      <w:r>
        <w:t>Example: OSLC_CLIENT_TIMEOUT_SECONDS=20</w:t>
      </w:r>
    </w:p>
    <w:p>
      <w:pPr/>
      <w:r>
        <w:t>Source: pasted installation configuration; config\deployment.env.example</w:t>
      </w:r>
    </w:p>
    <w:p>
      <w:pPr>
        <w:pStyle w:val="Heading2"/>
      </w:pPr>
      <w:r>
        <w:t>OSLC_REMOTE_BASE_URL</w:t>
      </w:r>
    </w:p>
    <w:p>
      <w:pPr/>
      <w:r>
        <w:t>HTTP/HTTPS base of the external OSLC provider. Independent from the local OSLC public base.</w:t>
      </w:r>
    </w:p>
    <w:p>
      <w:pPr/>
      <w:r>
        <w:t>Example: OSLC_REMOTE_BASE_URL=</w:t>
      </w:r>
    </w:p>
    <w:p>
      <w:pPr/>
      <w:r>
        <w:t>Source: pasted installation configuration; config\deployment.env.example</w:t>
      </w:r>
    </w:p>
    <w:p>
      <w:pPr>
        <w:pStyle w:val="Heading2"/>
      </w:pPr>
      <w:r>
        <w:t>OSLC_REMOTE_ENABLED</w:t>
      </w:r>
    </w:p>
    <w:p>
      <w:pPr/>
      <w:r>
        <w:t>Enables access to a configured remote OSLC provider. Requires its remote URL and applicable authentication.</w:t>
      </w:r>
    </w:p>
    <w:p>
      <w:pPr/>
      <w:r>
        <w:t>Example: OSLC_REMOTE_ENABLED=false</w:t>
      </w:r>
    </w:p>
    <w:p>
      <w:pPr/>
      <w:r>
        <w:t>Source: pasted installation configuration; config\deployment.env.example</w:t>
      </w:r>
    </w:p>
    <w:p>
      <w:pPr>
        <w:pStyle w:val="Heading2"/>
      </w:pPr>
      <w:r>
        <w:t>OSLC_REMOTE_TOKEN</w:t>
      </w:r>
    </w:p>
    <w:p>
      <w:pPr/>
      <w:r>
        <w:t>Optional remote-provider authentication secret retained server-side.</w:t>
      </w:r>
    </w:p>
    <w:p>
      <w:pPr/>
      <w:r>
        <w:t>Example: OSLC_REMOTE_TOKEN=&lt;secret; never published&gt;</w:t>
      </w:r>
    </w:p>
    <w:p>
      <w:pPr/>
      <w:r>
        <w:t>Source: pasted installation configuration; config\deployment.env.example</w:t>
      </w:r>
    </w:p>
    <w:p>
      <w:pPr>
        <w:pStyle w:val="Heading2"/>
      </w:pPr>
      <w:r>
        <w:t>OSLC_TRS_STORE</w:t>
      </w:r>
    </w:p>
    <w:p>
      <w:pPr/>
      <w:r>
        <w:t>TRS change-event storage selector. postgres is the deployment default; file storage is for isolated development and tests.</w:t>
      </w:r>
    </w:p>
    <w:p>
      <w:pPr/>
      <w:r>
        <w:t>Example: OSLC_TRS_STORE=postgres</w:t>
      </w:r>
    </w:p>
    <w:p>
      <w:pPr/>
      <w:r>
        <w:t>Source: pasted installation configuration; config\deployment.env.example</w:t>
      </w:r>
    </w:p>
    <w:p>
      <w:pPr>
        <w:pStyle w:val="Heading1"/>
      </w:pPr>
      <w:r>
        <w:t>Pipeline and Spark execution</w:t>
      </w:r>
    </w:p>
    <w:p>
      <w:pPr>
        <w:pStyle w:val="Heading2"/>
      </w:pPr>
      <w:r>
        <w:t>DEPO_HADOOP_HOME</w:t>
      </w:r>
    </w:p>
    <w:p>
      <w:pPr/>
      <w:r>
        <w:t>Native Windows Hadoop helper directory required by Windows Spark. Leave unset on Linux; use an approved helper runtime.</w:t>
      </w:r>
    </w:p>
    <w:p>
      <w:pPr/>
      <w:r>
        <w:t>Example: DEPO_HADOOP_HOME=&lt;windows-only-absolute-path-to-approved-hadoop-helpers&gt;</w:t>
      </w:r>
    </w:p>
    <w:p>
      <w:pPr/>
      <w:r>
        <w:t>Source: config\spark.env.example</w:t>
      </w:r>
    </w:p>
    <w:p>
      <w:pPr>
        <w:pStyle w:val="Heading2"/>
      </w:pPr>
      <w:r>
        <w:t>DEPO_JAVA_HOME</w:t>
      </w:r>
    </w:p>
    <w:p>
      <w:pPr/>
      <w:r>
        <w:t>Absolute JDK directory for Spark. The supplied example uses JDK 21. Ensure the service account can execute this runtime.</w:t>
      </w:r>
    </w:p>
    <w:p>
      <w:pPr/>
      <w:r>
        <w:t>Example: DEPO_JAVA_HOME=&lt;absolute-path-to-jdk-21&gt;</w:t>
      </w:r>
    </w:p>
    <w:p>
      <w:pPr/>
      <w:r>
        <w:t>Source: config\spark.env.example</w:t>
      </w:r>
    </w:p>
    <w:p>
      <w:pPr>
        <w:pStyle w:val="Heading2"/>
      </w:pPr>
      <w:r>
        <w:t>DEPO_PIPELINE_EXECUTION_MODE</w:t>
      </w:r>
    </w:p>
    <w:p>
      <w:pPr/>
      <w:r>
        <w:t>worker executes durable approved jobs outside the HTTP API through PostgreSQL leases. inline remains a developer compatibility option.</w:t>
      </w:r>
    </w:p>
    <w:p>
      <w:pPr/>
      <w:r>
        <w:t>Example: DEPO_PIPELINE_EXECUTION_MODE=worker</w:t>
      </w:r>
    </w:p>
    <w:p>
      <w:pPr/>
      <w:r>
        <w:t>Source: pasted installation configuration; config\deployment.env.example; config\spark.env.example</w:t>
      </w:r>
    </w:p>
    <w:p>
      <w:pPr>
        <w:pStyle w:val="Heading2"/>
      </w:pPr>
      <w:r>
        <w:t>DEPO_PIPELINE_LEASE_SECONDS</w:t>
      </w:r>
    </w:p>
    <w:p>
      <w:pPr/>
      <w:r>
        <w:t>Duration of a worker job lease in seconds. Example 300. Coordinate with worker renewal and recovery so concurrent workers do not execute the same leased work.</w:t>
      </w:r>
    </w:p>
    <w:p>
      <w:pPr/>
      <w:r>
        <w:t>Example: DEPO_PIPELINE_LEASE_SECONDS=300</w:t>
      </w:r>
    </w:p>
    <w:p>
      <w:pPr/>
      <w:r>
        <w:t>Source: pasted installation configuration; config\deployment.env.example; config\spark.env.example</w:t>
      </w:r>
    </w:p>
    <w:p>
      <w:pPr>
        <w:pStyle w:val="Heading2"/>
      </w:pPr>
      <w:r>
        <w:t>DEPO_PIPELINE_POLL_SECONDS</w:t>
      </w:r>
    </w:p>
    <w:p>
      <w:pPr/>
      <w:r>
        <w:t>Worker queue polling interval in seconds. Example 5. Shorter polling increases database activity.</w:t>
      </w:r>
    </w:p>
    <w:p>
      <w:pPr/>
      <w:r>
        <w:t>Example: DEPO_PIPELINE_POLL_SECONDS=5</w:t>
      </w:r>
    </w:p>
    <w:p>
      <w:pPr/>
      <w:r>
        <w:t>Source: pasted installation configuration; config\deployment.env.example; config\spark.env.example</w:t>
      </w:r>
    </w:p>
    <w:p>
      <w:pPr>
        <w:pStyle w:val="Heading2"/>
      </w:pPr>
      <w:r>
        <w:t>DEPO_PIPELINE_SCHEDULER_ENABLED</w:t>
      </w:r>
    </w:p>
    <w:p>
      <w:pPr/>
      <w:r>
        <w:t>Boolean switch for pipeline scheduling. Example false. A durable worker can still execute approved jobs when scheduling is disabled.</w:t>
      </w:r>
    </w:p>
    <w:p>
      <w:pPr/>
      <w:r>
        <w:t>Example: DEPO_PIPELINE_SCHEDULER_ENABLED=false</w:t>
      </w:r>
    </w:p>
    <w:p>
      <w:pPr/>
      <w:r>
        <w:t>Source: pasted installation configuration; config\deployment.env.example; config\spark.env.example</w:t>
      </w:r>
    </w:p>
    <w:p>
      <w:pPr>
        <w:pStyle w:val="Heading2"/>
      </w:pPr>
      <w:r>
        <w:t>DEPO_PIPELINE_WORKER_STALE_SECONDS</w:t>
      </w:r>
    </w:p>
    <w:p>
      <w:pPr/>
      <w:r>
        <w:t>Worker heartbeat staleness threshold in seconds. Example 60. Used to identify workers that are no longer reporting activity.</w:t>
      </w:r>
    </w:p>
    <w:p>
      <w:pPr/>
      <w:r>
        <w:t>Example: DEPO_PIPELINE_WORKER_STALE_SECONDS=60</w:t>
      </w:r>
    </w:p>
    <w:p>
      <w:pPr/>
      <w:r>
        <w:t>Source: pasted installation configuration; config\deployment.env.example; config\spark.env.example</w:t>
      </w:r>
    </w:p>
    <w:p>
      <w:pPr>
        <w:pStyle w:val="Heading2"/>
      </w:pPr>
      <w:r>
        <w:t>DEPO_SPARK_ENABLED</w:t>
      </w:r>
    </w:p>
    <w:p>
      <w:pPr/>
      <w:r>
        <w:t>Enables optional Spark execution. false does not disable the durable worker or its non-Spark jobs.</w:t>
      </w:r>
    </w:p>
    <w:p>
      <w:pPr/>
      <w:r>
        <w:t>Example: DEPO_SPARK_ENABLED=false</w:t>
      </w:r>
    </w:p>
    <w:p>
      <w:pPr/>
      <w:r>
        <w:t>Source: pasted installation configuration; config\deployment.env.example; config\spark.env.example</w:t>
      </w:r>
    </w:p>
    <w:p>
      <w:pPr>
        <w:pStyle w:val="Heading2"/>
      </w:pPr>
      <w:r>
        <w:t>DEPO_SPARK_HOME</w:t>
      </w:r>
    </w:p>
    <w:p>
      <w:pPr/>
      <w:r>
        <w:t>Absolute directory of the provisioned Spark distribution. The example names Spark 4.1.2. This example file is not loaded automatically; merge selected settings into the deployment file.</w:t>
      </w:r>
    </w:p>
    <w:p>
      <w:pPr/>
      <w:r>
        <w:t>Example: DEPO_SPARK_HOME=&lt;absolute-path-to-spark-4.1.2-bin-hadoop3&gt;</w:t>
      </w:r>
    </w:p>
    <w:p>
      <w:pPr/>
      <w:r>
        <w:t>Source: config\spark.env.example</w:t>
      </w:r>
    </w:p>
    <w:p>
      <w:pPr>
        <w:pStyle w:val="Heading2"/>
      </w:pPr>
      <w:r>
        <w:t>DEPO_SPARK_MASTER</w:t>
      </w:r>
    </w:p>
    <w:p>
      <w:pPr/>
      <w:r>
        <w:t>Spark execution master. local[2] uses two local execution threads. Choose a provisioned remote master only when that topology is configured.</w:t>
      </w:r>
    </w:p>
    <w:p>
      <w:pPr/>
      <w:r>
        <w:t>Example: DEPO_SPARK_MASTER=local[2]</w:t>
      </w:r>
    </w:p>
    <w:p>
      <w:pPr/>
      <w:r>
        <w:t>Source: config\spark.env.example</w:t>
      </w:r>
    </w:p>
    <w:p>
      <w:pPr>
        <w:pStyle w:val="Heading2"/>
      </w:pPr>
      <w:r>
        <w:t>DEPO_SPARK_NEO4J_ENABLED</w:t>
      </w:r>
    </w:p>
    <w:p>
      <w:pPr/>
      <w:r>
        <w:t>Enables optional Spark Neo4j read integration. Requires the matching connector package and compatible Spark/Scala runtime.</w:t>
      </w:r>
    </w:p>
    <w:p>
      <w:pPr/>
      <w:r>
        <w:t>Example: DEPO_SPARK_NEO4J_ENABLED=false</w:t>
      </w:r>
    </w:p>
    <w:p>
      <w:pPr/>
      <w:r>
        <w:t>Source: pasted installation configuration; config\deployment.env.example; config\spark.env.example</w:t>
      </w:r>
    </w:p>
    <w:p>
      <w:pPr>
        <w:pStyle w:val="Heading2"/>
      </w:pPr>
      <w:r>
        <w:t>DEPO_SPARK_NEO4J_PACKAGE</w:t>
      </w:r>
    </w:p>
    <w:p>
      <w:pPr/>
      <w:r>
        <w:t>Neo4j Spark connector coordinate. The supplied example targets connector 6.0 with Spark 4.0–4.1 and Scala 2.13. Match the installed runtime.</w:t>
      </w:r>
    </w:p>
    <w:p>
      <w:pPr/>
      <w:r>
        <w:t>Example: DEPO_SPARK_NEO4J_PACKAGE=org.neo4j.connectors:spark:6.0.0-s_2.13</w:t>
      </w:r>
    </w:p>
    <w:p>
      <w:pPr/>
      <w:r>
        <w:t>Source: config\spark.env.example</w:t>
      </w:r>
    </w:p>
    <w:p>
      <w:pPr>
        <w:pStyle w:val="Heading2"/>
      </w:pPr>
      <w:r>
        <w:t>DEPO_SPARK_OUTPUT_ROOT</w:t>
      </w:r>
    </w:p>
    <w:p>
      <w:pPr/>
      <w:r>
        <w:t>Durable Spark output directory accessible to the pipeline process and downstream readers.</w:t>
      </w:r>
    </w:p>
    <w:p>
      <w:pPr/>
      <w:r>
        <w:t>Example: DEPO_SPARK_OUTPUT_ROOT=&lt;absolute-path-to-spark-output&gt;</w:t>
      </w:r>
    </w:p>
    <w:p>
      <w:pPr/>
      <w:r>
        <w:t>Source: config\spark.env.example</w:t>
      </w:r>
    </w:p>
    <w:p>
      <w:pPr>
        <w:pStyle w:val="Heading2"/>
      </w:pPr>
      <w:r>
        <w:t>DEPO_SPARK_POSTGRES_DRIVER_JAR</w:t>
      </w:r>
    </w:p>
    <w:p>
      <w:pPr/>
      <w:r>
        <w:t>Absolute path to the PostgreSQL JDBC driver JAR. Verify that the Spark process can read it; this setting does not download the driver.</w:t>
      </w:r>
    </w:p>
    <w:p>
      <w:pPr/>
      <w:r>
        <w:t>Example: DEPO_SPARK_POSTGRES_DRIVER_JAR=C:\DEPO\drivers\postgresql-42.7.13.jar</w:t>
      </w:r>
    </w:p>
    <w:p>
      <w:pPr/>
      <w:r>
        <w:t>Source: pasted installation configuration; config\deployment.env.example; config\spark.env.example</w:t>
      </w:r>
    </w:p>
    <w:p>
      <w:pPr>
        <w:pStyle w:val="Heading2"/>
      </w:pPr>
      <w:r>
        <w:t>DEPO_SPARK_POSTGRES_ENABLED</w:t>
      </w:r>
    </w:p>
    <w:p>
      <w:pPr/>
      <w:r>
        <w:t>Enables optional read-side Spark JDBC access to the configured PostgreSQL database. Provision the JDBC driver separately.</w:t>
      </w:r>
    </w:p>
    <w:p>
      <w:pPr/>
      <w:r>
        <w:t>Example: DEPO_SPARK_POSTGRES_ENABLED=false</w:t>
      </w:r>
    </w:p>
    <w:p>
      <w:pPr/>
      <w:r>
        <w:t>Source: pasted installation configuration; config\deployment.env.example; config\spark.env.example</w:t>
      </w:r>
    </w:p>
    <w:p>
      <w:pPr>
        <w:pStyle w:val="Heading1"/>
      </w:pPr>
      <w:r>
        <w:t>Individual service routing</w:t>
      </w:r>
    </w:p>
    <w:p>
      <w:pPr>
        <w:pStyle w:val="Heading2"/>
      </w:pPr>
      <w:r>
        <w:t>AGENTIC_SERVICE_URL</w:t>
      </w:r>
    </w:p>
    <w:p>
      <w:pPr/>
      <w:r>
        <w:t>Server-to-server agentic API base including /api/v1. Routing mode can derive this setting; explicit URLs apply when unified routing is blank.</w:t>
      </w:r>
    </w:p>
    <w:p>
      <w:pPr/>
      <w:r>
        <w:t>Example: AGENTIC_SERVICE_URL=http://127.0.0.1:8012/api/v1</w:t>
      </w:r>
    </w:p>
    <w:p>
      <w:pPr/>
      <w:r>
        <w:t>Source: pasted installation configuration; config\deployment.env.example</w:t>
      </w:r>
    </w:p>
    <w:p>
      <w:pPr>
        <w:pStyle w:val="Heading2"/>
      </w:pPr>
      <w:r>
        <w:t>CEIM_SERVICE_URL</w:t>
      </w:r>
    </w:p>
    <w:p>
      <w:pPr/>
      <w:r>
        <w:t>Server-to-server ceim API base including /api/v1. Routing mode can derive this setting; explicit URLs apply when unified routing is blank.</w:t>
      </w:r>
    </w:p>
    <w:p>
      <w:pPr/>
      <w:r>
        <w:t>Example: CEIM_SERVICE_URL=http://127.0.0.1:8018/api/v1</w:t>
      </w:r>
    </w:p>
    <w:p>
      <w:pPr/>
      <w:r>
        <w:t>Source: infra/windows/runtime-config.ps1</w:t>
      </w:r>
    </w:p>
    <w:p>
      <w:pPr>
        <w:pStyle w:val="Heading2"/>
      </w:pPr>
      <w:r>
        <w:t>DATA_CATALOG_URL</w:t>
      </w:r>
    </w:p>
    <w:p>
      <w:pPr/>
      <w:r>
        <w:t>Server-to-server catalog API base including /api/v1. Routing mode can derive this setting; explicit URLs apply when unified routing is blank.</w:t>
      </w:r>
    </w:p>
    <w:p>
      <w:pPr/>
      <w:r>
        <w:t>Example: DATA_CATALOG_URL=http://127.0.0.1:8016/api/v1</w:t>
      </w:r>
    </w:p>
    <w:p>
      <w:pPr/>
      <w:r>
        <w:t>Source: infra/windows/runtime-config.ps1</w:t>
      </w:r>
    </w:p>
    <w:p>
      <w:pPr>
        <w:pStyle w:val="Heading2"/>
      </w:pPr>
      <w:r>
        <w:t>DATA_PIPELINE_SERVICE_URL</w:t>
      </w:r>
    </w:p>
    <w:p>
      <w:pPr/>
      <w:r>
        <w:t>Server-to-server data pipeline API base including /api/v1. Routing mode can derive this setting; explicit URLs apply when unified routing is blank.</w:t>
      </w:r>
    </w:p>
    <w:p>
      <w:pPr/>
      <w:r>
        <w:t>Example: DATA_PIPELINE_SERVICE_URL=http://127.0.0.1:8019/api/v1</w:t>
      </w:r>
    </w:p>
    <w:p>
      <w:pPr/>
      <w:r>
        <w:t>Source: infra/windows/runtime-config.ps1</w:t>
      </w:r>
    </w:p>
    <w:p>
      <w:pPr>
        <w:pStyle w:val="Heading2"/>
      </w:pPr>
      <w:r>
        <w:t>DATA_PRODUCT_SERVICE_URL</w:t>
      </w:r>
    </w:p>
    <w:p>
      <w:pPr/>
      <w:r>
        <w:t>Server-to-server data product API base including /api/v1. Routing mode can derive this setting; explicit URLs apply when unified routing is blank.</w:t>
      </w:r>
    </w:p>
    <w:p>
      <w:pPr/>
      <w:r>
        <w:t>Example: DATA_PRODUCT_SERVICE_URL=http://127.0.0.1:8017/api/v1</w:t>
      </w:r>
    </w:p>
    <w:p>
      <w:pPr/>
      <w:r>
        <w:t>Source: infra/windows/runtime-config.ps1</w:t>
      </w:r>
    </w:p>
    <w:p>
      <w:pPr>
        <w:pStyle w:val="Heading2"/>
      </w:pPr>
      <w:r>
        <w:t>DEPO_GATEWAY_AGENTIC_PATH</w:t>
      </w:r>
    </w:p>
    <w:p>
      <w:pPr/>
      <w:r>
        <w:t>Optional relative gateway suffix for agentic. Use path segments without leading slash or /api/v1. Default suffix: agentic.</w:t>
      </w:r>
    </w:p>
    <w:p>
      <w:pPr/>
      <w:r>
        <w:t>Example: DEPO_GATEWAY_AGENTIC_PATH=agentic</w:t>
      </w:r>
    </w:p>
    <w:p>
      <w:pPr/>
      <w:r>
        <w:t>Source: infra/windows/runtime-config.ps1</w:t>
      </w:r>
    </w:p>
    <w:p>
      <w:pPr>
        <w:pStyle w:val="Heading2"/>
      </w:pPr>
      <w:r>
        <w:t>DEPO_GATEWAY_CATALOG_PATH</w:t>
      </w:r>
    </w:p>
    <w:p>
      <w:pPr/>
      <w:r>
        <w:t>Optional relative gateway suffix for catalog. Use path segments without leading slash or /api/v1. Default suffix: catalog.</w:t>
      </w:r>
    </w:p>
    <w:p>
      <w:pPr/>
      <w:r>
        <w:t>Example: DEPO_GATEWAY_CATALOG_PATH=catalog</w:t>
      </w:r>
    </w:p>
    <w:p>
      <w:pPr/>
      <w:r>
        <w:t>Source: infra/windows/runtime-config.ps1</w:t>
      </w:r>
    </w:p>
    <w:p>
      <w:pPr>
        <w:pStyle w:val="Heading2"/>
      </w:pPr>
      <w:r>
        <w:t>DEPO_GATEWAY_CEIM_PATH</w:t>
      </w:r>
    </w:p>
    <w:p>
      <w:pPr/>
      <w:r>
        <w:t>Optional relative gateway suffix for ceim. Use path segments without leading slash or /api/v1. Default suffix: ceim.</w:t>
      </w:r>
    </w:p>
    <w:p>
      <w:pPr/>
      <w:r>
        <w:t>Example: DEPO_GATEWAY_CEIM_PATH=ceim</w:t>
      </w:r>
    </w:p>
    <w:p>
      <w:pPr/>
      <w:r>
        <w:t>Source: infra/windows/runtime-config.ps1</w:t>
      </w:r>
    </w:p>
    <w:p>
      <w:pPr>
        <w:pStyle w:val="Heading2"/>
      </w:pPr>
      <w:r>
        <w:t>DEPO_GATEWAY_DATA_PIPELINE_PATH</w:t>
      </w:r>
    </w:p>
    <w:p>
      <w:pPr/>
      <w:r>
        <w:t>Optional relative gateway suffix for data pipeline. Use path segments without leading slash or /api/v1. Default suffix: data-pipeline.</w:t>
      </w:r>
    </w:p>
    <w:p>
      <w:pPr/>
      <w:r>
        <w:t>Example: DEPO_GATEWAY_DATA_PIPELINE_PATH=data-pipeline</w:t>
      </w:r>
    </w:p>
    <w:p>
      <w:pPr/>
      <w:r>
        <w:t>Source: infra/windows/runtime-config.ps1</w:t>
      </w:r>
    </w:p>
    <w:p>
      <w:pPr>
        <w:pStyle w:val="Heading2"/>
      </w:pPr>
      <w:r>
        <w:t>DEPO_GATEWAY_DATA_PRODUCT_PATH</w:t>
      </w:r>
    </w:p>
    <w:p>
      <w:pPr/>
      <w:r>
        <w:t>Optional relative gateway suffix for data product. Use path segments without leading slash or /api/v1. Default suffix: data-products.</w:t>
      </w:r>
    </w:p>
    <w:p>
      <w:pPr/>
      <w:r>
        <w:t>Example: DEPO_GATEWAY_DATA_PRODUCT_PATH=data-products</w:t>
      </w:r>
    </w:p>
    <w:p>
      <w:pPr/>
      <w:r>
        <w:t>Source: infra/windows/runtime-config.ps1</w:t>
      </w:r>
    </w:p>
    <w:p>
      <w:pPr>
        <w:pStyle w:val="Heading2"/>
      </w:pPr>
      <w:r>
        <w:t>DEPO_GATEWAY_GRAPH_PATH</w:t>
      </w:r>
    </w:p>
    <w:p>
      <w:pPr/>
      <w:r>
        <w:t>Optional relative gateway suffix for graph. Use path segments without leading slash or /api/v1. Default suffix: graph.</w:t>
      </w:r>
    </w:p>
    <w:p>
      <w:pPr/>
      <w:r>
        <w:t>Example: DEPO_GATEWAY_GRAPH_PATH=graph</w:t>
      </w:r>
    </w:p>
    <w:p>
      <w:pPr/>
      <w:r>
        <w:t>Source: infra/windows/runtime-config.ps1</w:t>
      </w:r>
    </w:p>
    <w:p>
      <w:pPr>
        <w:pStyle w:val="Heading2"/>
      </w:pPr>
      <w:r>
        <w:t>DEPO_GATEWAY_INGESTION_PATH</w:t>
      </w:r>
    </w:p>
    <w:p>
      <w:pPr/>
      <w:r>
        <w:t>Optional relative gateway suffix for ingestion. Use path segments without leading slash or /api/v1. Default suffix: ingestion.</w:t>
      </w:r>
    </w:p>
    <w:p>
      <w:pPr/>
      <w:r>
        <w:t>Example: DEPO_GATEWAY_INGESTION_PATH=ingestion</w:t>
      </w:r>
    </w:p>
    <w:p>
      <w:pPr/>
      <w:r>
        <w:t>Source: infra/windows/runtime-config.ps1</w:t>
      </w:r>
    </w:p>
    <w:p>
      <w:pPr>
        <w:pStyle w:val="Heading2"/>
      </w:pPr>
      <w:r>
        <w:t>DEPO_GATEWAY_ONTOLOGY_PATH</w:t>
      </w:r>
    </w:p>
    <w:p>
      <w:pPr/>
      <w:r>
        <w:t>Optional relative gateway suffix for ontology. Use path segments without leading slash or /api/v1. Default suffix: ontology.</w:t>
      </w:r>
    </w:p>
    <w:p>
      <w:pPr/>
      <w:r>
        <w:t>Example: DEPO_GATEWAY_ONTOLOGY_PATH=ontology</w:t>
      </w:r>
    </w:p>
    <w:p>
      <w:pPr/>
      <w:r>
        <w:t>Source: infra/windows/runtime-config.ps1</w:t>
      </w:r>
    </w:p>
    <w:p>
      <w:pPr>
        <w:pStyle w:val="Heading2"/>
      </w:pPr>
      <w:r>
        <w:t>DEPO_GATEWAY_OSLC_PATH</w:t>
      </w:r>
    </w:p>
    <w:p>
      <w:pPr/>
      <w:r>
        <w:t>Optional relative gateway suffix for oslc. Use path segments without leading slash or /api/v1. Default suffix: oslc.</w:t>
      </w:r>
    </w:p>
    <w:p>
      <w:pPr/>
      <w:r>
        <w:t>Example: DEPO_GATEWAY_OSLC_PATH=oslc</w:t>
      </w:r>
    </w:p>
    <w:p>
      <w:pPr/>
      <w:r>
        <w:t>Source: infra/windows/runtime-config.ps1</w:t>
      </w:r>
    </w:p>
    <w:p>
      <w:pPr>
        <w:pStyle w:val="Heading2"/>
      </w:pPr>
      <w:r>
        <w:t>DEPO_GATEWAY_QIF_PATH</w:t>
      </w:r>
    </w:p>
    <w:p>
      <w:pPr/>
      <w:r>
        <w:t>Optional relative gateway suffix for qif. Use path segments without leading slash or /api/v1. Default suffix: qif.</w:t>
      </w:r>
    </w:p>
    <w:p>
      <w:pPr/>
      <w:r>
        <w:t>Example: DEPO_GATEWAY_QIF_PATH=qif</w:t>
      </w:r>
    </w:p>
    <w:p>
      <w:pPr/>
      <w:r>
        <w:t>Source: infra/windows/runtime-config.ps1</w:t>
      </w:r>
    </w:p>
    <w:p>
      <w:pPr>
        <w:pStyle w:val="Heading2"/>
      </w:pPr>
      <w:r>
        <w:t>GRAPH_SERVICE_URL</w:t>
      </w:r>
    </w:p>
    <w:p>
      <w:pPr/>
      <w:r>
        <w:t>Server-to-server graph API base including /api/v1. Routing mode can derive this setting; explicit URLs apply when unified routing is blank.</w:t>
      </w:r>
    </w:p>
    <w:p>
      <w:pPr/>
      <w:r>
        <w:t>Example: GRAPH_SERVICE_URL=http://127.0.0.1:8013/api/v1</w:t>
      </w:r>
    </w:p>
    <w:p>
      <w:pPr/>
      <w:r>
        <w:t>Source: pasted installation configuration; config\deployment.env.example</w:t>
      </w:r>
    </w:p>
    <w:p>
      <w:pPr>
        <w:pStyle w:val="Heading2"/>
      </w:pPr>
      <w:r>
        <w:t>INGESTION_SERVICE_URL</w:t>
      </w:r>
    </w:p>
    <w:p>
      <w:pPr/>
      <w:r>
        <w:t>Server-to-server ingestion API base including /api/v1. Routing mode can derive this setting; explicit URLs apply when unified routing is blank.</w:t>
      </w:r>
    </w:p>
    <w:p>
      <w:pPr/>
      <w:r>
        <w:t>Example: INGESTION_SERVICE_URL=http://127.0.0.1:8014/api/v1</w:t>
      </w:r>
    </w:p>
    <w:p>
      <w:pPr/>
      <w:r>
        <w:t>Source: infra/windows/runtime-config.ps1</w:t>
      </w:r>
    </w:p>
    <w:p>
      <w:pPr>
        <w:pStyle w:val="Heading2"/>
      </w:pPr>
      <w:r>
        <w:t>ONTOLOGY_SERVICE_URL</w:t>
      </w:r>
    </w:p>
    <w:p>
      <w:pPr/>
      <w:r>
        <w:t>Server-to-server ontology API base including /api/v1. Routing mode can derive this setting; explicit URLs apply when unified routing is blank.</w:t>
      </w:r>
    </w:p>
    <w:p>
      <w:pPr/>
      <w:r>
        <w:t>Example: ONTOLOGY_SERVICE_URL=http://127.0.0.1:8011/api/v1</w:t>
      </w:r>
    </w:p>
    <w:p>
      <w:pPr/>
      <w:r>
        <w:t>Source: infra/windows/runtime-config.ps1</w:t>
      </w:r>
    </w:p>
    <w:p>
      <w:pPr>
        <w:pStyle w:val="Heading2"/>
      </w:pPr>
      <w:r>
        <w:t>OSLC_SERVICE_URL</w:t>
      </w:r>
    </w:p>
    <w:p>
      <w:pPr/>
      <w:r>
        <w:t>Server-to-server oslc API base including /api/v1. Routing mode can derive this setting; explicit URLs apply when unified routing is blank.</w:t>
      </w:r>
    </w:p>
    <w:p>
      <w:pPr/>
      <w:r>
        <w:t>Example: OSLC_SERVICE_URL=http://127.0.0.1:8015/api/v1</w:t>
      </w:r>
    </w:p>
    <w:p>
      <w:pPr/>
      <w:r>
        <w:t>Source: infra/windows/runtime-config.ps1</w:t>
      </w:r>
    </w:p>
    <w:p>
      <w:pPr>
        <w:pStyle w:val="Heading2"/>
      </w:pPr>
      <w:r>
        <w:t>QIF_SERVICE_URL</w:t>
      </w:r>
    </w:p>
    <w:p>
      <w:pPr/>
      <w:r>
        <w:t>Server-to-server qif API base including /api/v1. Routing mode can derive this setting; explicit URLs apply when unified routing is blank.</w:t>
      </w:r>
    </w:p>
    <w:p>
      <w:pPr/>
      <w:r>
        <w:t>Example: QIF_SERVICE_URL=http://127.0.0.1:8010/api/v1</w:t>
      </w:r>
    </w:p>
    <w:p>
      <w:pPr/>
      <w:r>
        <w:t>Source: infra/windows/runtime-config.ps1</w:t>
      </w:r>
    </w:p>
    <w:p>
      <w:pPr>
        <w:pStyle w:val="Heading1"/>
      </w:pPr>
      <w:r>
        <w:t>Document OCR</w:t>
      </w:r>
    </w:p>
    <w:p>
      <w:pPr>
        <w:pStyle w:val="Heading2"/>
      </w:pPr>
      <w:r>
        <w:t>DOCUMENT_EASYOCR_ALLOW_DOWNLOAD</w:t>
      </w:r>
    </w:p>
    <w:p>
      <w:pPr/>
      <w:r>
        <w:t>Boolean permission for EasyOCR model downloads. false supports controlled offline provisioning.</w:t>
      </w:r>
    </w:p>
    <w:p>
      <w:pPr/>
      <w:r>
        <w:t>Example: DOCUMENT_EASYOCR_ALLOW_DOWNLOAD=false</w:t>
      </w:r>
    </w:p>
    <w:p>
      <w:pPr/>
      <w:r>
        <w:t>Source: pasted installation configuration; config\deployment.env.example</w:t>
      </w:r>
    </w:p>
    <w:p>
      <w:pPr>
        <w:pStyle w:val="Heading2"/>
      </w:pPr>
      <w:r>
        <w:t>DOCUMENT_EASYOCR_MODEL_DIR</w:t>
      </w:r>
    </w:p>
    <w:p>
      <w:pPr/>
      <w:r>
        <w:t>Directory holding EasyOCR model files. Provision models before running offline workloads.</w:t>
      </w:r>
    </w:p>
    <w:p>
      <w:pPr/>
      <w:r>
        <w:t>Example: DOCUMENT_EASYOCR_MODEL_DIR=C:\DEPO\models\easyocr</w:t>
      </w:r>
    </w:p>
    <w:p>
      <w:pPr/>
      <w:r>
        <w:t>Source: pasted installation configuration; config\deployment.env.example</w:t>
      </w:r>
    </w:p>
    <w:p>
      <w:pPr>
        <w:pStyle w:val="Heading2"/>
      </w:pPr>
      <w:r>
        <w:t>DOCUMENT_MAX_OCR_PAGES</w:t>
      </w:r>
    </w:p>
    <w:p>
      <w:pPr/>
      <w:r>
        <w:t>Maximum pages processed by OCR, example 100. Bounds resource usage for large documents.</w:t>
      </w:r>
    </w:p>
    <w:p>
      <w:pPr/>
      <w:r>
        <w:t>Example: DOCUMENT_MAX_OCR_PAGES=100</w:t>
      </w:r>
    </w:p>
    <w:p>
      <w:pPr/>
      <w:r>
        <w:t>Source: pasted installation configuration; config\deployment.env.example</w:t>
      </w:r>
    </w:p>
    <w:p>
      <w:pPr>
        <w:pStyle w:val="Heading2"/>
      </w:pPr>
      <w:r>
        <w:t>DOCUMENT_OCR_GPU</w:t>
      </w:r>
    </w:p>
    <w:p>
      <w:pPr/>
      <w:r>
        <w:t>Boolean request for GPU OCR execution. Requires a compatible installed provider and GPU runtime.</w:t>
      </w:r>
    </w:p>
    <w:p>
      <w:pPr/>
      <w:r>
        <w:t>Example: DOCUMENT_OCR_GPU=false</w:t>
      </w:r>
    </w:p>
    <w:p>
      <w:pPr/>
      <w:r>
        <w:t>Source: pasted installation configuration; config\deployment.env.example</w:t>
      </w:r>
    </w:p>
    <w:p>
      <w:pPr>
        <w:pStyle w:val="Heading2"/>
      </w:pPr>
      <w:r>
        <w:t>DOCUMENT_OCR_LANGUAGES</w:t>
      </w:r>
    </w:p>
    <w:p>
      <w:pPr/>
      <w:r>
        <w:t>Language selection for OCR, example en. Install the language resources required by the selected OCR provider.</w:t>
      </w:r>
    </w:p>
    <w:p>
      <w:pPr/>
      <w:r>
        <w:t>Example: DOCUMENT_OCR_LANGUAGES=en</w:t>
      </w:r>
    </w:p>
    <w:p>
      <w:pPr/>
      <w:r>
        <w:t>Source: pasted installation configuration; config\deployment.env.example</w:t>
      </w:r>
    </w:p>
    <w:p>
      <w:pPr>
        <w:pStyle w:val="Heading2"/>
      </w:pPr>
      <w:r>
        <w:t>DOCUMENT_OCR_PROVIDER</w:t>
      </w:r>
    </w:p>
    <w:p>
      <w:pPr/>
      <w:r>
        <w:t>OCR provider selector. auto prefers available Tesseract and otherwise installed EasyOCR. OCR extracts evidence and does not authorize semantic publication.</w:t>
      </w:r>
    </w:p>
    <w:p>
      <w:pPr/>
      <w:r>
        <w:t>Example: DOCUMENT_OCR_PROVIDER=auto</w:t>
      </w:r>
    </w:p>
    <w:p>
      <w:pPr/>
      <w:r>
        <w:t>Source: pasted installation configuration; config\deployment.env.example</w:t>
      </w:r>
    </w:p>
    <w:p>
      <w:pPr>
        <w:pStyle w:val="Heading1"/>
      </w:pPr>
      <w:r>
        <w:t>Frontend configuration</w:t>
      </w:r>
    </w:p>
    <w:p>
      <w:pPr>
        <w:pStyle w:val="Heading2"/>
      </w:pPr>
      <w:r>
        <w:t>REACT_APP_AGENTIC_ENABLED</w:t>
      </w:r>
    </w:p>
    <w:p>
      <w:pPr/>
      <w:r>
        <w:t>Optional legacy low-code ontology component adapter flag in the frontend example. Treat as adapter-specific; it does not enable backend authorization or agent workflows.</w:t>
      </w:r>
    </w:p>
    <w:p>
      <w:pPr/>
      <w:r>
        <w:t>Example: REACT_APP_AGENTIC_ENABLED=false</w:t>
      </w:r>
    </w:p>
    <w:p>
      <w:pPr/>
      <w:r>
        <w:t>Source: frontend\.env.example</w:t>
      </w:r>
    </w:p>
    <w:p>
      <w:pPr>
        <w:pStyle w:val="Heading2"/>
      </w:pPr>
      <w:r>
        <w:t>REACT_APP_AGENTIC_SERVICE_URL</w:t>
      </w:r>
    </w:p>
    <w:p>
      <w:pPr/>
      <w:r>
        <w:t>Service URL for the optional legacy component adapter, not the standard VITE service routing setting.</w:t>
      </w:r>
    </w:p>
    <w:p>
      <w:pPr/>
      <w:r>
        <w:t>Example: REACT_APP_AGENTIC_SERVICE_URL=</w:t>
      </w:r>
    </w:p>
    <w:p>
      <w:pPr/>
      <w:r>
        <w:t>Source: frontend\.env.example</w:t>
      </w:r>
    </w:p>
    <w:p>
      <w:pPr>
        <w:pStyle w:val="Heading2"/>
      </w:pPr>
      <w:r>
        <w:t>REACT_APP_API_VERSION</w:t>
      </w:r>
    </w:p>
    <w:p>
      <w:pPr/>
      <w:r>
        <w:t>Legacy frontend configuration API-version label, example v1. Check the actual adapter consumer before relying on it.</w:t>
      </w:r>
    </w:p>
    <w:p>
      <w:pPr/>
      <w:r>
        <w:t>Example: REACT_APP_API_VERSION=v1</w:t>
      </w:r>
    </w:p>
    <w:p>
      <w:pPr/>
      <w:r>
        <w:t>Source: frontend\.env.example</w:t>
      </w:r>
    </w:p>
    <w:p>
      <w:pPr>
        <w:pStyle w:val="Heading2"/>
      </w:pPr>
      <w:r>
        <w:t>REACT_APP_DEBUG</w:t>
      </w:r>
    </w:p>
    <w:p>
      <w:pPr/>
      <w:r>
        <w:t>Legacy frontend debug flag. Keep false in customer deployments; check adapter use before relying on it.</w:t>
      </w:r>
    </w:p>
    <w:p>
      <w:pPr/>
      <w:r>
        <w:t>Example: REACT_APP_DEBUG=false</w:t>
      </w:r>
    </w:p>
    <w:p>
      <w:pPr/>
      <w:r>
        <w:t>Source: frontend\.env.example</w:t>
      </w:r>
    </w:p>
    <w:p>
      <w:pPr>
        <w:pStyle w:val="Heading2"/>
      </w:pPr>
      <w:r>
        <w:t>REACT_APP_ENV</w:t>
      </w:r>
    </w:p>
    <w:p>
      <w:pPr/>
      <w:r>
        <w:t>Legacy frontend environment label, example development. Does not configure server deployment mode.</w:t>
      </w:r>
    </w:p>
    <w:p>
      <w:pPr/>
      <w:r>
        <w:t>Example: REACT_APP_ENV=development</w:t>
      </w:r>
    </w:p>
    <w:p>
      <w:pPr/>
      <w:r>
        <w:t>Source: frontend\.env.example</w:t>
      </w:r>
    </w:p>
    <w:p>
      <w:pPr>
        <w:pStyle w:val="Heading2"/>
      </w:pPr>
      <w:r>
        <w:t>REACT_APP_LOG_LEVEL</w:t>
      </w:r>
    </w:p>
    <w:p>
      <w:pPr/>
      <w:r>
        <w:t>Legacy frontend logging preference, example info. This is not the backend log-level setting.</w:t>
      </w:r>
    </w:p>
    <w:p>
      <w:pPr/>
      <w:r>
        <w:t>Example: REACT_APP_LOG_LEVEL=info</w:t>
      </w:r>
    </w:p>
    <w:p>
      <w:pPr/>
      <w:r>
        <w:t>Source: frontend\.env.example</w:t>
      </w:r>
    </w:p>
    <w:p>
      <w:pPr>
        <w:pStyle w:val="Heading2"/>
      </w:pPr>
      <w:r>
        <w:t>REACT_APP_REQUEST_TIMEOUT</w:t>
      </w:r>
    </w:p>
    <w:p>
      <w:pPr/>
      <w:r>
        <w:t>Legacy frontend request timeout example 60000 milliseconds. Do not confuse with backend timeout values measured in seconds.</w:t>
      </w:r>
    </w:p>
    <w:p>
      <w:pPr/>
      <w:r>
        <w:t>Example: REACT_APP_REQUEST_TIMEOUT=60000</w:t>
      </w:r>
    </w:p>
    <w:p>
      <w:pPr/>
      <w:r>
        <w:t>Source: frontend\.env.example</w:t>
      </w:r>
    </w:p>
    <w:p>
      <w:pPr>
        <w:pStyle w:val="Heading2"/>
      </w:pPr>
      <w:r>
        <w:t>REACT_APP_SIRIUS_WEB_URL</w:t>
      </w:r>
    </w:p>
    <w:p>
      <w:pPr/>
      <w:r>
        <w:t>Optional Sirius Web integration address in the frontend example.</w:t>
      </w:r>
    </w:p>
    <w:p>
      <w:pPr/>
      <w:r>
        <w:t>Example: REACT_APP_SIRIUS_WEB_URL=http://localhost:8080</w:t>
      </w:r>
    </w:p>
    <w:p>
      <w:pPr/>
      <w:r>
        <w:t>Source: frontend\.env.example</w:t>
      </w:r>
    </w:p>
    <w:p>
      <w:pPr>
        <w:pStyle w:val="Heading2"/>
      </w:pPr>
      <w:r>
        <w:t>VITE_AGENTIC_SERVICE_URL</w:t>
      </w:r>
    </w:p>
    <w:p>
      <w:pPr/>
      <w:r>
        <w:t>Browser-visible agentic service base without /api/v1. Use a host reachable from the browser. Unified routing derives the corresponding value.</w:t>
      </w:r>
    </w:p>
    <w:p>
      <w:pPr/>
      <w:r>
        <w:t>Example: VITE_AGENTIC_SERVICE_URL=http://127.0.0.1:8012</w:t>
      </w:r>
    </w:p>
    <w:p>
      <w:pPr/>
      <w:r>
        <w:t>Source: frontend\.env.example</w:t>
      </w:r>
    </w:p>
    <w:p>
      <w:pPr>
        <w:pStyle w:val="Heading2"/>
      </w:pPr>
      <w:r>
        <w:t>VITE_API_GATEWAY_URL</w:t>
      </w:r>
    </w:p>
    <w:p>
      <w:pPr/>
      <w:r>
        <w:t>Browser-visible gateway root. Configure before building or through supported runtime routing. Never embed authentication secrets in VITE variables.</w:t>
      </w:r>
    </w:p>
    <w:p>
      <w:pPr/>
      <w:r>
        <w:t>Example: VITE_API_GATEWAY_URL=</w:t>
      </w:r>
    </w:p>
    <w:p>
      <w:pPr/>
      <w:r>
        <w:t>Source: frontend\.env.example</w:t>
      </w:r>
    </w:p>
    <w:p>
      <w:pPr>
        <w:pStyle w:val="Heading2"/>
      </w:pPr>
      <w:r>
        <w:t>VITE_BACKEND_URL</w:t>
      </w:r>
    </w:p>
    <w:p>
      <w:pPr/>
      <w:r>
        <w:t>Legacy aggregate backend base. Leave blank for the independent-service topology.</w:t>
      </w:r>
    </w:p>
    <w:p>
      <w:pPr/>
      <w:r>
        <w:t>Example: VITE_BACKEND_URL=# Legacy aggregate API only; leave empty for service topology.</w:t>
      </w:r>
    </w:p>
    <w:p>
      <w:pPr/>
      <w:r>
        <w:t>Source: frontend\.env.example</w:t>
      </w:r>
    </w:p>
    <w:p>
      <w:pPr>
        <w:pStyle w:val="Heading2"/>
      </w:pPr>
      <w:r>
        <w:t>VITE_CATALOG_SERVICE_URL</w:t>
      </w:r>
    </w:p>
    <w:p>
      <w:pPr/>
      <w:r>
        <w:t>Browser-visible catalog service base without /api/v1. Use a host reachable from the browser. Unified routing derives the corresponding value.</w:t>
      </w:r>
    </w:p>
    <w:p>
      <w:pPr/>
      <w:r>
        <w:t>Example: VITE_CATALOG_SERVICE_URL=http://127.0.0.1:8016</w:t>
      </w:r>
    </w:p>
    <w:p>
      <w:pPr/>
      <w:r>
        <w:t>Source: frontend\.env.example</w:t>
      </w:r>
    </w:p>
    <w:p>
      <w:pPr>
        <w:pStyle w:val="Heading2"/>
      </w:pPr>
      <w:r>
        <w:t>VITE_CEIM_SERVICE_URL</w:t>
      </w:r>
    </w:p>
    <w:p>
      <w:pPr/>
      <w:r>
        <w:t>Browser-visible ceim service base without /api/v1. Use a host reachable from the browser. Unified routing derives the corresponding value.</w:t>
      </w:r>
    </w:p>
    <w:p>
      <w:pPr/>
      <w:r>
        <w:t>Example: VITE_CEIM_SERVICE_URL=http://127.0.0.1:8018</w:t>
      </w:r>
    </w:p>
    <w:p>
      <w:pPr/>
      <w:r>
        <w:t>Source: infra/windows/runtime-config.ps1</w:t>
      </w:r>
    </w:p>
    <w:p>
      <w:pPr>
        <w:pStyle w:val="Heading2"/>
      </w:pPr>
      <w:r>
        <w:t>VITE_DATA_PIPELINE_SERVICE_URL</w:t>
      </w:r>
    </w:p>
    <w:p>
      <w:pPr/>
      <w:r>
        <w:t>Browser-visible data pipeline service base without /api/v1. Use a host reachable from the browser. Unified routing derives the corresponding value.</w:t>
      </w:r>
    </w:p>
    <w:p>
      <w:pPr/>
      <w:r>
        <w:t>Example: VITE_DATA_PIPELINE_SERVICE_URL=http://127.0.0.1:8019</w:t>
      </w:r>
    </w:p>
    <w:p>
      <w:pPr/>
      <w:r>
        <w:t>Source: frontend\.env.example</w:t>
      </w:r>
    </w:p>
    <w:p>
      <w:pPr>
        <w:pStyle w:val="Heading2"/>
      </w:pPr>
      <w:r>
        <w:t>VITE_DATA_PRODUCT_SERVICE_URL</w:t>
      </w:r>
    </w:p>
    <w:p>
      <w:pPr/>
      <w:r>
        <w:t>Browser-visible data product service base without /api/v1. Use a host reachable from the browser. Unified routing derives the corresponding value.</w:t>
      </w:r>
    </w:p>
    <w:p>
      <w:pPr/>
      <w:r>
        <w:t>Example: VITE_DATA_PRODUCT_SERVICE_URL=http://127.0.0.1:8017</w:t>
      </w:r>
    </w:p>
    <w:p>
      <w:pPr/>
      <w:r>
        <w:t>Source: frontend\.env.example</w:t>
      </w:r>
    </w:p>
    <w:p>
      <w:pPr>
        <w:pStyle w:val="Heading2"/>
      </w:pPr>
      <w:r>
        <w:t>VITE_GRAPH_SERVICE_URL</w:t>
      </w:r>
    </w:p>
    <w:p>
      <w:pPr/>
      <w:r>
        <w:t>Browser-visible graph service base without /api/v1. Use a host reachable from the browser. Unified routing derives the corresponding value.</w:t>
      </w:r>
    </w:p>
    <w:p>
      <w:pPr/>
      <w:r>
        <w:t>Example: VITE_GRAPH_SERVICE_URL=http://127.0.0.1:8013</w:t>
      </w:r>
    </w:p>
    <w:p>
      <w:pPr/>
      <w:r>
        <w:t>Source: frontend\.env.example</w:t>
      </w:r>
    </w:p>
    <w:p>
      <w:pPr>
        <w:pStyle w:val="Heading2"/>
      </w:pPr>
      <w:r>
        <w:t>VITE_INGESTION_SERVICE_URL</w:t>
      </w:r>
    </w:p>
    <w:p>
      <w:pPr/>
      <w:r>
        <w:t>Browser-visible ingestion service base without /api/v1. Use a host reachable from the browser. Unified routing derives the corresponding value.</w:t>
      </w:r>
    </w:p>
    <w:p>
      <w:pPr/>
      <w:r>
        <w:t>Example: VITE_INGESTION_SERVICE_URL=http://127.0.0.1:8014</w:t>
      </w:r>
    </w:p>
    <w:p>
      <w:pPr/>
      <w:r>
        <w:t>Source: frontend\.env.example</w:t>
      </w:r>
    </w:p>
    <w:p>
      <w:pPr>
        <w:pStyle w:val="Heading2"/>
      </w:pPr>
      <w:r>
        <w:t>VITE_ONTOLOGY_SERVICE_URL</w:t>
      </w:r>
    </w:p>
    <w:p>
      <w:pPr/>
      <w:r>
        <w:t>Browser-visible ontology service base without /api/v1. Use a host reachable from the browser. Unified routing derives the corresponding value.</w:t>
      </w:r>
    </w:p>
    <w:p>
      <w:pPr/>
      <w:r>
        <w:t>Example: VITE_ONTOLOGY_SERVICE_URL=http://127.0.0.1:8011</w:t>
      </w:r>
    </w:p>
    <w:p>
      <w:pPr/>
      <w:r>
        <w:t>Source: frontend\.env.example</w:t>
      </w:r>
    </w:p>
    <w:p>
      <w:pPr>
        <w:pStyle w:val="Heading2"/>
      </w:pPr>
      <w:r>
        <w:t>VITE_OSLC_SERVICE_URL</w:t>
      </w:r>
    </w:p>
    <w:p>
      <w:pPr/>
      <w:r>
        <w:t>Browser-visible oslc service base without /api/v1. Use a host reachable from the browser. Unified routing derives the corresponding value.</w:t>
      </w:r>
    </w:p>
    <w:p>
      <w:pPr/>
      <w:r>
        <w:t>Example: VITE_OSLC_SERVICE_URL=http://127.0.0.1:8015</w:t>
      </w:r>
    </w:p>
    <w:p>
      <w:pPr/>
      <w:r>
        <w:t>Source: frontend\.env.example</w:t>
      </w:r>
    </w:p>
    <w:p>
      <w:pPr>
        <w:pStyle w:val="Heading2"/>
      </w:pPr>
      <w:r>
        <w:t>VITE_QIF_SERVICE_URL</w:t>
      </w:r>
    </w:p>
    <w:p>
      <w:pPr/>
      <w:r>
        <w:t>Browser-visible qif service base without /api/v1. Use a host reachable from the browser. Unified routing derives the corresponding value.</w:t>
      </w:r>
    </w:p>
    <w:p>
      <w:pPr/>
      <w:r>
        <w:t>Example: VITE_QIF_SERVICE_URL=http://127.0.0.1:8010</w:t>
      </w:r>
    </w:p>
    <w:p>
      <w:pPr/>
      <w:r>
        <w:t>Source: frontend\.env.example</w:t>
      </w:r>
    </w:p>
    <w:p>
      <w:pPr>
        <w:pStyle w:val="Heading1"/>
      </w:pPr>
      <w:r>
        <w:t>Standalone ontology connectors</w:t>
      </w:r>
    </w:p>
    <w:p>
      <w:pPr>
        <w:pStyle w:val="Heading2"/>
      </w:pPr>
      <w:r>
        <w:t>DEPO_IIF_ADAPTER_SECURITY_ENABLED</w:t>
      </w:r>
    </w:p>
    <w:p>
      <w:pPr/>
      <w:r>
        <w:t>Standalone compatibility adapter security flag. Review before enabling external access; the example defaults false.</w:t>
      </w:r>
    </w:p>
    <w:p>
      <w:pPr/>
      <w:r>
        <w:t>Example: DEPO_IIF_ADAPTER_SECURITY_ENABLED=false</w:t>
      </w:r>
    </w:p>
    <w:p>
      <w:pPr/>
      <w:r>
        <w:t>Source: standalone\ontology_agentic_service\.env.example</w:t>
      </w:r>
    </w:p>
    <w:p>
      <w:pPr>
        <w:pStyle w:val="Heading2"/>
      </w:pPr>
      <w:r>
        <w:t>DEPO_IIF_ADAPTER_TOKEN</w:t>
      </w:r>
    </w:p>
    <w:p>
      <w:pPr/>
      <w:r>
        <w:t>Server-side access token for the standalone compatibility adapter when its security is enabled.</w:t>
      </w:r>
    </w:p>
    <w:p>
      <w:pPr/>
      <w:r>
        <w:t>Example: DEPO_IIF_ADAPTER_TOKEN=&lt;secret; never published&gt;</w:t>
      </w:r>
    </w:p>
    <w:p>
      <w:pPr/>
      <w:r>
        <w:t>Source: standalone\ontology_agentic_service\.env.example</w:t>
      </w:r>
    </w:p>
    <w:p>
      <w:pPr>
        <w:pStyle w:val="Heading2"/>
      </w:pPr>
      <w:r>
        <w:t>DEPO_IIF_MAX_UPLOAD_BYTES</w:t>
      </w:r>
    </w:p>
    <w:p>
      <w:pPr/>
      <w:r>
        <w:t>Standalone compatibility adapter upload limit in bytes, example 52428800 or 50 MiB.</w:t>
      </w:r>
    </w:p>
    <w:p>
      <w:pPr/>
      <w:r>
        <w:t>Example: DEPO_IIF_MAX_UPLOAD_BYTES=52428800</w:t>
      </w:r>
    </w:p>
    <w:p>
      <w:pPr/>
      <w:r>
        <w:t>Source: standalone\ontology_agentic_service\.env.example</w:t>
      </w:r>
    </w:p>
    <w:p>
      <w:pPr>
        <w:pStyle w:val="Heading2"/>
      </w:pPr>
      <w:r>
        <w:t>DEPO_IIF_RUNTIME_ROOT</w:t>
      </w:r>
    </w:p>
    <w:p>
      <w:pPr/>
      <w:r>
        <w:t>Standalone compatibility adapter runtime directory.</w:t>
      </w:r>
    </w:p>
    <w:p>
      <w:pPr/>
      <w:r>
        <w:t>Example: DEPO_IIF_RUNTIME_ROOT=</w:t>
      </w:r>
    </w:p>
    <w:p>
      <w:pPr/>
      <w:r>
        <w:t>Source: standalone\ontology_agentic_service\.env.example</w:t>
      </w:r>
    </w:p>
    <w:p>
      <w:pPr>
        <w:pStyle w:val="Heading2"/>
      </w:pPr>
      <w:r>
        <w:t>DEPO_IIF_UPLOAD_DIR</w:t>
      </w:r>
    </w:p>
    <w:p>
      <w:pPr/>
      <w:r>
        <w:t>Upload directory for the standalone compatibility adapter; ensure the process identity has suitable permissions.</w:t>
      </w:r>
    </w:p>
    <w:p>
      <w:pPr/>
      <w:r>
        <w:t>Example: DEPO_IIF_UPLOAD_DIR=</w:t>
      </w:r>
    </w:p>
    <w:p>
      <w:pPr/>
      <w:r>
        <w:t>Source: standalone\ontology_agentic_service\.env.example</w:t>
      </w:r>
    </w:p>
    <w:p>
      <w:pPr>
        <w:pStyle w:val="Heading2"/>
      </w:pPr>
      <w:r>
        <w:t>DEPO_IIF_WORKFLOW_DIR</w:t>
      </w:r>
    </w:p>
    <w:p>
      <w:pPr/>
      <w:r>
        <w:t>Workflow directory for the standalone existing-frontend compatibility adapter.</w:t>
      </w:r>
    </w:p>
    <w:p>
      <w:pPr/>
      <w:r>
        <w:t>Example: DEPO_IIF_WORKFLOW_DIR=</w:t>
      </w:r>
    </w:p>
    <w:p>
      <w:pPr/>
      <w:r>
        <w:t>Source: standalone\ontology_agentic_service\.env.example</w:t>
      </w:r>
    </w:p>
    <w:p>
      <w:pPr>
        <w:pStyle w:val="Heading2"/>
      </w:pPr>
      <w:r>
        <w:t>NEO4J_MCP_ALLOWED_TOOLS</w:t>
      </w:r>
    </w:p>
    <w:p>
      <w:pPr/>
      <w:r>
        <w:t>Configured allow-list of connector tools when connector filtering is enabled.</w:t>
      </w:r>
    </w:p>
    <w:p>
      <w:pPr/>
      <w:r>
        <w:t>Example: NEO4J_MCP_ALLOWED_TOOLS=</w:t>
      </w:r>
    </w:p>
    <w:p>
      <w:pPr/>
      <w:r>
        <w:t>Source: standalone\ontology_agentic_service\.env.example</w:t>
      </w:r>
    </w:p>
    <w:p>
      <w:pPr>
        <w:pStyle w:val="Heading2"/>
      </w:pPr>
      <w:r>
        <w:t>NEO4J_MCP_ALLOW_WRITES</w:t>
      </w:r>
    </w:p>
    <w:p>
      <w:pPr/>
      <w:r>
        <w:t>Explicit standalone MCP write permission flag. Example false. Connector access does not imply governed publication approval.</w:t>
      </w:r>
    </w:p>
    <w:p>
      <w:pPr/>
      <w:r>
        <w:t>Example: NEO4J_MCP_ALLOW_WRITES=false</w:t>
      </w:r>
    </w:p>
    <w:p>
      <w:pPr/>
      <w:r>
        <w:t>Source: standalone\ontology_agentic_service\.env.example</w:t>
      </w:r>
    </w:p>
    <w:p>
      <w:pPr>
        <w:pStyle w:val="Heading2"/>
      </w:pPr>
      <w:r>
        <w:t>NEO4J_MCP_ARGS_JSON</w:t>
      </w:r>
    </w:p>
    <w:p>
      <w:pPr/>
      <w:r>
        <w:t>JSON array of command arguments, example []. Keep valid JSON on one environment-file line.</w:t>
      </w:r>
    </w:p>
    <w:p>
      <w:pPr/>
      <w:r>
        <w:t>Example: NEO4J_MCP_ARGS_JSON=[]</w:t>
      </w:r>
    </w:p>
    <w:p>
      <w:pPr/>
      <w:r>
        <w:t>Source: standalone\ontology_agentic_service\.env.example</w:t>
      </w:r>
    </w:p>
    <w:p>
      <w:pPr>
        <w:pStyle w:val="Heading2"/>
      </w:pPr>
      <w:r>
        <w:t>NEO4J_MCP_COMMAND</w:t>
      </w:r>
    </w:p>
    <w:p>
      <w:pPr/>
      <w:r>
        <w:t>Executable for command-based MCP transport. Provision and validate the executable before enabling it.</w:t>
      </w:r>
    </w:p>
    <w:p>
      <w:pPr/>
      <w:r>
        <w:t>Example: NEO4J_MCP_COMMAND=</w:t>
      </w:r>
    </w:p>
    <w:p>
      <w:pPr/>
      <w:r>
        <w:t>Source: standalone\ontology_agentic_service\.env.example</w:t>
      </w:r>
    </w:p>
    <w:p>
      <w:pPr>
        <w:pStyle w:val="Heading2"/>
      </w:pPr>
      <w:r>
        <w:t>NEO4J_MCP_ENABLED</w:t>
      </w:r>
    </w:p>
    <w:p>
      <w:pPr/>
      <w:r>
        <w:t>Standalone flag enabling the optional Neo4j MCP connector. Requires an HTTP endpoint or configured command transport.</w:t>
      </w:r>
    </w:p>
    <w:p>
      <w:pPr/>
      <w:r>
        <w:t>Example: NEO4J_MCP_ENABLED=false</w:t>
      </w:r>
    </w:p>
    <w:p>
      <w:pPr/>
      <w:r>
        <w:t>Source: standalone\ontology_agentic_service\.env.example</w:t>
      </w:r>
    </w:p>
    <w:p>
      <w:pPr>
        <w:pStyle w:val="Heading2"/>
      </w:pPr>
      <w:r>
        <w:t>NEO4J_MCP_ENV_JSON</w:t>
      </w:r>
    </w:p>
    <w:p>
      <w:pPr/>
      <w:r>
        <w:t>JSON object of connector process environment overrides, example {}. It can contain secrets and must remain server-side.</w:t>
      </w:r>
    </w:p>
    <w:p>
      <w:pPr/>
      <w:r>
        <w:t>Example: NEO4J_MCP_ENV_JSON=&lt;secret; never published&gt;</w:t>
      </w:r>
    </w:p>
    <w:p>
      <w:pPr/>
      <w:r>
        <w:t>Source: standalone\ontology_agentic_service\.env.example</w:t>
      </w:r>
    </w:p>
    <w:p>
      <w:pPr>
        <w:pStyle w:val="Heading2"/>
      </w:pPr>
      <w:r>
        <w:t>NEO4J_MCP_SECURITY_ENABLED</w:t>
      </w:r>
    </w:p>
    <w:p>
      <w:pPr/>
      <w:r>
        <w:t>Enables standalone connector-side tool filtering. The example defaults false; review this before exposing connector access.</w:t>
      </w:r>
    </w:p>
    <w:p>
      <w:pPr/>
      <w:r>
        <w:t>Example: NEO4J_MCP_SECURITY_ENABLED=false</w:t>
      </w:r>
    </w:p>
    <w:p>
      <w:pPr/>
      <w:r>
        <w:t>Source: standalone\ontology_agentic_service\.env.example</w:t>
      </w:r>
    </w:p>
    <w:p>
      <w:pPr>
        <w:pStyle w:val="Heading2"/>
      </w:pPr>
      <w:r>
        <w:t>NEO4J_MCP_URL</w:t>
      </w:r>
    </w:p>
    <w:p>
      <w:pPr/>
      <w:r>
        <w:t>MCP connector URL when using HTTP transport. Leave blank for command transport.</w:t>
      </w:r>
    </w:p>
    <w:p>
      <w:pPr/>
      <w:r>
        <w:t>Example: NEO4J_MCP_URL=</w:t>
      </w:r>
    </w:p>
    <w:p>
      <w:pPr/>
      <w:r>
        <w:t>Source: standalone\ontology_agentic_service\.env.example</w:t>
      </w:r>
    </w:p>
    <w:p>
      <w:pPr>
        <w:pStyle w:val="Heading2"/>
      </w:pPr>
      <w:r>
        <w:t>ONTOLOGY_EXTERNAL_API_BASE_URL</w:t>
      </w:r>
    </w:p>
    <w:p>
      <w:pPr/>
      <w:r>
        <w:t>Base address of the external ontology/context HTTP service for standalone tools.</w:t>
      </w:r>
    </w:p>
    <w:p>
      <w:pPr/>
      <w:r>
        <w:t>Example: ONTOLOGY_EXTERNAL_API_BASE_URL=http://127.0.0.1:8000</w:t>
      </w:r>
    </w:p>
    <w:p>
      <w:pPr/>
      <w:r>
        <w:t>Source: standalone\ontology_agentic_service\.env.example</w:t>
      </w:r>
    </w:p>
    <w:p>
      <w:pPr>
        <w:pStyle w:val="Heading2"/>
      </w:pPr>
      <w:r>
        <w:t>ONTOLOGY_EXTERNAL_API_ENABLED</w:t>
      </w:r>
    </w:p>
    <w:p>
      <w:pPr/>
      <w:r>
        <w:t>Standalone ontology service flag enabling external_* HTTP tools. This file belongs to the separate standalone component.</w:t>
      </w:r>
    </w:p>
    <w:p>
      <w:pPr/>
      <w:r>
        <w:t>Example: ONTOLOGY_EXTERNAL_API_ENABLED=false</w:t>
      </w:r>
    </w:p>
    <w:p>
      <w:pPr/>
      <w:r>
        <w:t>Source: standalone\ontology_agentic_service\.env.example</w:t>
      </w:r>
    </w:p>
    <w:p>
      <w:pPr>
        <w:pStyle w:val="Heading2"/>
      </w:pPr>
      <w:r>
        <w:t>ONTOLOGY_EXTERNAL_API_TIMEOUT_SECONDS</w:t>
      </w:r>
    </w:p>
    <w:p>
      <w:pPr/>
      <w:r>
        <w:t>Standalone external ontology HTTP timeout in seconds, example 30.</w:t>
      </w:r>
    </w:p>
    <w:p>
      <w:pPr/>
      <w:r>
        <w:t>Example: ONTOLOGY_EXTERNAL_API_TIMEOUT_SECONDS=30</w:t>
      </w:r>
    </w:p>
    <w:p>
      <w:pPr/>
      <w:r>
        <w:t>Source: standalone\ontology_agentic_service\.env.example</w:t>
      </w:r>
    </w:p>
    <w:p>
      <w:pPr>
        <w:pStyle w:val="Heading2"/>
      </w:pPr>
      <w:r>
        <w:t>ONTOLOGY_EXTERNAL_API_TOKEN</w:t>
      </w:r>
    </w:p>
    <w:p>
      <w:pPr/>
      <w:r>
        <w:t>Optional server-side authentication token for the external ontology/context service.</w:t>
      </w:r>
    </w:p>
    <w:p>
      <w:pPr/>
      <w:r>
        <w:t>Example: ONTOLOGY_EXTERNAL_API_TOKEN=&lt;secret; never published&gt;</w:t>
      </w:r>
    </w:p>
    <w:p>
      <w:pPr/>
      <w:r>
        <w:t>Source: standalone\ontology_agentic_service\.env.example</w:t>
      </w:r>
    </w:p>
    <w:p>
      <w:pPr>
        <w:pStyle w:val="Heading2"/>
      </w:pPr>
      <w:r>
        <w:t>ONTOLOGY_EXTERNAL_CONTEXT_SEARCH_PATH</w:t>
      </w:r>
    </w:p>
    <w:p>
      <w:pPr/>
      <w:r>
        <w:t>External context-search route, example /graphfilter.</w:t>
      </w:r>
    </w:p>
    <w:p>
      <w:pPr/>
      <w:r>
        <w:t>Example: ONTOLOGY_EXTERNAL_CONTEXT_SEARCH_PATH=/graphfilter</w:t>
      </w:r>
    </w:p>
    <w:p>
      <w:pPr/>
      <w:r>
        <w:t>Source: standalone\ontology_agentic_service\.env.example</w:t>
      </w:r>
    </w:p>
    <w:p>
      <w:pPr>
        <w:pStyle w:val="Heading2"/>
      </w:pPr>
      <w:r>
        <w:t>ONTOLOGY_EXTERNAL_REGISTERED_PATH</w:t>
      </w:r>
    </w:p>
    <w:p>
      <w:pPr/>
      <w:r>
        <w:t>External registered-ontology route, example /api/v1/ontology/registered, resolved against the external base.</w:t>
      </w:r>
    </w:p>
    <w:p>
      <w:pPr/>
      <w:r>
        <w:t>Example: ONTOLOGY_EXTERNAL_REGISTERED_PATH=/api/v1/ontology/registered</w:t>
      </w:r>
    </w:p>
    <w:p>
      <w:pPr/>
      <w:r>
        <w:t>Source: standalone\ontology_agentic_service\.env.example</w:t>
      </w:r>
    </w:p>
    <w:p>
      <w:pPr>
        <w:pStyle w:val="Heading1"/>
      </w:pPr>
      <w:r>
        <w:t>Credential identity and expiry overrides</w:t>
      </w:r>
    </w:p>
    <w:p>
      <w:pPr>
        <w:pStyle w:val="Heading2"/>
      </w:pPr>
      <w:r>
        <w:t>ADMIN_API_KEY_ACTOR</w:t>
      </w:r>
    </w:p>
    <w:p>
      <w:pPr/>
      <w:r>
        <w:t>Server-assigned actor for ADMIN_API_KEY. Use a stable accountable identity; required when actor enforcement applies.</w:t>
      </w:r>
    </w:p>
    <w:p>
      <w:pPr/>
      <w:r>
        <w:t>Example: ADMIN_API_KEY_ACTOR=service-operator</w:t>
      </w:r>
    </w:p>
    <w:p>
      <w:pPr/>
      <w:r>
        <w:t>Source: backend/depo_platform/credentials.py and security configuration</w:t>
      </w:r>
    </w:p>
    <w:p>
      <w:pPr>
        <w:pStyle w:val="Heading2"/>
      </w:pPr>
      <w:r>
        <w:t>ADMIN_API_KEY_EXPIRES_AT</w:t>
      </w:r>
    </w:p>
    <w:p>
      <w:pPr/>
      <w:r>
        <w:t>Optional UTC ISO expiry for ADMIN_API_KEY. Overrides DEPO_TOKEN_EXPIRES_AT. Blank leaves the global fallback in effect.</w:t>
      </w:r>
    </w:p>
    <w:p>
      <w:pPr/>
      <w:r>
        <w:t>Example: ADMIN_API_KEY_EXPIRES_AT=2027-01-01T00:00:00Z</w:t>
      </w:r>
    </w:p>
    <w:p>
      <w:pPr/>
      <w:r>
        <w:t>Source: backend/depo_platform/credentials.py and security configuration</w:t>
      </w:r>
    </w:p>
    <w:p>
      <w:pPr>
        <w:pStyle w:val="Heading2"/>
      </w:pPr>
      <w:r>
        <w:t>AGENTIC_APPROVAL_TOKEN_ACTOR</w:t>
      </w:r>
    </w:p>
    <w:p>
      <w:pPr/>
      <w:r>
        <w:t>Server-assigned actor for AGENTIC_APPROVAL_TOKEN. Use a stable accountable identity; required when actor enforcement applies.</w:t>
      </w:r>
    </w:p>
    <w:p>
      <w:pPr/>
      <w:r>
        <w:t>Example: AGENTIC_APPROVAL_TOKEN_ACTOR=service-operator</w:t>
      </w:r>
    </w:p>
    <w:p>
      <w:pPr/>
      <w:r>
        <w:t>Source: backend/depo_platform/credentials.py and security configuration</w:t>
      </w:r>
    </w:p>
    <w:p>
      <w:pPr>
        <w:pStyle w:val="Heading2"/>
      </w:pPr>
      <w:r>
        <w:t>AGENTIC_APPROVAL_TOKEN_EXPIRES_AT</w:t>
      </w:r>
    </w:p>
    <w:p>
      <w:pPr/>
      <w:r>
        <w:t>Optional UTC ISO expiry for AGENTIC_APPROVAL_TOKEN. Overrides DEPO_TOKEN_EXPIRES_AT. Blank leaves the global fallback in effect.</w:t>
      </w:r>
    </w:p>
    <w:p>
      <w:pPr/>
      <w:r>
        <w:t>Example: AGENTIC_APPROVAL_TOKEN_EXPIRES_AT=2027-01-01T00:00:00Z</w:t>
      </w:r>
    </w:p>
    <w:p>
      <w:pPr/>
      <w:r>
        <w:t>Source: backend/depo_platform/credentials.py and security configuration</w:t>
      </w:r>
    </w:p>
    <w:p>
      <w:pPr>
        <w:pStyle w:val="Heading2"/>
      </w:pPr>
      <w:r>
        <w:t>ARTIFACT_RETENTION_APPROVAL_TOKEN_ACTOR</w:t>
      </w:r>
    </w:p>
    <w:p>
      <w:pPr/>
      <w:r>
        <w:t>Server-assigned actor for ARTIFACT_RETENTION_APPROVAL_TOKEN. Use a stable accountable identity; required when actor enforcement applies.</w:t>
      </w:r>
    </w:p>
    <w:p>
      <w:pPr/>
      <w:r>
        <w:t>Example: ARTIFACT_RETENTION_APPROVAL_TOKEN_ACTOR=service-operator</w:t>
      </w:r>
    </w:p>
    <w:p>
      <w:pPr/>
      <w:r>
        <w:t>Source: backend/depo_platform/credentials.py and security configuration</w:t>
      </w:r>
    </w:p>
    <w:p>
      <w:pPr>
        <w:pStyle w:val="Heading2"/>
      </w:pPr>
      <w:r>
        <w:t>ARTIFACT_RETENTION_APPROVAL_TOKEN_EXPIRES_AT</w:t>
      </w:r>
    </w:p>
    <w:p>
      <w:pPr/>
      <w:r>
        <w:t>Optional UTC ISO expiry for ARTIFACT_RETENTION_APPROVAL_TOKEN. Overrides DEPO_TOKEN_EXPIRES_AT. Blank leaves the global fallback in effect.</w:t>
      </w:r>
    </w:p>
    <w:p>
      <w:pPr/>
      <w:r>
        <w:t>Example: ARTIFACT_RETENTION_APPROVAL_TOKEN_EXPIRES_AT=2027-01-01T00:00:00Z</w:t>
      </w:r>
    </w:p>
    <w:p>
      <w:pPr/>
      <w:r>
        <w:t>Source: backend/depo_platform/credentials.py and security configuration</w:t>
      </w:r>
    </w:p>
    <w:p>
      <w:pPr>
        <w:pStyle w:val="Heading2"/>
      </w:pPr>
      <w:r>
        <w:t>CATALOG_SERVICE_TOKEN_ACTOR</w:t>
      </w:r>
    </w:p>
    <w:p>
      <w:pPr/>
      <w:r>
        <w:t>Server-assigned actor for CATALOG_SERVICE_TOKEN. Use a stable accountable identity; required when actor enforcement applies.</w:t>
      </w:r>
    </w:p>
    <w:p>
      <w:pPr/>
      <w:r>
        <w:t>Example: CATALOG_SERVICE_TOKEN_ACTOR=service-operator</w:t>
      </w:r>
    </w:p>
    <w:p>
      <w:pPr/>
      <w:r>
        <w:t>Source: backend/depo_platform/credentials.py and security configuration</w:t>
      </w:r>
    </w:p>
    <w:p>
      <w:pPr>
        <w:pStyle w:val="Heading2"/>
      </w:pPr>
      <w:r>
        <w:t>CATALOG_SERVICE_TOKEN_EXPIRES_AT</w:t>
      </w:r>
    </w:p>
    <w:p>
      <w:pPr/>
      <w:r>
        <w:t>Optional UTC ISO expiry for CATALOG_SERVICE_TOKEN. Overrides DEPO_TOKEN_EXPIRES_AT. Blank leaves the global fallback in effect.</w:t>
      </w:r>
    </w:p>
    <w:p>
      <w:pPr/>
      <w:r>
        <w:t>Example: CATALOG_SERVICE_TOKEN_EXPIRES_AT=2027-01-01T00:00:00Z</w:t>
      </w:r>
    </w:p>
    <w:p>
      <w:pPr/>
      <w:r>
        <w:t>Source: backend/depo_platform/credentials.py and security configuration</w:t>
      </w:r>
    </w:p>
    <w:p>
      <w:pPr>
        <w:pStyle w:val="Heading2"/>
      </w:pPr>
      <w:r>
        <w:t>CEIM_PUBLISH_APPROVAL_TOKEN_ACTOR</w:t>
      </w:r>
    </w:p>
    <w:p>
      <w:pPr/>
      <w:r>
        <w:t>Server-assigned actor for CEIM_PUBLISH_APPROVAL_TOKEN. Use a stable accountable identity; required when actor enforcement applies.</w:t>
      </w:r>
    </w:p>
    <w:p>
      <w:pPr/>
      <w:r>
        <w:t>Example: CEIM_PUBLISH_APPROVAL_TOKEN_ACTOR=service-operator</w:t>
      </w:r>
    </w:p>
    <w:p>
      <w:pPr/>
      <w:r>
        <w:t>Source: backend/depo_platform/credentials.py and security configuration</w:t>
      </w:r>
    </w:p>
    <w:p>
      <w:pPr>
        <w:pStyle w:val="Heading2"/>
      </w:pPr>
      <w:r>
        <w:t>CEIM_PUBLISH_APPROVAL_TOKEN_EXPIRES_AT</w:t>
      </w:r>
    </w:p>
    <w:p>
      <w:pPr/>
      <w:r>
        <w:t>Optional UTC ISO expiry for CEIM_PUBLISH_APPROVAL_TOKEN. Overrides DEPO_TOKEN_EXPIRES_AT. Blank leaves the global fallback in effect.</w:t>
      </w:r>
    </w:p>
    <w:p>
      <w:pPr/>
      <w:r>
        <w:t>Example: CEIM_PUBLISH_APPROVAL_TOKEN_EXPIRES_AT=2027-01-01T00:00:00Z</w:t>
      </w:r>
    </w:p>
    <w:p>
      <w:pPr/>
      <w:r>
        <w:t>Source: backend/depo_platform/credentials.py and security configuration</w:t>
      </w:r>
    </w:p>
    <w:p>
      <w:pPr>
        <w:pStyle w:val="Heading2"/>
      </w:pPr>
      <w:r>
        <w:t>CEIM_RESOLUTION_APPROVAL_TOKEN_ACTOR</w:t>
      </w:r>
    </w:p>
    <w:p>
      <w:pPr/>
      <w:r>
        <w:t>Server-assigned actor for CEIM_RESOLUTION_APPROVAL_TOKEN. Use a stable accountable identity; required when actor enforcement applies.</w:t>
      </w:r>
    </w:p>
    <w:p>
      <w:pPr/>
      <w:r>
        <w:t>Example: CEIM_RESOLUTION_APPROVAL_TOKEN_ACTOR=service-operator</w:t>
      </w:r>
    </w:p>
    <w:p>
      <w:pPr/>
      <w:r>
        <w:t>Source: backend/depo_platform/credentials.py and security configuration</w:t>
      </w:r>
    </w:p>
    <w:p>
      <w:pPr>
        <w:pStyle w:val="Heading2"/>
      </w:pPr>
      <w:r>
        <w:t>CEIM_RESOLUTION_APPROVAL_TOKEN_EXPIRES_AT</w:t>
      </w:r>
    </w:p>
    <w:p>
      <w:pPr/>
      <w:r>
        <w:t>Optional UTC ISO expiry for CEIM_RESOLUTION_APPROVAL_TOKEN. Overrides DEPO_TOKEN_EXPIRES_AT. Blank leaves the global fallback in effect.</w:t>
      </w:r>
    </w:p>
    <w:p>
      <w:pPr/>
      <w:r>
        <w:t>Example: CEIM_RESOLUTION_APPROVAL_TOKEN_EXPIRES_AT=2027-01-01T00:00:00Z</w:t>
      </w:r>
    </w:p>
    <w:p>
      <w:pPr/>
      <w:r>
        <w:t>Source: backend/depo_platform/credentials.py and security configuration</w:t>
      </w:r>
    </w:p>
    <w:p>
      <w:pPr>
        <w:pStyle w:val="Heading2"/>
      </w:pPr>
      <w:r>
        <w:t>DATA_JOB_APPROVAL_TOKEN_ACTOR</w:t>
      </w:r>
    </w:p>
    <w:p>
      <w:pPr/>
      <w:r>
        <w:t>Server-assigned actor for DATA_JOB_APPROVAL_TOKEN. Use a stable accountable identity; required when actor enforcement applies.</w:t>
      </w:r>
    </w:p>
    <w:p>
      <w:pPr/>
      <w:r>
        <w:t>Example: DATA_JOB_APPROVAL_TOKEN_ACTOR=service-operator</w:t>
      </w:r>
    </w:p>
    <w:p>
      <w:pPr/>
      <w:r>
        <w:t>Source: backend/depo_platform/credentials.py and security configuration</w:t>
      </w:r>
    </w:p>
    <w:p>
      <w:pPr>
        <w:pStyle w:val="Heading2"/>
      </w:pPr>
      <w:r>
        <w:t>DATA_JOB_APPROVAL_TOKEN_EXPIRES_AT</w:t>
      </w:r>
    </w:p>
    <w:p>
      <w:pPr/>
      <w:r>
        <w:t>Optional UTC ISO expiry for DATA_JOB_APPROVAL_TOKEN. Overrides DEPO_TOKEN_EXPIRES_AT. Blank leaves the global fallback in effect.</w:t>
      </w:r>
    </w:p>
    <w:p>
      <w:pPr/>
      <w:r>
        <w:t>Example: DATA_JOB_APPROVAL_TOKEN_EXPIRES_AT=2027-01-01T00:00:00Z</w:t>
      </w:r>
    </w:p>
    <w:p>
      <w:pPr/>
      <w:r>
        <w:t>Source: backend/depo_platform/credentials.py and security configuration</w:t>
      </w:r>
    </w:p>
    <w:p>
      <w:pPr>
        <w:pStyle w:val="Heading2"/>
      </w:pPr>
      <w:r>
        <w:t>DATA_JOB_EXECUTION_TOKEN_ACTOR</w:t>
      </w:r>
    </w:p>
    <w:p>
      <w:pPr/>
      <w:r>
        <w:t>Server-assigned actor for DATA_JOB_EXECUTION_TOKEN. Use a stable accountable identity; required when actor enforcement applies.</w:t>
      </w:r>
    </w:p>
    <w:p>
      <w:pPr/>
      <w:r>
        <w:t>Example: DATA_JOB_EXECUTION_TOKEN_ACTOR=service-operator</w:t>
      </w:r>
    </w:p>
    <w:p>
      <w:pPr/>
      <w:r>
        <w:t>Source: backend/depo_platform/credentials.py and security configuration</w:t>
      </w:r>
    </w:p>
    <w:p>
      <w:pPr>
        <w:pStyle w:val="Heading2"/>
      </w:pPr>
      <w:r>
        <w:t>DATA_JOB_EXECUTION_TOKEN_EXPIRES_AT</w:t>
      </w:r>
    </w:p>
    <w:p>
      <w:pPr/>
      <w:r>
        <w:t>Optional UTC ISO expiry for DATA_JOB_EXECUTION_TOKEN. Overrides DEPO_TOKEN_EXPIRES_AT. Blank leaves the global fallback in effect.</w:t>
      </w:r>
    </w:p>
    <w:p>
      <w:pPr/>
      <w:r>
        <w:t>Example: DATA_JOB_EXECUTION_TOKEN_EXPIRES_AT=2027-01-01T00:00:00Z</w:t>
      </w:r>
    </w:p>
    <w:p>
      <w:pPr/>
      <w:r>
        <w:t>Source: backend/depo_platform/credentials.py and security configuration</w:t>
      </w:r>
    </w:p>
    <w:p>
      <w:pPr>
        <w:pStyle w:val="Heading2"/>
      </w:pPr>
      <w:r>
        <w:t>DATA_PRODUCT_APPROVAL_TOKEN_ACTOR</w:t>
      </w:r>
    </w:p>
    <w:p>
      <w:pPr/>
      <w:r>
        <w:t>Server-assigned actor for DATA_PRODUCT_APPROVAL_TOKEN. Use a stable accountable identity; required when actor enforcement applies.</w:t>
      </w:r>
    </w:p>
    <w:p>
      <w:pPr/>
      <w:r>
        <w:t>Example: DATA_PRODUCT_APPROVAL_TOKEN_ACTOR=service-operator</w:t>
      </w:r>
    </w:p>
    <w:p>
      <w:pPr/>
      <w:r>
        <w:t>Source: backend/depo_platform/credentials.py and security configuration</w:t>
      </w:r>
    </w:p>
    <w:p>
      <w:pPr>
        <w:pStyle w:val="Heading2"/>
      </w:pPr>
      <w:r>
        <w:t>DATA_PRODUCT_APPROVAL_TOKEN_EXPIRES_AT</w:t>
      </w:r>
    </w:p>
    <w:p>
      <w:pPr/>
      <w:r>
        <w:t>Optional UTC ISO expiry for DATA_PRODUCT_APPROVAL_TOKEN. Overrides DEPO_TOKEN_EXPIRES_AT. Blank leaves the global fallback in effect.</w:t>
      </w:r>
    </w:p>
    <w:p>
      <w:pPr/>
      <w:r>
        <w:t>Example: DATA_PRODUCT_APPROVAL_TOKEN_EXPIRES_AT=2027-01-01T00:00:00Z</w:t>
      </w:r>
    </w:p>
    <w:p>
      <w:pPr/>
      <w:r>
        <w:t>Source: backend/depo_platform/credentials.py and security configuration</w:t>
      </w:r>
    </w:p>
    <w:p>
      <w:pPr>
        <w:pStyle w:val="Heading2"/>
      </w:pPr>
      <w:r>
        <w:t>GRAPH_PUBLICATION_TOKEN_ACTOR</w:t>
      </w:r>
    </w:p>
    <w:p>
      <w:pPr/>
      <w:r>
        <w:t>Server-assigned actor for GRAPH_PUBLICATION_TOKEN. Use a stable accountable identity; required when actor enforcement applies.</w:t>
      </w:r>
    </w:p>
    <w:p>
      <w:pPr/>
      <w:r>
        <w:t>Example: GRAPH_PUBLICATION_TOKEN_ACTOR=service-operator</w:t>
      </w:r>
    </w:p>
    <w:p>
      <w:pPr/>
      <w:r>
        <w:t>Source: backend/depo_platform/credentials.py and security configuration</w:t>
      </w:r>
    </w:p>
    <w:p>
      <w:pPr>
        <w:pStyle w:val="Heading2"/>
      </w:pPr>
      <w:r>
        <w:t>GRAPH_PUBLICATION_TOKEN_EXPIRES_AT</w:t>
      </w:r>
    </w:p>
    <w:p>
      <w:pPr/>
      <w:r>
        <w:t>Optional UTC ISO expiry for GRAPH_PUBLICATION_TOKEN. Overrides DEPO_TOKEN_EXPIRES_AT. Blank leaves the global fallback in effect.</w:t>
      </w:r>
    </w:p>
    <w:p>
      <w:pPr/>
      <w:r>
        <w:t>Example: GRAPH_PUBLICATION_TOKEN_EXPIRES_AT=2027-01-01T00:00:00Z</w:t>
      </w:r>
    </w:p>
    <w:p>
      <w:pPr/>
      <w:r>
        <w:t>Source: backend/depo_platform/credentials.py and security configuration</w:t>
      </w:r>
    </w:p>
    <w:p>
      <w:pPr>
        <w:pStyle w:val="Heading2"/>
      </w:pPr>
      <w:r>
        <w:t>GRAPH_READ_TOKEN_ACTOR</w:t>
      </w:r>
    </w:p>
    <w:p>
      <w:pPr/>
      <w:r>
        <w:t>Server-assigned actor for GRAPH_READ_TOKEN. Use a stable accountable identity; required when actor enforcement applies.</w:t>
      </w:r>
    </w:p>
    <w:p>
      <w:pPr/>
      <w:r>
        <w:t>Example: GRAPH_READ_TOKEN_ACTOR=service-operator</w:t>
      </w:r>
    </w:p>
    <w:p>
      <w:pPr/>
      <w:r>
        <w:t>Source: backend/depo_platform/credentials.py and security configuration</w:t>
      </w:r>
    </w:p>
    <w:p>
      <w:pPr>
        <w:pStyle w:val="Heading2"/>
      </w:pPr>
      <w:r>
        <w:t>GRAPH_READ_TOKEN_EXPIRES_AT</w:t>
      </w:r>
    </w:p>
    <w:p>
      <w:pPr/>
      <w:r>
        <w:t>Optional UTC ISO expiry for GRAPH_READ_TOKEN. Overrides DEPO_TOKEN_EXPIRES_AT. Blank leaves the global fallback in effect.</w:t>
      </w:r>
    </w:p>
    <w:p>
      <w:pPr/>
      <w:r>
        <w:t>Example: GRAPH_READ_TOKEN_EXPIRES_AT=2027-01-01T00:00:00Z</w:t>
      </w:r>
    </w:p>
    <w:p>
      <w:pPr/>
      <w:r>
        <w:t>Source: backend/depo_platform/credentials.py and security configuration</w:t>
      </w:r>
    </w:p>
    <w:p>
      <w:pPr>
        <w:pStyle w:val="Heading2"/>
      </w:pPr>
      <w:r>
        <w:t>INGESTION_WRITE_TOKEN_ACTOR</w:t>
      </w:r>
    </w:p>
    <w:p>
      <w:pPr/>
      <w:r>
        <w:t>Server-assigned actor for INGESTION_WRITE_TOKEN. Use a stable accountable identity; required when actor enforcement applies.</w:t>
      </w:r>
    </w:p>
    <w:p>
      <w:pPr/>
      <w:r>
        <w:t>Example: INGESTION_WRITE_TOKEN_ACTOR=service-operator</w:t>
      </w:r>
    </w:p>
    <w:p>
      <w:pPr/>
      <w:r>
        <w:t>Source: backend/depo_platform/credentials.py and security configuration</w:t>
      </w:r>
    </w:p>
    <w:p>
      <w:pPr>
        <w:pStyle w:val="Heading2"/>
      </w:pPr>
      <w:r>
        <w:t>INGESTION_WRITE_TOKEN_EXPIRES_AT</w:t>
      </w:r>
    </w:p>
    <w:p>
      <w:pPr/>
      <w:r>
        <w:t>Optional UTC ISO expiry for INGESTION_WRITE_TOKEN. Overrides DEPO_TOKEN_EXPIRES_AT. Blank leaves the global fallback in effect.</w:t>
      </w:r>
    </w:p>
    <w:p>
      <w:pPr/>
      <w:r>
        <w:t>Example: INGESTION_WRITE_TOKEN_EXPIRES_AT=2027-01-01T00:00:00Z</w:t>
      </w:r>
    </w:p>
    <w:p>
      <w:pPr/>
      <w:r>
        <w:t>Source: backend/depo_platform/credentials.py and security configuration</w:t>
      </w:r>
    </w:p>
    <w:p>
      <w:pPr>
        <w:pStyle w:val="Heading2"/>
      </w:pPr>
      <w:r>
        <w:t>ONTOLOGY_APPROVAL_TOKEN_ACTOR</w:t>
      </w:r>
    </w:p>
    <w:p>
      <w:pPr/>
      <w:r>
        <w:t>Server-assigned actor for ONTOLOGY_APPROVAL_TOKEN. Use a stable accountable identity; required when actor enforcement applies.</w:t>
      </w:r>
    </w:p>
    <w:p>
      <w:pPr/>
      <w:r>
        <w:t>Example: ONTOLOGY_APPROVAL_TOKEN_ACTOR=service-operator</w:t>
      </w:r>
    </w:p>
    <w:p>
      <w:pPr/>
      <w:r>
        <w:t>Source: backend/depo_platform/credentials.py and security configuration</w:t>
      </w:r>
    </w:p>
    <w:p>
      <w:pPr>
        <w:pStyle w:val="Heading2"/>
      </w:pPr>
      <w:r>
        <w:t>ONTOLOGY_APPROVAL_TOKEN_EXPIRES_AT</w:t>
      </w:r>
    </w:p>
    <w:p>
      <w:pPr/>
      <w:r>
        <w:t>Optional UTC ISO expiry for ONTOLOGY_APPROVAL_TOKEN. Overrides DEPO_TOKEN_EXPIRES_AT. Blank leaves the global fallback in effect.</w:t>
      </w:r>
    </w:p>
    <w:p>
      <w:pPr/>
      <w:r>
        <w:t>Example: ONTOLOGY_APPROVAL_TOKEN_EXPIRES_AT=2027-01-01T00:00:00Z</w:t>
      </w:r>
    </w:p>
    <w:p>
      <w:pPr/>
      <w:r>
        <w:t>Source: backend/depo_platform/credentials.py and security configuration</w:t>
      </w:r>
    </w:p>
    <w:p>
      <w:pPr>
        <w:pStyle w:val="Heading2"/>
      </w:pPr>
      <w:r>
        <w:t>SPARQL_FEDERATION_APPROVAL_TOKEN_ACTOR</w:t>
      </w:r>
    </w:p>
    <w:p>
      <w:pPr/>
      <w:r>
        <w:t>Server-assigned actor for SPARQL_FEDERATION_APPROVAL_TOKEN. Use a stable accountable identity; required when actor enforcement applies.</w:t>
      </w:r>
    </w:p>
    <w:p>
      <w:pPr/>
      <w:r>
        <w:t>Example: SPARQL_FEDERATION_APPROVAL_TOKEN_ACTOR=service-operator</w:t>
      </w:r>
    </w:p>
    <w:p>
      <w:pPr/>
      <w:r>
        <w:t>Source: backend/depo_platform/credentials.py and security configuration</w:t>
      </w:r>
    </w:p>
    <w:p>
      <w:pPr>
        <w:pStyle w:val="Heading2"/>
      </w:pPr>
      <w:r>
        <w:t>SPARQL_FEDERATION_APPROVAL_TOKEN_EXPIRES_AT</w:t>
      </w:r>
    </w:p>
    <w:p>
      <w:pPr/>
      <w:r>
        <w:t>Optional UTC ISO expiry for SPARQL_FEDERATION_APPROVAL_TOKEN. Overrides DEPO_TOKEN_EXPIRES_AT. Blank leaves the global fallback in effect.</w:t>
      </w:r>
    </w:p>
    <w:p>
      <w:pPr/>
      <w:r>
        <w:t>Example: SPARQL_FEDERATION_APPROVAL_TOKEN_EXPIRES_AT=2027-01-01T00:00:00Z</w:t>
      </w:r>
    </w:p>
    <w:p>
      <w:pPr/>
      <w:r>
        <w:t>Source: backend/depo_platform/credentials.py and security configuration</w:t>
      </w:r>
    </w:p>
    <w:p>
      <w:pPr>
        <w:pStyle w:val="Heading2"/>
      </w:pPr>
      <w:r>
        <w:t>SPEED_EVENT_TOKEN_ACTOR</w:t>
      </w:r>
    </w:p>
    <w:p>
      <w:pPr/>
      <w:r>
        <w:t>Server-assigned actor for SPEED_EVENT_TOKEN. Use a stable accountable identity; required when actor enforcement applies.</w:t>
      </w:r>
    </w:p>
    <w:p>
      <w:pPr/>
      <w:r>
        <w:t>Example: SPEED_EVENT_TOKEN_ACTOR=service-operator</w:t>
      </w:r>
    </w:p>
    <w:p>
      <w:pPr/>
      <w:r>
        <w:t>Source: backend/depo_platform/credentials.py and security configuration</w:t>
      </w:r>
    </w:p>
    <w:p>
      <w:pPr>
        <w:pStyle w:val="Heading2"/>
      </w:pPr>
      <w:r>
        <w:t>SPEED_EVENT_TOKEN_EXPIRES_AT</w:t>
      </w:r>
    </w:p>
    <w:p>
      <w:pPr/>
      <w:r>
        <w:t>Optional UTC ISO expiry for SPEED_EVENT_TOKEN. Overrides DEPO_TOKEN_EXPIRES_AT. Blank leaves the global fallback in effect.</w:t>
      </w:r>
    </w:p>
    <w:p>
      <w:pPr/>
      <w:r>
        <w:t>Example: SPEED_EVENT_TOKEN_EXPIRES_AT=2027-01-01T00:00:00Z</w:t>
      </w:r>
    </w:p>
    <w:p>
      <w:pPr/>
      <w:r>
        <w:t>Source: backend/depo_platform/credentials.py and security configuration</w:t>
      </w:r>
    </w:p>
    <w:p>
      <w:pPr>
        <w:pStyle w:val="Heading2"/>
      </w:pPr>
      <w:r>
        <w:t>SPEED_PATH_APPROVAL_TOKEN_ACTOR</w:t>
      </w:r>
    </w:p>
    <w:p>
      <w:pPr/>
      <w:r>
        <w:t>Server-assigned actor for SPEED_PATH_APPROVAL_TOKEN. Use a stable accountable identity; required when actor enforcement applies.</w:t>
      </w:r>
    </w:p>
    <w:p>
      <w:pPr/>
      <w:r>
        <w:t>Example: SPEED_PATH_APPROVAL_TOKEN_ACTOR=service-operator</w:t>
      </w:r>
    </w:p>
    <w:p>
      <w:pPr/>
      <w:r>
        <w:t>Source: backend/depo_platform/credentials.py and security configuration</w:t>
      </w:r>
    </w:p>
    <w:p>
      <w:pPr>
        <w:pStyle w:val="Heading2"/>
      </w:pPr>
      <w:r>
        <w:t>SPEED_PATH_APPROVAL_TOKEN_EXPIRES_AT</w:t>
      </w:r>
    </w:p>
    <w:p>
      <w:pPr/>
      <w:r>
        <w:t>Optional UTC ISO expiry for SPEED_PATH_APPROVAL_TOKEN. Overrides DEPO_TOKEN_EXPIRES_AT. Blank leaves the global fallback in effect.</w:t>
      </w:r>
    </w:p>
    <w:p>
      <w:pPr/>
      <w:r>
        <w:t>Example: SPEED_PATH_APPROVAL_TOKEN_EXPIRES_AT=2027-01-01T00:00:00Z</w:t>
      </w:r>
    </w:p>
    <w:p>
      <w:pPr/>
      <w:r>
        <w:t>Source: backend/depo_platform/credentials.py and security configuration</w:t>
      </w:r>
    </w:p>
    <w:p>
      <w:pPr>
        <w:pStyle w:val="Heading2"/>
      </w:pPr>
      <w:r>
        <w:t>VOCABULARY_APPROVAL_TOKEN_ACTOR</w:t>
      </w:r>
    </w:p>
    <w:p>
      <w:pPr/>
      <w:r>
        <w:t>Server-assigned actor for VOCABULARY_APPROVAL_TOKEN. Use a stable accountable identity; required when actor enforcement applies.</w:t>
      </w:r>
    </w:p>
    <w:p>
      <w:pPr/>
      <w:r>
        <w:t>Example: VOCABULARY_APPROVAL_TOKEN_ACTOR=service-operator</w:t>
      </w:r>
    </w:p>
    <w:p>
      <w:pPr/>
      <w:r>
        <w:t>Source: backend/depo_platform/credentials.py and security configuration</w:t>
      </w:r>
    </w:p>
    <w:p>
      <w:pPr>
        <w:pStyle w:val="Heading2"/>
      </w:pPr>
      <w:r>
        <w:t>VOCABULARY_APPROVAL_TOKEN_EXPIRES_AT</w:t>
      </w:r>
    </w:p>
    <w:p>
      <w:pPr/>
      <w:r>
        <w:t>Optional UTC ISO expiry for VOCABULARY_APPROVAL_TOKEN. Overrides DEPO_TOKEN_EXPIRES_AT. Blank leaves the global fallback in effect.</w:t>
      </w:r>
    </w:p>
    <w:p>
      <w:pPr/>
      <w:r>
        <w:t>Example: VOCABULARY_APPROVAL_TOKEN_EXPIRES_AT=2027-01-01T00:00:00Z</w:t>
      </w:r>
    </w:p>
    <w:p>
      <w:pPr/>
      <w:r>
        <w:t>Source: backend/depo_platform/credentials.py and security configuration</w:t>
      </w:r>
    </w:p>
    <w:p>
      <w:pPr>
        <w:pStyle w:val="Heading1"/>
      </w:pPr>
      <w:r>
        <w:t>Installation checks</w:t>
      </w:r>
    </w:p>
    <w:p>
      <w:pPr>
        <w:pStyle w:val="ListBullet"/>
      </w:pPr>
      <w:r>
        <w:t>Validate PostgreSQL schema and connectivity before starting services. Keep application credentials separate from database, Neo4j, Ollama and APIM credentials.</w:t>
      </w:r>
    </w:p>
    <w:p>
      <w:pPr>
        <w:pStyle w:val="ListBullet"/>
      </w:pPr>
      <w:r>
        <w:t>Register and validate application profiles in PostgreSQL, then connect registered credentials in Admin. Stored keys do not create a signed-in browser session; delegated sessions expire and rotation invalidates them.</w:t>
      </w:r>
    </w:p>
    <w:p>
      <w:pPr>
        <w:pStyle w:val="ListBullet"/>
      </w:pPr>
      <w:r>
        <w:t>Use exact ALLOWED_ORIGINS and an integer frontend port. Invalid origin syntax caused the reported service startup failure; 3000rr caused frontend port parsing failure.</w:t>
      </w:r>
    </w:p>
    <w:p>
      <w:pPr>
        <w:pStyle w:val="ListBullet"/>
      </w:pPr>
      <w:r>
        <w:t>Verify service addresses from the actual browser and from the application VM. A remote browser cannot use VM loopback addresses.</w:t>
      </w:r>
    </w:p>
    <w:p>
      <w:pPr>
        <w:pStyle w:val="ListBullet"/>
      </w:pPr>
      <w:r>
        <w:t>Check Ollama /api/tags from the application VM and verify the exact generation and embedding models. Authentication and chat capability are separate checks.</w:t>
      </w:r>
    </w:p>
    <w:p>
      <w:pPr>
        <w:pStyle w:val="ListBullet"/>
      </w:pPr>
      <w:r>
        <w:t>Inspect service error logs when a process exits before readiness. A longer startup timeout cannot fix a terminated process.</w:t>
      </w:r>
    </w:p>
    <w:p>
      <w:pPr>
        <w:pStyle w:val="ListBullet"/>
      </w:pPr>
      <w:r>
        <w:t>A fresh installation can legitimately have zero catalog versions and retained packages. An approved publication creates product records; credential installation does not.</w:t>
      </w:r>
    </w:p>
    <w:p>
      <w:pPr>
        <w:pStyle w:val="ListBullet"/>
      </w:pPr>
      <w:r>
        <w:t>Pause and cancel apply at tool boundaries. They do not undo writes or extend the original workflow execution deadline.</w:t>
      </w:r>
    </w:p>
    <w:p>
      <w:pPr>
        <w:pStyle w:val="Heading1"/>
      </w:pPr>
      <w:r>
        <w:t>Alphabetical variable index</w:t>
      </w:r>
    </w:p>
    <w:p>
      <w:pPr/>
      <w:r>
        <w:t>ADMIN_API_KEY</w:t>
      </w:r>
    </w:p>
    <w:p>
      <w:pPr/>
      <w:r>
        <w:t>ADMIN_API_KEY_ACTOR</w:t>
      </w:r>
    </w:p>
    <w:p>
      <w:pPr/>
      <w:r>
        <w:t>ADMIN_API_KEY_EXPIRES_AT</w:t>
      </w:r>
    </w:p>
    <w:p>
      <w:pPr/>
      <w:r>
        <w:t>AGENTIC_APPROVAL_TOKEN</w:t>
      </w:r>
    </w:p>
    <w:p>
      <w:pPr/>
      <w:r>
        <w:t>AGENTIC_APPROVAL_TOKEN_ACTOR</w:t>
      </w:r>
    </w:p>
    <w:p>
      <w:pPr/>
      <w:r>
        <w:t>AGENTIC_APPROVAL_TOKEN_EXPIRES_AT</w:t>
      </w:r>
    </w:p>
    <w:p>
      <w:pPr/>
      <w:r>
        <w:t>AGENTIC_MAX_UPLOAD_BYTES</w:t>
      </w:r>
    </w:p>
    <w:p>
      <w:pPr/>
      <w:r>
        <w:t>AGENTIC_RUN_TIMEOUT_SECONDS</w:t>
      </w:r>
    </w:p>
    <w:p>
      <w:pPr/>
      <w:r>
        <w:t>AGENTIC_SERVICE_URL</w:t>
      </w:r>
    </w:p>
    <w:p>
      <w:pPr/>
      <w:r>
        <w:t>AGENTIC_TOOL_TIMEOUT_SECONDS</w:t>
      </w:r>
    </w:p>
    <w:p>
      <w:pPr/>
      <w:r>
        <w:t>AGENT_FAILURE_RATE_ALERT_THRESHOLD</w:t>
      </w:r>
    </w:p>
    <w:p>
      <w:pPr/>
      <w:r>
        <w:t>AGENT_MEMORY_ENABLED</w:t>
      </w:r>
    </w:p>
    <w:p>
      <w:pPr/>
      <w:r>
        <w:t>AGENT_MEMORY_NEO4J_DATABASE</w:t>
      </w:r>
    </w:p>
    <w:p>
      <w:pPr/>
      <w:r>
        <w:t>AGENT_MEMORY_QUERY_TIMEOUT</w:t>
      </w:r>
    </w:p>
    <w:p>
      <w:pPr/>
      <w:r>
        <w:t>AGENT_MEMORY_RETENTION_DAYS</w:t>
      </w:r>
    </w:p>
    <w:p>
      <w:pPr/>
      <w:r>
        <w:t>AGENT_MEMORY_SCOPE</w:t>
      </w:r>
    </w:p>
    <w:p>
      <w:pPr/>
      <w:r>
        <w:t>AGENT_PROMPT_VERSION</w:t>
      </w:r>
    </w:p>
    <w:p>
      <w:pPr/>
      <w:r>
        <w:t>AGENT_SESSION_IDLE_SECONDS</w:t>
      </w:r>
    </w:p>
    <w:p>
      <w:pPr/>
      <w:r>
        <w:t>AGENT_SESSION_MAX_SECONDS</w:t>
      </w:r>
    </w:p>
    <w:p>
      <w:pPr/>
      <w:r>
        <w:t>AGENT_STUCK_RUN_SECONDS</w:t>
      </w:r>
    </w:p>
    <w:p>
      <w:pPr/>
      <w:r>
        <w:t>ALLOWED_ORIGINS</w:t>
      </w:r>
    </w:p>
    <w:p>
      <w:pPr/>
      <w:r>
        <w:t>API_ACTOR</w:t>
      </w:r>
    </w:p>
    <w:p>
      <w:pPr/>
      <w:r>
        <w:t>API_TOKEN</w:t>
      </w:r>
    </w:p>
    <w:p>
      <w:pPr/>
      <w:r>
        <w:t>ARTIFACT_RETENTION_APPROVAL_TOKEN</w:t>
      </w:r>
    </w:p>
    <w:p>
      <w:pPr/>
      <w:r>
        <w:t>ARTIFACT_RETENTION_APPROVAL_TOKEN_ACTOR</w:t>
      </w:r>
    </w:p>
    <w:p>
      <w:pPr/>
      <w:r>
        <w:t>ARTIFACT_RETENTION_APPROVAL_TOKEN_EXPIRES_AT</w:t>
      </w:r>
    </w:p>
    <w:p>
      <w:pPr/>
      <w:r>
        <w:t>ARTIFACT_STORAGE</w:t>
      </w:r>
    </w:p>
    <w:p>
      <w:pPr/>
      <w:r>
        <w:t>AURA_INSTANCEID</w:t>
      </w:r>
    </w:p>
    <w:p>
      <w:pPr/>
      <w:r>
        <w:t>AURA_INSTANCENAME</w:t>
      </w:r>
    </w:p>
    <w:p>
      <w:pPr/>
      <w:r>
        <w:t>AUTH_MODE</w:t>
      </w:r>
    </w:p>
    <w:p>
      <w:pPr/>
      <w:r>
        <w:t>CATALOG_SERVICE_TOKEN</w:t>
      </w:r>
    </w:p>
    <w:p>
      <w:pPr/>
      <w:r>
        <w:t>CATALOG_SERVICE_TOKEN_ACTOR</w:t>
      </w:r>
    </w:p>
    <w:p>
      <w:pPr/>
      <w:r>
        <w:t>CATALOG_SERVICE_TOKEN_EXPIRES_AT</w:t>
      </w:r>
    </w:p>
    <w:p>
      <w:pPr/>
      <w:r>
        <w:t>CEIM_PUBLISH_APPROVAL_TOKEN</w:t>
      </w:r>
    </w:p>
    <w:p>
      <w:pPr/>
      <w:r>
        <w:t>CEIM_PUBLISH_APPROVAL_TOKEN_ACTOR</w:t>
      </w:r>
    </w:p>
    <w:p>
      <w:pPr/>
      <w:r>
        <w:t>CEIM_PUBLISH_APPROVAL_TOKEN_EXPIRES_AT</w:t>
      </w:r>
    </w:p>
    <w:p>
      <w:pPr/>
      <w:r>
        <w:t>CEIM_RESOLUTION_APPROVAL_TOKEN</w:t>
      </w:r>
    </w:p>
    <w:p>
      <w:pPr/>
      <w:r>
        <w:t>CEIM_RESOLUTION_APPROVAL_TOKEN_ACTOR</w:t>
      </w:r>
    </w:p>
    <w:p>
      <w:pPr/>
      <w:r>
        <w:t>CEIM_RESOLUTION_APPROVAL_TOKEN_EXPIRES_AT</w:t>
      </w:r>
    </w:p>
    <w:p>
      <w:pPr/>
      <w:r>
        <w:t>CEIM_SERVICE_URL</w:t>
      </w:r>
    </w:p>
    <w:p>
      <w:pPr/>
      <w:r>
        <w:t>COMPANION_LLM_ENABLED</w:t>
      </w:r>
    </w:p>
    <w:p>
      <w:pPr/>
      <w:r>
        <w:t>COMPANION_RETRIEVAL_TIMEOUT_SECONDS</w:t>
      </w:r>
    </w:p>
    <w:p>
      <w:pPr/>
      <w:r>
        <w:t>DATA_CATALOG_URL</w:t>
      </w:r>
    </w:p>
    <w:p>
      <w:pPr/>
      <w:r>
        <w:t>DATA_JOB_APPROVAL_TOKEN</w:t>
      </w:r>
    </w:p>
    <w:p>
      <w:pPr/>
      <w:r>
        <w:t>DATA_JOB_APPROVAL_TOKEN_ACTOR</w:t>
      </w:r>
    </w:p>
    <w:p>
      <w:pPr/>
      <w:r>
        <w:t>DATA_JOB_APPROVAL_TOKEN_EXPIRES_AT</w:t>
      </w:r>
    </w:p>
    <w:p>
      <w:pPr/>
      <w:r>
        <w:t>DATA_JOB_EXECUTION_TOKEN</w:t>
      </w:r>
    </w:p>
    <w:p>
      <w:pPr/>
      <w:r>
        <w:t>DATA_JOB_EXECUTION_TOKEN_ACTOR</w:t>
      </w:r>
    </w:p>
    <w:p>
      <w:pPr/>
      <w:r>
        <w:t>DATA_JOB_EXECUTION_TOKEN_EXPIRES_AT</w:t>
      </w:r>
    </w:p>
    <w:p>
      <w:pPr/>
      <w:r>
        <w:t>DATA_PIPELINE_SERVICE_URL</w:t>
      </w:r>
    </w:p>
    <w:p>
      <w:pPr/>
      <w:r>
        <w:t>DATA_PRODUCT_APPROVAL_TOKEN</w:t>
      </w:r>
    </w:p>
    <w:p>
      <w:pPr/>
      <w:r>
        <w:t>DATA_PRODUCT_APPROVAL_TOKEN_ACTOR</w:t>
      </w:r>
    </w:p>
    <w:p>
      <w:pPr/>
      <w:r>
        <w:t>DATA_PRODUCT_APPROVAL_TOKEN_EXPIRES_AT</w:t>
      </w:r>
    </w:p>
    <w:p>
      <w:pPr/>
      <w:r>
        <w:t>DATA_PRODUCT_SERVICE_URL</w:t>
      </w:r>
    </w:p>
    <w:p>
      <w:pPr/>
      <w:r>
        <w:t>DEPO_ALLOW_INSECURE_LOCAL_AUTH</w:t>
      </w:r>
    </w:p>
    <w:p>
      <w:pPr/>
      <w:r>
        <w:t>DEPO_APIM_SUBSCRIPTION_KEY</w:t>
      </w:r>
    </w:p>
    <w:p>
      <w:pPr/>
      <w:r>
        <w:t>DEPO_API_GATEWAY_URL</w:t>
      </w:r>
    </w:p>
    <w:p>
      <w:pPr/>
      <w:r>
        <w:t>DEPO_CEIM_IDENTITY_MODE</w:t>
      </w:r>
    </w:p>
    <w:p>
      <w:pPr/>
      <w:r>
        <w:t>DEPO_CREDENTIAL_STORE</w:t>
      </w:r>
    </w:p>
    <w:p>
      <w:pPr/>
      <w:r>
        <w:t>DEPO_DATABASE_SCHEMA</w:t>
      </w:r>
    </w:p>
    <w:p>
      <w:pPr/>
      <w:r>
        <w:t>DEPO_DATABASE_URL</w:t>
      </w:r>
    </w:p>
    <w:p>
      <w:pPr/>
      <w:r>
        <w:t>DEPO_FRONTEND_HOST</w:t>
      </w:r>
    </w:p>
    <w:p>
      <w:pPr/>
      <w:r>
        <w:t>DEPO_FRONTEND_PORT</w:t>
      </w:r>
    </w:p>
    <w:p>
      <w:pPr/>
      <w:r>
        <w:t>DEPO_GATEWAY_AGENTIC_PATH</w:t>
      </w:r>
    </w:p>
    <w:p>
      <w:pPr/>
      <w:r>
        <w:t>DEPO_GATEWAY_CATALOG_PATH</w:t>
      </w:r>
    </w:p>
    <w:p>
      <w:pPr/>
      <w:r>
        <w:t>DEPO_GATEWAY_CEIM_PATH</w:t>
      </w:r>
    </w:p>
    <w:p>
      <w:pPr/>
      <w:r>
        <w:t>DEPO_GATEWAY_DATA_PIPELINE_PATH</w:t>
      </w:r>
    </w:p>
    <w:p>
      <w:pPr/>
      <w:r>
        <w:t>DEPO_GATEWAY_DATA_PRODUCT_PATH</w:t>
      </w:r>
    </w:p>
    <w:p>
      <w:pPr/>
      <w:r>
        <w:t>DEPO_GATEWAY_GRAPH_PATH</w:t>
      </w:r>
    </w:p>
    <w:p>
      <w:pPr/>
      <w:r>
        <w:t>DEPO_GATEWAY_INGESTION_PATH</w:t>
      </w:r>
    </w:p>
    <w:p>
      <w:pPr/>
      <w:r>
        <w:t>DEPO_GATEWAY_ONTOLOGY_PATH</w:t>
      </w:r>
    </w:p>
    <w:p>
      <w:pPr/>
      <w:r>
        <w:t>DEPO_GATEWAY_OSLC_PATH</w:t>
      </w:r>
    </w:p>
    <w:p>
      <w:pPr/>
      <w:r>
        <w:t>DEPO_GATEWAY_QIF_PATH</w:t>
      </w:r>
    </w:p>
    <w:p>
      <w:pPr/>
      <w:r>
        <w:t>DEPO_HADOOP_HOME</w:t>
      </w:r>
    </w:p>
    <w:p>
      <w:pPr/>
      <w:r>
        <w:t>DEPO_IIF_ADAPTER_SECURITY_ENABLED</w:t>
      </w:r>
    </w:p>
    <w:p>
      <w:pPr/>
      <w:r>
        <w:t>DEPO_IIF_ADAPTER_TOKEN</w:t>
      </w:r>
    </w:p>
    <w:p>
      <w:pPr/>
      <w:r>
        <w:t>DEPO_IIF_MAX_UPLOAD_BYTES</w:t>
      </w:r>
    </w:p>
    <w:p>
      <w:pPr/>
      <w:r>
        <w:t>DEPO_IIF_RUNTIME_ROOT</w:t>
      </w:r>
    </w:p>
    <w:p>
      <w:pPr/>
      <w:r>
        <w:t>DEPO_IIF_UPLOAD_DIR</w:t>
      </w:r>
    </w:p>
    <w:p>
      <w:pPr/>
      <w:r>
        <w:t>DEPO_IIF_WORKFLOW_DIR</w:t>
      </w:r>
    </w:p>
    <w:p>
      <w:pPr/>
      <w:r>
        <w:t>DEPO_JAVA_HOME</w:t>
      </w:r>
    </w:p>
    <w:p>
      <w:pPr/>
      <w:r>
        <w:t>DEPO_LOCAL_SERVICE_HOST</w:t>
      </w:r>
    </w:p>
    <w:p>
      <w:pPr/>
      <w:r>
        <w:t>DEPO_MAX_INGEST_BYTES</w:t>
      </w:r>
    </w:p>
    <w:p>
      <w:pPr/>
      <w:r>
        <w:t>DEPO_PIPELINE_EXECUTION_MODE</w:t>
      </w:r>
    </w:p>
    <w:p>
      <w:pPr/>
      <w:r>
        <w:t>DEPO_PIPELINE_LEASE_SECONDS</w:t>
      </w:r>
    </w:p>
    <w:p>
      <w:pPr/>
      <w:r>
        <w:t>DEPO_PIPELINE_POLL_SECONDS</w:t>
      </w:r>
    </w:p>
    <w:p>
      <w:pPr/>
      <w:r>
        <w:t>DEPO_PIPELINE_SCHEDULER_ENABLED</w:t>
      </w:r>
    </w:p>
    <w:p>
      <w:pPr/>
      <w:r>
        <w:t>DEPO_PIPELINE_WORKER_STALE_SECONDS</w:t>
      </w:r>
    </w:p>
    <w:p>
      <w:pPr/>
      <w:r>
        <w:t>DEPO_POSTGRES_BIN_DIR</w:t>
      </w:r>
    </w:p>
    <w:p>
      <w:pPr/>
      <w:r>
        <w:t>DEPO_POSTGRES_CONNECT_TIMEOUT_SECONDS</w:t>
      </w:r>
    </w:p>
    <w:p>
      <w:pPr/>
      <w:r>
        <w:t>DEPO_POSTGRES_DATA_DIR</w:t>
      </w:r>
    </w:p>
    <w:p>
      <w:pPr/>
      <w:r>
        <w:t>DEPO_POSTGRES_MODE</w:t>
      </w:r>
    </w:p>
    <w:p>
      <w:pPr/>
      <w:r>
        <w:t>DEPO_POSTGRES_SERVICE_NAME</w:t>
      </w:r>
    </w:p>
    <w:p>
      <w:pPr/>
      <w:r>
        <w:t>DEPO_PROJECT_ID</w:t>
      </w:r>
    </w:p>
    <w:p>
      <w:pPr/>
      <w:r>
        <w:t>DEPO_REQUIRE_TOKEN_ACTOR</w:t>
      </w:r>
    </w:p>
    <w:p>
      <w:pPr/>
      <w:r>
        <w:t>DEPO_ROUTING_MODE</w:t>
      </w:r>
    </w:p>
    <w:p>
      <w:pPr/>
      <w:r>
        <w:t>DEPO_SERVICE_HOST</w:t>
      </w:r>
    </w:p>
    <w:p>
      <w:pPr/>
      <w:r>
        <w:t>DEPO_SPARK_ENABLED</w:t>
      </w:r>
    </w:p>
    <w:p>
      <w:pPr/>
      <w:r>
        <w:t>DEPO_SPARK_HOME</w:t>
      </w:r>
    </w:p>
    <w:p>
      <w:pPr/>
      <w:r>
        <w:t>DEPO_SPARK_MASTER</w:t>
      </w:r>
    </w:p>
    <w:p>
      <w:pPr/>
      <w:r>
        <w:t>DEPO_SPARK_NEO4J_ENABLED</w:t>
      </w:r>
    </w:p>
    <w:p>
      <w:pPr/>
      <w:r>
        <w:t>DEPO_SPARK_NEO4J_PACKAGE</w:t>
      </w:r>
    </w:p>
    <w:p>
      <w:pPr/>
      <w:r>
        <w:t>DEPO_SPARK_OUTPUT_ROOT</w:t>
      </w:r>
    </w:p>
    <w:p>
      <w:pPr/>
      <w:r>
        <w:t>DEPO_SPARK_POSTGRES_DRIVER_JAR</w:t>
      </w:r>
    </w:p>
    <w:p>
      <w:pPr/>
      <w:r>
        <w:t>DEPO_SPARK_POSTGRES_ENABLED</w:t>
      </w:r>
    </w:p>
    <w:p>
      <w:pPr/>
      <w:r>
        <w:t>DEPO_TENANT_ID</w:t>
      </w:r>
    </w:p>
    <w:p>
      <w:pPr/>
      <w:r>
        <w:t>DEPO_TOKEN_EXPIRES_AT</w:t>
      </w:r>
    </w:p>
    <w:p>
      <w:pPr/>
      <w:r>
        <w:t>DEPO_TRUSTED_GATEWAY_IPS</w:t>
      </w:r>
    </w:p>
    <w:p>
      <w:pPr/>
      <w:r>
        <w:t>DOCUMENT_EASYOCR_ALLOW_DOWNLOAD</w:t>
      </w:r>
    </w:p>
    <w:p>
      <w:pPr/>
      <w:r>
        <w:t>DOCUMENT_EASYOCR_MODEL_DIR</w:t>
      </w:r>
    </w:p>
    <w:p>
      <w:pPr/>
      <w:r>
        <w:t>DOCUMENT_MAX_OCR_PAGES</w:t>
      </w:r>
    </w:p>
    <w:p>
      <w:pPr/>
      <w:r>
        <w:t>DOCUMENT_OCR_GPU</w:t>
      </w:r>
    </w:p>
    <w:p>
      <w:pPr/>
      <w:r>
        <w:t>DOCUMENT_OCR_LANGUAGES</w:t>
      </w:r>
    </w:p>
    <w:p>
      <w:pPr/>
      <w:r>
        <w:t>DOCUMENT_OCR_PROVIDER</w:t>
      </w:r>
    </w:p>
    <w:p>
      <w:pPr/>
      <w:r>
        <w:t>DT_AGENT_ENABLED</w:t>
      </w:r>
    </w:p>
    <w:p>
      <w:pPr/>
      <w:r>
        <w:t>DT_AGENT_GATEWAY_TOKEN</w:t>
      </w:r>
    </w:p>
    <w:p>
      <w:pPr/>
      <w:r>
        <w:t>DT_AGENT_GATEWAY_URL</w:t>
      </w:r>
    </w:p>
    <w:p>
      <w:pPr/>
      <w:r>
        <w:t>EMBED_MODEL_NAME</w:t>
      </w:r>
    </w:p>
    <w:p>
      <w:pPr/>
      <w:r>
        <w:t>GRAPH_PUBLICATION_TIMEOUT_SECONDS</w:t>
      </w:r>
    </w:p>
    <w:p>
      <w:pPr/>
      <w:r>
        <w:t>GRAPH_PUBLICATION_TOKEN</w:t>
      </w:r>
    </w:p>
    <w:p>
      <w:pPr/>
      <w:r>
        <w:t>GRAPH_PUBLICATION_TOKEN_ACTOR</w:t>
      </w:r>
    </w:p>
    <w:p>
      <w:pPr/>
      <w:r>
        <w:t>GRAPH_PUBLICATION_TOKEN_EXPIRES_AT</w:t>
      </w:r>
    </w:p>
    <w:p>
      <w:pPr/>
      <w:r>
        <w:t>GRAPH_READ_TOKEN</w:t>
      </w:r>
    </w:p>
    <w:p>
      <w:pPr/>
      <w:r>
        <w:t>GRAPH_READ_TOKEN_ACTOR</w:t>
      </w:r>
    </w:p>
    <w:p>
      <w:pPr/>
      <w:r>
        <w:t>GRAPH_READ_TOKEN_EXPIRES_AT</w:t>
      </w:r>
    </w:p>
    <w:p>
      <w:pPr/>
      <w:r>
        <w:t>GRAPH_SERVICE_URL</w:t>
      </w:r>
    </w:p>
    <w:p>
      <w:pPr/>
      <w:r>
        <w:t>INGESTION_SERVICE_URL</w:t>
      </w:r>
    </w:p>
    <w:p>
      <w:pPr/>
      <w:r>
        <w:t>INGESTION_WRITE_TOKEN</w:t>
      </w:r>
    </w:p>
    <w:p>
      <w:pPr/>
      <w:r>
        <w:t>INGESTION_WRITE_TOKEN_ACTOR</w:t>
      </w:r>
    </w:p>
    <w:p>
      <w:pPr/>
      <w:r>
        <w:t>INGESTION_WRITE_TOKEN_EXPIRES_AT</w:t>
      </w:r>
    </w:p>
    <w:p>
      <w:pPr/>
      <w:r>
        <w:t>LLM_MODEL_NAME</w:t>
      </w:r>
    </w:p>
    <w:p>
      <w:pPr/>
      <w:r>
        <w:t>LLM_REQUEST_TIMEOUT_SECONDS</w:t>
      </w:r>
    </w:p>
    <w:p>
      <w:pPr/>
      <w:r>
        <w:t>NEO4J_AUTH_MODE</w:t>
      </w:r>
    </w:p>
    <w:p>
      <w:pPr/>
      <w:r>
        <w:t>NEO4J_DATABASE</w:t>
      </w:r>
    </w:p>
    <w:p>
      <w:pPr/>
      <w:r>
        <w:t>NEO4J_ENCRYPTED</w:t>
      </w:r>
    </w:p>
    <w:p>
      <w:pPr/>
      <w:r>
        <w:t>NEO4J_MCP_ALLOWED_TOOLS</w:t>
      </w:r>
    </w:p>
    <w:p>
      <w:pPr/>
      <w:r>
        <w:t>NEO4J_MCP_ALLOW_WRITES</w:t>
      </w:r>
    </w:p>
    <w:p>
      <w:pPr/>
      <w:r>
        <w:t>NEO4J_MCP_ARGS_JSON</w:t>
      </w:r>
    </w:p>
    <w:p>
      <w:pPr/>
      <w:r>
        <w:t>NEO4J_MCP_COMMAND</w:t>
      </w:r>
    </w:p>
    <w:p>
      <w:pPr/>
      <w:r>
        <w:t>NEO4J_MCP_ENABLED</w:t>
      </w:r>
    </w:p>
    <w:p>
      <w:pPr/>
      <w:r>
        <w:t>NEO4J_MCP_ENV_JSON</w:t>
      </w:r>
    </w:p>
    <w:p>
      <w:pPr/>
      <w:r>
        <w:t>NEO4J_MCP_SECURITY_ENABLED</w:t>
      </w:r>
    </w:p>
    <w:p>
      <w:pPr/>
      <w:r>
        <w:t>NEO4J_MCP_URL</w:t>
      </w:r>
    </w:p>
    <w:p>
      <w:pPr/>
      <w:r>
        <w:t>NEO4J_PASS</w:t>
      </w:r>
    </w:p>
    <w:p>
      <w:pPr/>
      <w:r>
        <w:t>NEO4J_TLS_MODE</w:t>
      </w:r>
    </w:p>
    <w:p>
      <w:pPr/>
      <w:r>
        <w:t>NEO4J_TLS_VERIFY</w:t>
      </w:r>
    </w:p>
    <w:p>
      <w:pPr/>
      <w:r>
        <w:t>NEO4J_URI</w:t>
      </w:r>
    </w:p>
    <w:p>
      <w:pPr/>
      <w:r>
        <w:t>NEO4J_USER</w:t>
      </w:r>
    </w:p>
    <w:p>
      <w:pPr/>
      <w:r>
        <w:t>OLLAMA_API_KEY</w:t>
      </w:r>
    </w:p>
    <w:p>
      <w:pPr/>
      <w:r>
        <w:t>OLLAMA_API_KEY_HEADER</w:t>
      </w:r>
    </w:p>
    <w:p>
      <w:pPr/>
      <w:r>
        <w:t>OLLAMA_API_URL</w:t>
      </w:r>
    </w:p>
    <w:p>
      <w:pPr/>
      <w:r>
        <w:t>OLLAMA_BASE_URL</w:t>
      </w:r>
    </w:p>
    <w:p>
      <w:pPr/>
      <w:r>
        <w:t>OLLAMA_CHAT_API_URL</w:t>
      </w:r>
    </w:p>
    <w:p>
      <w:pPr/>
      <w:r>
        <w:t>OLLAMA_DISCOVERY_ENABLED</w:t>
      </w:r>
    </w:p>
    <w:p>
      <w:pPr/>
      <w:r>
        <w:t>ONTOLOGY_AGENT_ALLOWED_ROOTS</w:t>
      </w:r>
    </w:p>
    <w:p>
      <w:pPr/>
      <w:r>
        <w:t>ONTOLOGY_AGENT_LLM_ENABLED</w:t>
      </w:r>
    </w:p>
    <w:p>
      <w:pPr/>
      <w:r>
        <w:t>ONTOLOGY_AGENT_MAX_BYTES</w:t>
      </w:r>
    </w:p>
    <w:p>
      <w:pPr/>
      <w:r>
        <w:t>ONTOLOGY_APPROVAL_TOKEN</w:t>
      </w:r>
    </w:p>
    <w:p>
      <w:pPr/>
      <w:r>
        <w:t>ONTOLOGY_APPROVAL_TOKEN_ACTOR</w:t>
      </w:r>
    </w:p>
    <w:p>
      <w:pPr/>
      <w:r>
        <w:t>ONTOLOGY_APPROVAL_TOKEN_EXPIRES_AT</w:t>
      </w:r>
    </w:p>
    <w:p>
      <w:pPr/>
      <w:r>
        <w:t>ONTOLOGY_EXTERNAL_API_BASE_URL</w:t>
      </w:r>
    </w:p>
    <w:p>
      <w:pPr/>
      <w:r>
        <w:t>ONTOLOGY_EXTERNAL_API_ENABLED</w:t>
      </w:r>
    </w:p>
    <w:p>
      <w:pPr/>
      <w:r>
        <w:t>ONTOLOGY_EXTERNAL_API_TIMEOUT_SECONDS</w:t>
      </w:r>
    </w:p>
    <w:p>
      <w:pPr/>
      <w:r>
        <w:t>ONTOLOGY_EXTERNAL_API_TOKEN</w:t>
      </w:r>
    </w:p>
    <w:p>
      <w:pPr/>
      <w:r>
        <w:t>ONTOLOGY_EXTERNAL_CONTEXT_SEARCH_PATH</w:t>
      </w:r>
    </w:p>
    <w:p>
      <w:pPr/>
      <w:r>
        <w:t>ONTOLOGY_EXTERNAL_REGISTERED_PATH</w:t>
      </w:r>
    </w:p>
    <w:p>
      <w:pPr/>
      <w:r>
        <w:t>ONTOLOGY_MAX_UPLOAD_BYTES</w:t>
      </w:r>
    </w:p>
    <w:p>
      <w:pPr/>
      <w:r>
        <w:t>ONTOLOGY_SERVICE_URL</w:t>
      </w:r>
    </w:p>
    <w:p>
      <w:pPr/>
      <w:r>
        <w:t>OSLC_BASE_URL</w:t>
      </w:r>
    </w:p>
    <w:p>
      <w:pPr/>
      <w:r>
        <w:t>OSLC_CLIENT_TIMEOUT_SECONDS</w:t>
      </w:r>
    </w:p>
    <w:p>
      <w:pPr/>
      <w:r>
        <w:t>OSLC_REMOTE_BASE_URL</w:t>
      </w:r>
    </w:p>
    <w:p>
      <w:pPr/>
      <w:r>
        <w:t>OSLC_REMOTE_ENABLED</w:t>
      </w:r>
    </w:p>
    <w:p>
      <w:pPr/>
      <w:r>
        <w:t>OSLC_REMOTE_TOKEN</w:t>
      </w:r>
    </w:p>
    <w:p>
      <w:pPr/>
      <w:r>
        <w:t>OSLC_SERVICE_URL</w:t>
      </w:r>
    </w:p>
    <w:p>
      <w:pPr/>
      <w:r>
        <w:t>OSLC_TRS_STORE</w:t>
      </w:r>
    </w:p>
    <w:p>
      <w:pPr/>
      <w:r>
        <w:t>QIF_SERVICE_URL</w:t>
      </w:r>
    </w:p>
    <w:p>
      <w:pPr/>
      <w:r>
        <w:t>REACT_APP_AGENTIC_ENABLED</w:t>
      </w:r>
    </w:p>
    <w:p>
      <w:pPr/>
      <w:r>
        <w:t>REACT_APP_AGENTIC_SERVICE_URL</w:t>
      </w:r>
    </w:p>
    <w:p>
      <w:pPr/>
      <w:r>
        <w:t>REACT_APP_API_VERSION</w:t>
      </w:r>
    </w:p>
    <w:p>
      <w:pPr/>
      <w:r>
        <w:t>REACT_APP_DEBUG</w:t>
      </w:r>
    </w:p>
    <w:p>
      <w:pPr/>
      <w:r>
        <w:t>REACT_APP_ENV</w:t>
      </w:r>
    </w:p>
    <w:p>
      <w:pPr/>
      <w:r>
        <w:t>REACT_APP_LOG_LEVEL</w:t>
      </w:r>
    </w:p>
    <w:p>
      <w:pPr/>
      <w:r>
        <w:t>REACT_APP_REQUEST_TIMEOUT</w:t>
      </w:r>
    </w:p>
    <w:p>
      <w:pPr/>
      <w:r>
        <w:t>REACT_APP_SIRIUS_WEB_URL</w:t>
      </w:r>
    </w:p>
    <w:p>
      <w:pPr/>
      <w:r>
        <w:t>SPARQL_FEDERATION_APPROVAL_TOKEN</w:t>
      </w:r>
    </w:p>
    <w:p>
      <w:pPr/>
      <w:r>
        <w:t>SPARQL_FEDERATION_APPROVAL_TOKEN_ACTOR</w:t>
      </w:r>
    </w:p>
    <w:p>
      <w:pPr/>
      <w:r>
        <w:t>SPARQL_FEDERATION_APPROVAL_TOKEN_EXPIRES_AT</w:t>
      </w:r>
    </w:p>
    <w:p>
      <w:pPr/>
      <w:r>
        <w:t>SPEED_EVENT_TOKEN</w:t>
      </w:r>
    </w:p>
    <w:p>
      <w:pPr/>
      <w:r>
        <w:t>SPEED_EVENT_TOKEN_ACTOR</w:t>
      </w:r>
    </w:p>
    <w:p>
      <w:pPr/>
      <w:r>
        <w:t>SPEED_EVENT_TOKEN_EXPIRES_AT</w:t>
      </w:r>
    </w:p>
    <w:p>
      <w:pPr/>
      <w:r>
        <w:t>SPEED_PATH_APPROVAL_TOKEN</w:t>
      </w:r>
    </w:p>
    <w:p>
      <w:pPr/>
      <w:r>
        <w:t>SPEED_PATH_APPROVAL_TOKEN_ACTOR</w:t>
      </w:r>
    </w:p>
    <w:p>
      <w:pPr/>
      <w:r>
        <w:t>SPEED_PATH_APPROVAL_TOKEN_EXPIRES_AT</w:t>
      </w:r>
    </w:p>
    <w:p>
      <w:pPr/>
      <w:r>
        <w:t>USE_EMBEDDER</w:t>
      </w:r>
    </w:p>
    <w:p>
      <w:pPr/>
      <w:r>
        <w:t>USE_LLM</w:t>
      </w:r>
    </w:p>
    <w:p>
      <w:pPr/>
      <w:r>
        <w:t>VITE_AGENTIC_SERVICE_URL</w:t>
      </w:r>
    </w:p>
    <w:p>
      <w:pPr/>
      <w:r>
        <w:t>VITE_API_GATEWAY_URL</w:t>
      </w:r>
    </w:p>
    <w:p>
      <w:pPr/>
      <w:r>
        <w:t>VITE_BACKEND_URL</w:t>
      </w:r>
    </w:p>
    <w:p>
      <w:pPr/>
      <w:r>
        <w:t>VITE_CATALOG_SERVICE_URL</w:t>
      </w:r>
    </w:p>
    <w:p>
      <w:pPr/>
      <w:r>
        <w:t>VITE_CEIM_SERVICE_URL</w:t>
      </w:r>
    </w:p>
    <w:p>
      <w:pPr/>
      <w:r>
        <w:t>VITE_DATA_PIPELINE_SERVICE_URL</w:t>
      </w:r>
    </w:p>
    <w:p>
      <w:pPr/>
      <w:r>
        <w:t>VITE_DATA_PRODUCT_SERVICE_URL</w:t>
      </w:r>
    </w:p>
    <w:p>
      <w:pPr/>
      <w:r>
        <w:t>VITE_GRAPH_SERVICE_URL</w:t>
      </w:r>
    </w:p>
    <w:p>
      <w:pPr/>
      <w:r>
        <w:t>VITE_INGESTION_SERVICE_URL</w:t>
      </w:r>
    </w:p>
    <w:p>
      <w:pPr/>
      <w:r>
        <w:t>VITE_ONTOLOGY_SERVICE_URL</w:t>
      </w:r>
    </w:p>
    <w:p>
      <w:pPr/>
      <w:r>
        <w:t>VITE_OSLC_SERVICE_URL</w:t>
      </w:r>
    </w:p>
    <w:p>
      <w:pPr/>
      <w:r>
        <w:t>VITE_QIF_SERVICE_URL</w:t>
      </w:r>
    </w:p>
    <w:p>
      <w:pPr/>
      <w:r>
        <w:t>VOCABULARY_APPROVAL_TOKEN</w:t>
      </w:r>
    </w:p>
    <w:p>
      <w:pPr/>
      <w:r>
        <w:t>VOCABULARY_APPROVAL_TOKEN_ACTOR</w:t>
      </w:r>
    </w:p>
    <w:p>
      <w:pPr/>
      <w:r>
        <w:t>VOCABULARY_APPROVAL_TOKEN_EXPIRES_AT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