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AD4DB8" w14:textId="1BBD3D3C" w:rsidR="00AA0099" w:rsidRDefault="00000000">
      <w:pPr>
        <w:spacing w:after="200"/>
      </w:pPr>
      <w:r>
        <w:rPr>
          <w:rFonts w:ascii="Georgia" w:eastAsia="Georgia" w:hAnsi="Georgia" w:cs="Georgia"/>
          <w:sz w:val="52"/>
          <w:szCs w:val="52"/>
        </w:rPr>
        <w:t xml:space="preserve">20 </w:t>
      </w:r>
      <w:r w:rsidR="00984FDB">
        <w:rPr>
          <w:rFonts w:ascii="Georgia" w:eastAsia="Georgia" w:hAnsi="Georgia" w:cs="Georgia"/>
          <w:sz w:val="52"/>
          <w:szCs w:val="52"/>
        </w:rPr>
        <w:t xml:space="preserve">things that </w:t>
      </w:r>
      <w:r>
        <w:rPr>
          <w:rFonts w:ascii="Georgia" w:eastAsia="Georgia" w:hAnsi="Georgia" w:cs="Georgia"/>
          <w:sz w:val="52"/>
          <w:szCs w:val="52"/>
        </w:rPr>
        <w:t>tell that your slides</w:t>
      </w:r>
      <w:r w:rsidR="00984FDB">
        <w:rPr>
          <w:rFonts w:ascii="Georgia" w:eastAsia="Georgia" w:hAnsi="Georgia" w:cs="Georgia"/>
          <w:sz w:val="52"/>
          <w:szCs w:val="52"/>
        </w:rPr>
        <w:t>/project</w:t>
      </w:r>
      <w:r>
        <w:rPr>
          <w:rFonts w:ascii="Georgia" w:eastAsia="Georgia" w:hAnsi="Georgia" w:cs="Georgia"/>
          <w:sz w:val="52"/>
          <w:szCs w:val="52"/>
        </w:rPr>
        <w:t xml:space="preserve"> were vibe coded</w:t>
      </w:r>
    </w:p>
    <w:p w14:paraId="578B362D" w14:textId="77777777" w:rsidR="00AA0099" w:rsidRDefault="00000000">
      <w:pPr>
        <w:spacing w:after="180"/>
      </w:pPr>
      <w:r>
        <w:rPr>
          <w:color w:val="75757C"/>
          <w:sz w:val="20"/>
          <w:szCs w:val="20"/>
        </w:rPr>
        <w:t>Every one of these is a sentence shape a language model reaches for by default. None of them are wrong, exactly. They are just the same eight sentences everyone else shipped this year, so a reader clocks them before they read the claim.</w:t>
      </w:r>
    </w:p>
    <w:p w14:paraId="12AA4E3E" w14:textId="77777777" w:rsidR="00AA0099" w:rsidRDefault="00000000">
      <w:pPr>
        <w:spacing w:after="220"/>
      </w:pPr>
      <w:r>
        <w:rPr>
          <w:b/>
          <w:bCs/>
          <w:sz w:val="20"/>
          <w:szCs w:val="20"/>
        </w:rPr>
        <w:t>The fix is always the same: say the specific thing that happens.</w:t>
      </w:r>
    </w:p>
    <w:p w14:paraId="2A885799" w14:textId="77777777" w:rsidR="00AA0099" w:rsidRDefault="00000000">
      <w:pPr>
        <w:pBdr>
          <w:left w:val="single" w:sz="12" w:space="8" w:color="B32B23"/>
        </w:pBdr>
        <w:spacing w:after="60"/>
        <w:ind w:left="200"/>
      </w:pPr>
      <w:r>
        <w:rPr>
          <w:rFonts w:ascii="Georgia" w:eastAsia="Georgia" w:hAnsi="Georgia" w:cs="Georgia"/>
          <w:strike/>
          <w:color w:val="B32B23"/>
          <w:sz w:val="24"/>
          <w:szCs w:val="24"/>
        </w:rPr>
        <w:t xml:space="preserve">This isn't a budgeting </w:t>
      </w:r>
      <w:proofErr w:type="gramStart"/>
      <w:r>
        <w:rPr>
          <w:rFonts w:ascii="Georgia" w:eastAsia="Georgia" w:hAnsi="Georgia" w:cs="Georgia"/>
          <w:strike/>
          <w:color w:val="B32B23"/>
          <w:sz w:val="24"/>
          <w:szCs w:val="24"/>
        </w:rPr>
        <w:t>app,</w:t>
      </w:r>
      <w:proofErr w:type="gramEnd"/>
      <w:r>
        <w:rPr>
          <w:rFonts w:ascii="Georgia" w:eastAsia="Georgia" w:hAnsi="Georgia" w:cs="Georgia"/>
          <w:strike/>
          <w:color w:val="B32B23"/>
          <w:sz w:val="24"/>
          <w:szCs w:val="24"/>
        </w:rPr>
        <w:t xml:space="preserve"> it's a behaviour change tool.</w:t>
      </w:r>
    </w:p>
    <w:p w14:paraId="4B954F77" w14:textId="77777777" w:rsidR="00AA0099" w:rsidRDefault="00000000">
      <w:pPr>
        <w:pBdr>
          <w:left w:val="single" w:sz="12" w:space="8" w:color="26456F"/>
        </w:pBdr>
        <w:spacing w:after="140"/>
        <w:ind w:left="200"/>
      </w:pPr>
      <w:r>
        <w:rPr>
          <w:rFonts w:ascii="Georgia" w:eastAsia="Georgia" w:hAnsi="Georgia" w:cs="Georgia"/>
          <w:color w:val="26456F"/>
          <w:sz w:val="24"/>
          <w:szCs w:val="24"/>
        </w:rPr>
        <w:t>It shows you the four subscriptions you forgot about.</w:t>
      </w:r>
    </w:p>
    <w:p w14:paraId="3A165BA0" w14:textId="77777777" w:rsidR="00AA0099" w:rsidRDefault="00000000">
      <w:pPr>
        <w:spacing w:after="200"/>
      </w:pPr>
      <w:r>
        <w:rPr>
          <w:color w:val="75757C"/>
          <w:sz w:val="17"/>
          <w:szCs w:val="17"/>
        </w:rPr>
        <w:t>Same idea, half the words, and the second one can be checked.</w:t>
      </w:r>
    </w:p>
    <w:p w14:paraId="06C5E956" w14:textId="77777777" w:rsidR="00AA0099" w:rsidRDefault="00AA0099">
      <w:pPr>
        <w:spacing w:after="280"/>
      </w:pPr>
    </w:p>
    <w:p w14:paraId="71954468" w14:textId="77777777" w:rsidR="00AA0099" w:rsidRDefault="00000000">
      <w:pPr>
        <w:spacing w:after="60"/>
      </w:pPr>
      <w:r>
        <w:rPr>
          <w:rFonts w:ascii="Georgia" w:eastAsia="Georgia" w:hAnsi="Georgia" w:cs="Georgia"/>
          <w:sz w:val="30"/>
          <w:szCs w:val="30"/>
        </w:rPr>
        <w:t>Sentence shapes</w:t>
      </w:r>
      <w:r>
        <w:rPr>
          <w:color w:val="75757C"/>
          <w:sz w:val="17"/>
          <w:szCs w:val="17"/>
        </w:rPr>
        <w:t xml:space="preserve">   1 to 8</w:t>
      </w:r>
    </w:p>
    <w:p w14:paraId="066E4485" w14:textId="77777777" w:rsidR="00AA0099" w:rsidRDefault="00000000">
      <w:pPr>
        <w:spacing w:after="200"/>
      </w:pPr>
      <w:r>
        <w:rPr>
          <w:color w:val="75757C"/>
        </w:rPr>
        <w:t>These are structural, not vocabulary. You can swap every word and the tell survives, which is why find and replace never fixes them.</w:t>
      </w:r>
    </w:p>
    <w:p w14:paraId="4F4743A9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7BFB7DB6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01   </w:t>
      </w:r>
      <w:r>
        <w:rPr>
          <w:b/>
          <w:bCs/>
          <w:sz w:val="21"/>
          <w:szCs w:val="21"/>
        </w:rPr>
        <w:t>Not X, but Y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7A12AEB8" w14:textId="77777777" w:rsidR="00AA0099" w:rsidRDefault="00000000">
      <w:pPr>
        <w:keepNext/>
        <w:spacing w:after="140"/>
      </w:pPr>
      <w:r>
        <w:rPr>
          <w:color w:val="75757C"/>
        </w:rPr>
        <w:t>Defining your product by what it isn't makes the reader hold two things in their head to learn one. Cut the first half.</w:t>
      </w:r>
    </w:p>
    <w:tbl>
      <w:tblPr>
        <w:tblW w:w="735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3"/>
        <w:gridCol w:w="3544"/>
      </w:tblGrid>
      <w:tr w:rsidR="00AA0099" w14:paraId="45D6E2B3" w14:textId="77777777" w:rsidTr="008D500D">
        <w:tblPrEx>
          <w:tblCellMar>
            <w:top w:w="0" w:type="dxa"/>
            <w:bottom w:w="0" w:type="dxa"/>
          </w:tblCellMar>
        </w:tblPrEx>
        <w:tc>
          <w:tcPr>
            <w:tcW w:w="3813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9C5AF92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6FED4F13" w14:textId="0EA3BD4B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 xml:space="preserve">Not a dashboard, </w:t>
            </w:r>
            <w:r w:rsidR="008D500D">
              <w:rPr>
                <w:rFonts w:ascii="Georgia" w:eastAsia="Georgia" w:hAnsi="Georgia" w:cs="Georgia"/>
                <w:color w:val="B32B23"/>
                <w:sz w:val="20"/>
                <w:szCs w:val="20"/>
              </w:rPr>
              <w:t xml:space="preserve">but </w:t>
            </w: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a decision engine.</w:t>
            </w:r>
          </w:p>
          <w:p w14:paraId="7DFF8056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Not just the chart, but the story behind it.</w:t>
            </w:r>
          </w:p>
        </w:tc>
        <w:tc>
          <w:tcPr>
            <w:tcW w:w="3544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EB6DC9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5BDF8C5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It tells you which invoice to chase first.</w:t>
            </w:r>
          </w:p>
          <w:p w14:paraId="2A16C02A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See which category moved, and by how much.</w:t>
            </w:r>
          </w:p>
        </w:tc>
      </w:tr>
    </w:tbl>
    <w:p w14:paraId="5FC3C5E4" w14:textId="77777777" w:rsidR="00AA0099" w:rsidRDefault="00AA0099">
      <w:pPr>
        <w:spacing w:after="120"/>
      </w:pPr>
    </w:p>
    <w:p w14:paraId="748BA600" w14:textId="77777777" w:rsidR="00AA0099" w:rsidRDefault="00000000">
      <w:pPr>
        <w:spacing w:before="100" w:after="60"/>
      </w:pPr>
      <w:r>
        <w:rPr>
          <w:noProof/>
        </w:rPr>
        <w:drawing>
          <wp:inline distT="0" distB="0" distL="0" distR="0" wp14:anchorId="4E5AB69F" wp14:editId="091CD220">
            <wp:extent cx="3810000" cy="69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369A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t xml:space="preserve">Spotted in the wild: two tells in one line, the </w:t>
      </w:r>
      <w:proofErr w:type="spellStart"/>
      <w:r>
        <w:rPr>
          <w:i/>
          <w:iCs/>
          <w:color w:val="75757C"/>
          <w:sz w:val="16"/>
          <w:szCs w:val="16"/>
        </w:rPr>
        <w:t>em</w:t>
      </w:r>
      <w:proofErr w:type="spellEnd"/>
      <w:r>
        <w:rPr>
          <w:i/>
          <w:iCs/>
          <w:color w:val="75757C"/>
          <w:sz w:val="16"/>
          <w:szCs w:val="16"/>
        </w:rPr>
        <w:t xml:space="preserve"> dash and the not-just-X-but-Y.</w:t>
      </w:r>
    </w:p>
    <w:p w14:paraId="4E777B4D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58C20C24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02   </w:t>
      </w:r>
      <w:r>
        <w:rPr>
          <w:b/>
          <w:bCs/>
          <w:sz w:val="21"/>
          <w:szCs w:val="21"/>
        </w:rPr>
        <w:t>A. Not B.</w:t>
      </w:r>
      <w:r>
        <w:rPr>
          <w:color w:val="75757C"/>
          <w:sz w:val="15"/>
          <w:szCs w:val="15"/>
        </w:rPr>
        <w:t xml:space="preserve">   [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2758B2BF" w14:textId="77777777" w:rsidR="00AA0099" w:rsidRDefault="00000000">
      <w:pPr>
        <w:keepNext/>
        <w:spacing w:after="140"/>
      </w:pPr>
      <w:r>
        <w:rPr>
          <w:color w:val="75757C"/>
        </w:rPr>
        <w:t>The contrarian full stop is the same move as number one, dressed as a slogan. It reads as certainty with nothing behind it.</w:t>
      </w:r>
    </w:p>
    <w:tbl>
      <w:tblPr>
        <w:tblW w:w="7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3"/>
        <w:gridCol w:w="3543"/>
      </w:tblGrid>
      <w:tr w:rsidR="00AA0099" w14:paraId="41FC353B" w14:textId="77777777" w:rsidTr="008D500D">
        <w:tblPrEx>
          <w:tblCellMar>
            <w:top w:w="0" w:type="dxa"/>
            <w:bottom w:w="0" w:type="dxa"/>
          </w:tblCellMar>
        </w:tblPrEx>
        <w:tc>
          <w:tcPr>
            <w:tcW w:w="3813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CE11EC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4C92379E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We build trust. Not features.</w:t>
            </w:r>
          </w:p>
          <w:p w14:paraId="206C7AAC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Let the AI do the work, not your Sundays.</w:t>
            </w:r>
          </w:p>
        </w:tc>
        <w:tc>
          <w:tcPr>
            <w:tcW w:w="3543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AADCE4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41E910D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Every change is logged and reversible.</w:t>
            </w:r>
          </w:p>
          <w:p w14:paraId="2536CA5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Your monthly review takes four minutes.</w:t>
            </w:r>
          </w:p>
        </w:tc>
      </w:tr>
    </w:tbl>
    <w:p w14:paraId="0392EDEE" w14:textId="77777777" w:rsidR="00AA0099" w:rsidRDefault="00AA0099">
      <w:pPr>
        <w:spacing w:after="120"/>
      </w:pPr>
    </w:p>
    <w:p w14:paraId="36BE809A" w14:textId="77777777" w:rsidR="00AA0099" w:rsidRDefault="00000000">
      <w:pPr>
        <w:spacing w:before="100" w:after="60"/>
      </w:pPr>
      <w:r>
        <w:rPr>
          <w:noProof/>
        </w:rPr>
        <w:lastRenderedPageBreak/>
        <w:drawing>
          <wp:inline distT="0" distB="0" distL="0" distR="0" wp14:anchorId="31B5B95E" wp14:editId="23951747">
            <wp:extent cx="3810000" cy="1009650"/>
            <wp:effectExtent l="0" t="0" r="0" b="0"/>
            <wp:docPr id="1992548065" name="Picture 1992548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762D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t>Spotted in the wild: the Sundays line is doing rhythm, not information.</w:t>
      </w:r>
    </w:p>
    <w:p w14:paraId="6DBA7B34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26157872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03   </w:t>
      </w:r>
      <w:r>
        <w:rPr>
          <w:b/>
          <w:bCs/>
          <w:sz w:val="21"/>
          <w:szCs w:val="21"/>
        </w:rPr>
        <w:t>Noun, past participle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20BA7F50" w14:textId="77777777" w:rsidR="00AA0099" w:rsidRDefault="00000000">
      <w:pPr>
        <w:keepNext/>
        <w:spacing w:after="140"/>
      </w:pPr>
      <w:r>
        <w:rPr>
          <w:color w:val="75757C"/>
        </w:rPr>
        <w:t>The two word fragment slogan. No subject, no verb, and no claim anyone could disagree with.</w:t>
      </w:r>
    </w:p>
    <w:tbl>
      <w:tblPr>
        <w:tblW w:w="56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9"/>
        <w:gridCol w:w="2976"/>
      </w:tblGrid>
      <w:tr w:rsidR="00AA0099" w14:paraId="0DFCBAE4" w14:textId="77777777" w:rsidTr="008D500D">
        <w:tblPrEx>
          <w:tblCellMar>
            <w:top w:w="0" w:type="dxa"/>
            <w:bottom w:w="0" w:type="dxa"/>
          </w:tblCellMar>
        </w:tblPrEx>
        <w:tc>
          <w:tcPr>
            <w:tcW w:w="2679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B2E7FF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437AE38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Analytics, reimagined.</w:t>
            </w:r>
          </w:p>
          <w:p w14:paraId="5C76726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Hidden insights, surfaced.</w:t>
            </w:r>
          </w:p>
        </w:tc>
        <w:tc>
          <w:tcPr>
            <w:tcW w:w="2976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0EB4A7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1A35341A" w14:textId="20A1F723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See your churn before it </w:t>
            </w:r>
            <w:r w:rsidR="008D500D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happens</w:t>
            </w: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.</w:t>
            </w:r>
          </w:p>
          <w:p w14:paraId="061C7D3A" w14:textId="0B8F91AE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Flags </w:t>
            </w:r>
            <w:r w:rsidR="008D500D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all</w:t>
            </w: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 merchants that raised prices.</w:t>
            </w:r>
          </w:p>
        </w:tc>
      </w:tr>
    </w:tbl>
    <w:p w14:paraId="339A85BC" w14:textId="77777777" w:rsidR="00AA0099" w:rsidRDefault="00AA0099">
      <w:pPr>
        <w:spacing w:after="120"/>
      </w:pPr>
    </w:p>
    <w:p w14:paraId="4A094D05" w14:textId="77777777" w:rsidR="00AA0099" w:rsidRDefault="00000000">
      <w:pPr>
        <w:spacing w:before="100" w:after="60"/>
      </w:pPr>
      <w:r>
        <w:rPr>
          <w:noProof/>
        </w:rPr>
        <w:drawing>
          <wp:inline distT="0" distB="0" distL="0" distR="0" wp14:anchorId="29AAC740" wp14:editId="17AAAE88">
            <wp:extent cx="3810000" cy="438150"/>
            <wp:effectExtent l="0" t="0" r="0" b="0"/>
            <wp:docPr id="1533867500" name="Picture 1533867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9CD8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t>Spotted in the wild: what insight, surfaced where, and how would you know.</w:t>
      </w:r>
    </w:p>
    <w:p w14:paraId="6779F71D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4D09FBE9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04   </w:t>
      </w:r>
      <w:r>
        <w:rPr>
          <w:b/>
          <w:bCs/>
          <w:sz w:val="21"/>
          <w:szCs w:val="21"/>
        </w:rPr>
        <w:t>Em dashes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1311F476" w14:textId="77777777" w:rsidR="00AA0099" w:rsidRDefault="00000000">
      <w:pPr>
        <w:keepNext/>
        <w:spacing w:after="140"/>
      </w:pPr>
      <w:r>
        <w:rPr>
          <w:color w:val="75757C"/>
        </w:rPr>
        <w:t>The single fastest tell in a deck. Use a comma, a colon or a full stop. If the sentence collapses without one, it was two sentences.</w:t>
      </w:r>
    </w:p>
    <w:tbl>
      <w:tblPr>
        <w:tblW w:w="62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835"/>
      </w:tblGrid>
      <w:tr w:rsidR="00AA0099" w14:paraId="5E583294" w14:textId="77777777" w:rsidTr="008D500D">
        <w:tblPrEx>
          <w:tblCellMar>
            <w:top w:w="0" w:type="dxa"/>
            <w:bottom w:w="0" w:type="dxa"/>
          </w:tblCellMar>
        </w:tblPrEx>
        <w:tc>
          <w:tcPr>
            <w:tcW w:w="3387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DC0C0A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3EC6A5D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The boring 90% — automated.</w:t>
            </w:r>
          </w:p>
          <w:p w14:paraId="65D3EFA8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Our model is fast — and accurate.</w:t>
            </w:r>
          </w:p>
        </w:tc>
        <w:tc>
          <w:tcPr>
            <w:tcW w:w="2835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9DEABC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5B42D495" w14:textId="24EF450B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We handle the 90% you </w:t>
            </w:r>
            <w:r w:rsidR="008D500D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don’t</w:t>
            </w: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 want to touch.</w:t>
            </w:r>
          </w:p>
          <w:p w14:paraId="2DE2515D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Returns in 200ms, with a 3% error rate.</w:t>
            </w:r>
          </w:p>
        </w:tc>
      </w:tr>
    </w:tbl>
    <w:p w14:paraId="789930C7" w14:textId="77777777" w:rsidR="00AA0099" w:rsidRDefault="00AA0099">
      <w:pPr>
        <w:spacing w:after="120"/>
      </w:pPr>
    </w:p>
    <w:p w14:paraId="27F13A68" w14:textId="77777777" w:rsidR="00AA0099" w:rsidRDefault="00000000">
      <w:pPr>
        <w:spacing w:before="100" w:after="60"/>
      </w:pPr>
      <w:r>
        <w:rPr>
          <w:noProof/>
        </w:rPr>
        <w:drawing>
          <wp:inline distT="0" distB="0" distL="0" distR="0" wp14:anchorId="09F64770" wp14:editId="481F57B9">
            <wp:extent cx="3048000" cy="419100"/>
            <wp:effectExtent l="0" t="0" r="0" b="0"/>
            <wp:docPr id="652490616" name="Picture 65249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61D9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t xml:space="preserve">Spotted in the wild: </w:t>
      </w:r>
      <w:proofErr w:type="spellStart"/>
      <w:r>
        <w:rPr>
          <w:i/>
          <w:iCs/>
          <w:color w:val="75757C"/>
          <w:sz w:val="16"/>
          <w:szCs w:val="16"/>
        </w:rPr>
        <w:t>em</w:t>
      </w:r>
      <w:proofErr w:type="spellEnd"/>
      <w:r>
        <w:rPr>
          <w:i/>
          <w:iCs/>
          <w:color w:val="75757C"/>
          <w:sz w:val="16"/>
          <w:szCs w:val="16"/>
        </w:rPr>
        <w:t xml:space="preserve"> dash and fragment slogan stacked in five words.</w:t>
      </w:r>
    </w:p>
    <w:p w14:paraId="6268B944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66985412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05   </w:t>
      </w:r>
      <w:r>
        <w:rPr>
          <w:b/>
          <w:bCs/>
          <w:sz w:val="21"/>
          <w:szCs w:val="21"/>
        </w:rPr>
        <w:t>Triplets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7CDE25BB" w14:textId="77777777" w:rsidR="00AA0099" w:rsidRDefault="00000000">
      <w:pPr>
        <w:keepNext/>
        <w:spacing w:after="140"/>
      </w:pPr>
      <w:r>
        <w:rPr>
          <w:color w:val="75757C"/>
        </w:rPr>
        <w:t xml:space="preserve">Three items </w:t>
      </w:r>
      <w:proofErr w:type="gramStart"/>
      <w:r>
        <w:rPr>
          <w:color w:val="75757C"/>
        </w:rPr>
        <w:t>means</w:t>
      </w:r>
      <w:proofErr w:type="gramEnd"/>
      <w:r>
        <w:rPr>
          <w:color w:val="75757C"/>
        </w:rPr>
        <w:t xml:space="preserve"> you could not decide which one was true. This holds for negative triplets too, which feel like honesty but are still just rhythm.</w:t>
      </w:r>
    </w:p>
    <w:tbl>
      <w:tblPr>
        <w:tblW w:w="59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4"/>
        <w:gridCol w:w="2835"/>
      </w:tblGrid>
      <w:tr w:rsidR="00AA0099" w14:paraId="383011B9" w14:textId="77777777" w:rsidTr="008D500D">
        <w:tblPrEx>
          <w:tblCellMar>
            <w:top w:w="0" w:type="dxa"/>
            <w:bottom w:w="0" w:type="dxa"/>
          </w:tblCellMar>
        </w:tblPrEx>
        <w:tc>
          <w:tcPr>
            <w:tcW w:w="3104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5A660D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3409E8F3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Fast, simple, powerful.</w:t>
            </w:r>
          </w:p>
          <w:p w14:paraId="7B3A7F3A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No generic advice, no pitch, no hallucinated figures.</w:t>
            </w:r>
          </w:p>
        </w:tc>
        <w:tc>
          <w:tcPr>
            <w:tcW w:w="2835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2FC2D1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5951913C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Loads in under 200ms on a 4G connection.</w:t>
            </w:r>
          </w:p>
          <w:p w14:paraId="293D8550" w14:textId="6EE5072F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Every figure </w:t>
            </w:r>
            <w:r w:rsidR="008D500D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can be traced back to your source</w:t>
            </w: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.</w:t>
            </w:r>
          </w:p>
        </w:tc>
      </w:tr>
    </w:tbl>
    <w:p w14:paraId="2724C0DF" w14:textId="77777777" w:rsidR="00AA0099" w:rsidRDefault="00AA0099">
      <w:pPr>
        <w:spacing w:after="120"/>
      </w:pPr>
    </w:p>
    <w:p w14:paraId="4807FC9C" w14:textId="77777777" w:rsidR="00AA0099" w:rsidRDefault="00000000">
      <w:pPr>
        <w:spacing w:before="100" w:after="60"/>
      </w:pPr>
      <w:r>
        <w:rPr>
          <w:noProof/>
        </w:rPr>
        <w:drawing>
          <wp:inline distT="0" distB="0" distL="0" distR="0" wp14:anchorId="75752B58" wp14:editId="2B0CD8B0">
            <wp:extent cx="3429000" cy="647700"/>
            <wp:effectExtent l="0" t="0" r="0" b="0"/>
            <wp:docPr id="180394880" name="Picture 180394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BF17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lastRenderedPageBreak/>
        <w:t>Spotted in the wild: the negative triplet is the most common one in AI copy.</w:t>
      </w:r>
    </w:p>
    <w:p w14:paraId="4E19CE10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17E46D8F" w14:textId="77777777" w:rsidR="00DB5484" w:rsidRDefault="00DB5484">
      <w:pPr>
        <w:keepNext/>
        <w:pBdr>
          <w:bottom w:val="single" w:sz="4" w:space="1" w:color="DEDDD6"/>
        </w:pBdr>
        <w:spacing w:after="200"/>
      </w:pPr>
    </w:p>
    <w:p w14:paraId="4F032DA1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06   </w:t>
      </w:r>
      <w:r>
        <w:rPr>
          <w:b/>
          <w:bCs/>
          <w:sz w:val="21"/>
          <w:szCs w:val="21"/>
        </w:rPr>
        <w:t>Cryptic metaphor before the benefit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47FA4FF5" w14:textId="77777777" w:rsidR="00AA0099" w:rsidRDefault="00000000">
      <w:pPr>
        <w:keepNext/>
        <w:spacing w:after="140"/>
      </w:pPr>
      <w:r>
        <w:rPr>
          <w:color w:val="75757C"/>
        </w:rPr>
        <w:t>Metaphor is fine once the reader knows what the thing does. Leading with it costs you the slide.</w:t>
      </w:r>
    </w:p>
    <w:tbl>
      <w:tblPr>
        <w:tblW w:w="6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3119"/>
      </w:tblGrid>
      <w:tr w:rsidR="00AA0099" w14:paraId="6D6E89C1" w14:textId="77777777" w:rsidTr="00A41660">
        <w:tblPrEx>
          <w:tblCellMar>
            <w:top w:w="0" w:type="dxa"/>
            <w:bottom w:w="0" w:type="dxa"/>
          </w:tblCellMar>
        </w:tblPrEx>
        <w:tc>
          <w:tcPr>
            <w:tcW w:w="3387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DA3501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163060C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Your data, unchained.</w:t>
            </w:r>
          </w:p>
          <w:p w14:paraId="58FC631D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Your month reads like a closed set of books.</w:t>
            </w:r>
          </w:p>
        </w:tc>
        <w:tc>
          <w:tcPr>
            <w:tcW w:w="3119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7346AB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126B06FC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Export everything to CSV in one click.</w:t>
            </w:r>
          </w:p>
          <w:p w14:paraId="2EF7A480" w14:textId="7CB9912D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Every dollar</w:t>
            </w:r>
            <w:r w:rsidR="00A41660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 tracked from inflow to outflow</w:t>
            </w: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.</w:t>
            </w:r>
          </w:p>
        </w:tc>
      </w:tr>
    </w:tbl>
    <w:p w14:paraId="44A7A75A" w14:textId="77777777" w:rsidR="00AA0099" w:rsidRDefault="00AA0099">
      <w:pPr>
        <w:spacing w:after="120"/>
      </w:pPr>
    </w:p>
    <w:p w14:paraId="6ECBF34C" w14:textId="77777777" w:rsidR="00AA0099" w:rsidRDefault="00AA0099">
      <w:pPr>
        <w:spacing w:after="120"/>
      </w:pPr>
    </w:p>
    <w:p w14:paraId="21418F04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6B184F36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07   </w:t>
      </w:r>
      <w:r>
        <w:rPr>
          <w:b/>
          <w:bCs/>
          <w:sz w:val="21"/>
          <w:szCs w:val="21"/>
        </w:rPr>
        <w:t>Sentences you cannot say in one breath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1EA3C4C1" w14:textId="77777777" w:rsidR="00AA0099" w:rsidRDefault="00000000">
      <w:pPr>
        <w:keepNext/>
        <w:spacing w:after="140"/>
      </w:pPr>
      <w:r>
        <w:rPr>
          <w:color w:val="75757C"/>
        </w:rPr>
        <w:t>On a slide, a subordinate clause is a wall. One idea per sentence, one idea per slide.</w:t>
      </w:r>
    </w:p>
    <w:tbl>
      <w:tblPr>
        <w:tblW w:w="608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2694"/>
      </w:tblGrid>
      <w:tr w:rsidR="00AA0099" w14:paraId="4851C5FF" w14:textId="77777777" w:rsidTr="00A41660">
        <w:tblPrEx>
          <w:tblCellMar>
            <w:top w:w="0" w:type="dxa"/>
            <w:bottom w:w="0" w:type="dxa"/>
          </w:tblCellMar>
        </w:tblPrEx>
        <w:tc>
          <w:tcPr>
            <w:tcW w:w="3387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BFD671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5992549D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By leveraging a unified data layer that connects your existing tools, teams can finally move away from manual reconciliation and toward a single source of truth.</w:t>
            </w:r>
          </w:p>
        </w:tc>
        <w:tc>
          <w:tcPr>
            <w:tcW w:w="2694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DC4E147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65033D41" w14:textId="4C963E89" w:rsidR="00AA0099" w:rsidRDefault="00A41660">
            <w:pPr>
              <w:spacing w:after="60"/>
            </w:pPr>
            <w:r w:rsidRPr="00A41660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We directly take reports from your existing tools and reconcile them nightly, so you don't touch a single sheet</w:t>
            </w:r>
            <w:r w:rsidR="00000000"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.</w:t>
            </w:r>
          </w:p>
        </w:tc>
      </w:tr>
    </w:tbl>
    <w:p w14:paraId="0425AA3F" w14:textId="77777777" w:rsidR="00AA0099" w:rsidRDefault="00AA0099">
      <w:pPr>
        <w:spacing w:after="120"/>
      </w:pPr>
    </w:p>
    <w:p w14:paraId="3400E7DD" w14:textId="77777777" w:rsidR="00AA0099" w:rsidRDefault="00AA0099">
      <w:pPr>
        <w:spacing w:after="120"/>
      </w:pPr>
    </w:p>
    <w:p w14:paraId="21CBCCDF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227F5AB5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08   </w:t>
      </w:r>
      <w:r>
        <w:rPr>
          <w:b/>
          <w:bCs/>
          <w:sz w:val="21"/>
          <w:szCs w:val="21"/>
        </w:rPr>
        <w:t>The rhetorical question opener</w:t>
      </w:r>
      <w:proofErr w:type="gramStart"/>
      <w:r>
        <w:rPr>
          <w:color w:val="75757C"/>
          <w:sz w:val="15"/>
          <w:szCs w:val="15"/>
        </w:rPr>
        <w:t xml:space="preserve">   [</w:t>
      </w:r>
      <w:proofErr w:type="gramEnd"/>
      <w:r>
        <w:rPr>
          <w:color w:val="75757C"/>
          <w:sz w:val="15"/>
          <w:szCs w:val="15"/>
        </w:rPr>
        <w:t xml:space="preserve"> on </w:t>
      </w:r>
      <w:proofErr w:type="gramStart"/>
      <w:r>
        <w:rPr>
          <w:color w:val="75757C"/>
          <w:sz w:val="15"/>
          <w:szCs w:val="15"/>
        </w:rPr>
        <w:t>camera ]</w:t>
      </w:r>
      <w:proofErr w:type="gramEnd"/>
    </w:p>
    <w:p w14:paraId="0AC7A77A" w14:textId="77777777" w:rsidR="00AA0099" w:rsidRDefault="00000000">
      <w:pPr>
        <w:keepNext/>
        <w:spacing w:after="140"/>
      </w:pPr>
      <w:r>
        <w:rPr>
          <w:color w:val="75757C"/>
        </w:rPr>
        <w:t>You are asking the audience to guess your point. Open with the fact that made you build the thing.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5DE7021A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709F01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0390BF3C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What if your CRM could think?</w:t>
            </w:r>
          </w:p>
          <w:p w14:paraId="63051A6A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Ever wondered where your money goes?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D3487F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259110DF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Your CRM loses 60% of your call notes.</w:t>
            </w:r>
          </w:p>
          <w:p w14:paraId="49410198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The average user has 11 active subscriptions.</w:t>
            </w:r>
          </w:p>
        </w:tc>
      </w:tr>
    </w:tbl>
    <w:p w14:paraId="02489024" w14:textId="77777777" w:rsidR="00AA0099" w:rsidRDefault="00AA0099">
      <w:pPr>
        <w:spacing w:after="120"/>
      </w:pPr>
    </w:p>
    <w:p w14:paraId="34CE6FBF" w14:textId="77777777" w:rsidR="00AA0099" w:rsidRDefault="00AA0099">
      <w:pPr>
        <w:spacing w:after="120"/>
      </w:pPr>
    </w:p>
    <w:p w14:paraId="6EA1D4D8" w14:textId="77777777" w:rsidR="00AA0099" w:rsidRDefault="00AA0099">
      <w:pPr>
        <w:spacing w:after="280"/>
      </w:pPr>
    </w:p>
    <w:p w14:paraId="516F46DF" w14:textId="77777777" w:rsidR="00AA0099" w:rsidRDefault="00000000">
      <w:pPr>
        <w:spacing w:after="60"/>
      </w:pPr>
      <w:r>
        <w:rPr>
          <w:rFonts w:ascii="Georgia" w:eastAsia="Georgia" w:hAnsi="Georgia" w:cs="Georgia"/>
          <w:sz w:val="30"/>
          <w:szCs w:val="30"/>
        </w:rPr>
        <w:t>Vocabulary</w:t>
      </w:r>
      <w:r>
        <w:rPr>
          <w:color w:val="75757C"/>
          <w:sz w:val="17"/>
          <w:szCs w:val="17"/>
        </w:rPr>
        <w:t xml:space="preserve">   9 to 13</w:t>
      </w:r>
    </w:p>
    <w:p w14:paraId="34FEC223" w14:textId="77777777" w:rsidR="00AA0099" w:rsidRDefault="00000000">
      <w:pPr>
        <w:spacing w:after="200"/>
      </w:pPr>
      <w:r>
        <w:rPr>
          <w:color w:val="75757C"/>
        </w:rPr>
        <w:t>Words almost nobody says out loud. Read the slide aloud, and if you would not say it to a colleague at a pub, cut it.</w:t>
      </w:r>
    </w:p>
    <w:p w14:paraId="2C6A8C7C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0E9C4DBD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09   </w:t>
      </w:r>
      <w:r>
        <w:rPr>
          <w:b/>
          <w:bCs/>
          <w:sz w:val="21"/>
          <w:szCs w:val="21"/>
        </w:rPr>
        <w:t>Soft power adverbs</w:t>
      </w:r>
    </w:p>
    <w:p w14:paraId="1D5EF33A" w14:textId="77777777" w:rsidR="00AA0099" w:rsidRDefault="00000000">
      <w:pPr>
        <w:keepNext/>
        <w:spacing w:after="140"/>
      </w:pPr>
      <w:r>
        <w:rPr>
          <w:color w:val="75757C"/>
        </w:rPr>
        <w:t>Quietly, calmly, gently, effortlessly, seamlessly, magically. They describe an experience the reader has not had yet.</w:t>
      </w:r>
    </w:p>
    <w:tbl>
      <w:tblPr>
        <w:tblW w:w="508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2126"/>
      </w:tblGrid>
      <w:tr w:rsidR="00AA0099" w14:paraId="24ACF9CD" w14:textId="77777777" w:rsidTr="00A41660">
        <w:tblPrEx>
          <w:tblCellMar>
            <w:top w:w="0" w:type="dxa"/>
            <w:bottom w:w="0" w:type="dxa"/>
          </w:tblCellMar>
        </w:tblPrEx>
        <w:tc>
          <w:tcPr>
            <w:tcW w:w="2962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EA5A7F3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1428F1BE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A platform that quietly does the work of four apps.</w:t>
            </w:r>
          </w:p>
          <w:p w14:paraId="01CEBF0C" w14:textId="3AE9FC70" w:rsidR="00AA0099" w:rsidRDefault="00AA0099">
            <w:pPr>
              <w:spacing w:after="60"/>
            </w:pPr>
          </w:p>
        </w:tc>
        <w:tc>
          <w:tcPr>
            <w:tcW w:w="2126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83EB99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38B2211C" w14:textId="0423BA05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Replaces four apps and three spreadsheets.</w:t>
            </w:r>
          </w:p>
        </w:tc>
      </w:tr>
    </w:tbl>
    <w:p w14:paraId="1AF80404" w14:textId="77777777" w:rsidR="00AA0099" w:rsidRPr="00A41660" w:rsidRDefault="00AA0099">
      <w:pPr>
        <w:spacing w:after="120"/>
        <w:rPr>
          <w:vertAlign w:val="superscript"/>
        </w:rPr>
      </w:pPr>
    </w:p>
    <w:p w14:paraId="37BEDF6D" w14:textId="77777777" w:rsidR="00AA0099" w:rsidRDefault="00000000">
      <w:pPr>
        <w:spacing w:before="100" w:after="60"/>
      </w:pPr>
      <w:r>
        <w:rPr>
          <w:noProof/>
        </w:rPr>
        <w:lastRenderedPageBreak/>
        <w:drawing>
          <wp:inline distT="0" distB="0" distL="0" distR="0" wp14:anchorId="26E1AC3C" wp14:editId="3A993A89">
            <wp:extent cx="4000500" cy="304800"/>
            <wp:effectExtent l="0" t="0" r="0" b="0"/>
            <wp:docPr id="1145970581" name="Picture 1145970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2780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t>Spotted in the wild: delete one word and the line gets stronger and more specific.</w:t>
      </w:r>
    </w:p>
    <w:p w14:paraId="588E173D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5E1E72C6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10   </w:t>
      </w:r>
      <w:r>
        <w:rPr>
          <w:b/>
          <w:bCs/>
          <w:sz w:val="21"/>
          <w:szCs w:val="21"/>
        </w:rPr>
        <w:t>Violence verbs</w:t>
      </w:r>
    </w:p>
    <w:p w14:paraId="5125FA2F" w14:textId="77777777" w:rsidR="00AA0099" w:rsidRDefault="00000000">
      <w:pPr>
        <w:keepNext/>
        <w:spacing w:after="140"/>
      </w:pPr>
      <w:r>
        <w:rPr>
          <w:color w:val="75757C"/>
        </w:rPr>
        <w:t>Kills, crushes, obliterates, destroys, slays. Your product does not kill anything, and the word buys no credibility.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680D87E0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FBB843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2BD8BE5A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Kills busywork.</w:t>
            </w:r>
          </w:p>
          <w:p w14:paraId="350B5EA2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Crush your quarterly close.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3A41D3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25FBEE61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Removes about six hours of data entry a week.</w:t>
            </w:r>
          </w:p>
          <w:p w14:paraId="4CF4D7F4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Close the quarter in three days, not nine.</w:t>
            </w:r>
          </w:p>
        </w:tc>
      </w:tr>
    </w:tbl>
    <w:p w14:paraId="6A228D37" w14:textId="77777777" w:rsidR="00AA0099" w:rsidRDefault="00AA0099">
      <w:pPr>
        <w:spacing w:after="120"/>
      </w:pPr>
    </w:p>
    <w:p w14:paraId="4A9065F3" w14:textId="77777777" w:rsidR="00AA0099" w:rsidRDefault="00AA0099">
      <w:pPr>
        <w:spacing w:after="120"/>
      </w:pPr>
    </w:p>
    <w:p w14:paraId="20A3F57E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4D0DB0EC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11   </w:t>
      </w:r>
      <w:r>
        <w:rPr>
          <w:b/>
          <w:bCs/>
          <w:sz w:val="21"/>
          <w:szCs w:val="21"/>
        </w:rPr>
        <w:t>Thesaurus words</w:t>
      </w:r>
    </w:p>
    <w:p w14:paraId="214938E2" w14:textId="77777777" w:rsidR="00AA0099" w:rsidRDefault="00000000">
      <w:pPr>
        <w:keepNext/>
        <w:spacing w:after="140"/>
      </w:pPr>
      <w:r>
        <w:rPr>
          <w:color w:val="75757C"/>
        </w:rPr>
        <w:t>Delve, realm, landscape, tapestry, testament, myriad, robust, harness. These cluster in machine written text and nowhere else.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7455EB7B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180634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61B2B309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Let's delve into the compliance landscape.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8B3850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3AFC18F3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Three rules changed in July. Here is what each one costs you.</w:t>
            </w:r>
          </w:p>
        </w:tc>
      </w:tr>
    </w:tbl>
    <w:p w14:paraId="1F37B948" w14:textId="77777777" w:rsidR="00AA0099" w:rsidRDefault="00AA0099">
      <w:pPr>
        <w:spacing w:after="120"/>
      </w:pPr>
    </w:p>
    <w:p w14:paraId="37CBD2B4" w14:textId="77777777" w:rsidR="00AA0099" w:rsidRDefault="00AA0099">
      <w:pPr>
        <w:spacing w:after="120"/>
      </w:pPr>
    </w:p>
    <w:p w14:paraId="215F0B2D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563C7146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12   </w:t>
      </w:r>
      <w:r>
        <w:rPr>
          <w:b/>
          <w:bCs/>
          <w:sz w:val="21"/>
          <w:szCs w:val="21"/>
        </w:rPr>
        <w:t>Escalation verbs</w:t>
      </w:r>
    </w:p>
    <w:p w14:paraId="67D25F8C" w14:textId="77777777" w:rsidR="00AA0099" w:rsidRDefault="00000000">
      <w:pPr>
        <w:keepNext/>
        <w:spacing w:after="140"/>
      </w:pPr>
      <w:r>
        <w:rPr>
          <w:color w:val="75757C"/>
        </w:rPr>
        <w:t>Unlock, empower, elevate, supercharge, revolutionise, transform. Swap in the literal verb, which is nearly always shorter.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01C823EA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A864E4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333328F0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Unlock the full potential of your data.</w:t>
            </w:r>
          </w:p>
          <w:p w14:paraId="4CB65C2C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Empower your team to do their best work.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FAEDC9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5780FDC7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Query five years of data without SQL.</w:t>
            </w:r>
          </w:p>
          <w:p w14:paraId="0A949942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Your analyst stops rebuilding the same report.</w:t>
            </w:r>
          </w:p>
        </w:tc>
      </w:tr>
    </w:tbl>
    <w:p w14:paraId="76167E8D" w14:textId="77777777" w:rsidR="00AA0099" w:rsidRDefault="00AA0099">
      <w:pPr>
        <w:spacing w:after="120"/>
      </w:pPr>
    </w:p>
    <w:p w14:paraId="5801F06B" w14:textId="77777777" w:rsidR="00AA0099" w:rsidRDefault="00AA0099">
      <w:pPr>
        <w:spacing w:after="120"/>
      </w:pPr>
    </w:p>
    <w:p w14:paraId="5D7119C0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56F5D5A2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13   </w:t>
      </w:r>
      <w:r>
        <w:rPr>
          <w:b/>
          <w:bCs/>
          <w:sz w:val="21"/>
          <w:szCs w:val="21"/>
        </w:rPr>
        <w:t>Transition filler</w:t>
      </w:r>
    </w:p>
    <w:p w14:paraId="30117D7F" w14:textId="77777777" w:rsidR="00AA0099" w:rsidRDefault="00000000">
      <w:pPr>
        <w:keepNext/>
        <w:spacing w:after="140"/>
      </w:pPr>
      <w:r>
        <w:rPr>
          <w:color w:val="75757C"/>
        </w:rPr>
        <w:t>The result? Here's the thing. Let that sink in. But there's a catch. Delete them and the paragraph improves every time.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79BE5F2E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083C37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18FAE3F9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The result? A 40% lift. Let that sink in.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0880B3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1D3E4A8A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Conversion went from 2.1% to 2.9%.</w:t>
            </w:r>
          </w:p>
        </w:tc>
      </w:tr>
    </w:tbl>
    <w:p w14:paraId="175659C1" w14:textId="77777777" w:rsidR="00AA0099" w:rsidRDefault="00AA0099">
      <w:pPr>
        <w:spacing w:after="120"/>
      </w:pPr>
    </w:p>
    <w:p w14:paraId="66BE061F" w14:textId="77777777" w:rsidR="00AA0099" w:rsidRDefault="00AA0099">
      <w:pPr>
        <w:spacing w:after="120"/>
      </w:pPr>
    </w:p>
    <w:p w14:paraId="22FDB844" w14:textId="77777777" w:rsidR="00AA0099" w:rsidRDefault="00AA0099">
      <w:pPr>
        <w:spacing w:after="280"/>
      </w:pPr>
    </w:p>
    <w:p w14:paraId="7A92DCD8" w14:textId="77777777" w:rsidR="00AA0099" w:rsidRDefault="00000000">
      <w:pPr>
        <w:spacing w:after="60"/>
      </w:pPr>
      <w:r>
        <w:rPr>
          <w:rFonts w:ascii="Georgia" w:eastAsia="Georgia" w:hAnsi="Georgia" w:cs="Georgia"/>
          <w:sz w:val="30"/>
          <w:szCs w:val="30"/>
        </w:rPr>
        <w:t>Claims</w:t>
      </w:r>
      <w:r>
        <w:rPr>
          <w:color w:val="75757C"/>
          <w:sz w:val="17"/>
          <w:szCs w:val="17"/>
        </w:rPr>
        <w:t xml:space="preserve">   14 to 16</w:t>
      </w:r>
    </w:p>
    <w:p w14:paraId="6F2F49FF" w14:textId="77777777" w:rsidR="00AA0099" w:rsidRDefault="00000000">
      <w:pPr>
        <w:spacing w:after="200"/>
      </w:pPr>
      <w:r>
        <w:rPr>
          <w:color w:val="75757C"/>
        </w:rPr>
        <w:t xml:space="preserve">The highest stakes group. Everything above is taste. Being wrong here is a trust problem, and in a </w:t>
      </w:r>
      <w:proofErr w:type="gramStart"/>
      <w:r>
        <w:rPr>
          <w:color w:val="75757C"/>
        </w:rPr>
        <w:t>pitch</w:t>
      </w:r>
      <w:proofErr w:type="gramEnd"/>
      <w:r>
        <w:rPr>
          <w:color w:val="75757C"/>
        </w:rPr>
        <w:t xml:space="preserve"> it is the thing that ends the meeting.</w:t>
      </w:r>
    </w:p>
    <w:p w14:paraId="04369B53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3DF170FB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14   </w:t>
      </w:r>
      <w:r>
        <w:rPr>
          <w:b/>
          <w:bCs/>
          <w:sz w:val="21"/>
          <w:szCs w:val="21"/>
        </w:rPr>
        <w:t>Unsourced superlatives</w:t>
      </w:r>
    </w:p>
    <w:p w14:paraId="72881F01" w14:textId="77777777" w:rsidR="00AA0099" w:rsidRDefault="00000000">
      <w:pPr>
        <w:keepNext/>
        <w:spacing w:after="140"/>
      </w:pPr>
      <w:r>
        <w:rPr>
          <w:color w:val="75757C"/>
        </w:rPr>
        <w:t>Ten times faster than what, measured how? A smaller number with a source beats a big one without.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1CFC208A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1A50B0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6B965C5B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10x faster. Industry leading accuracy.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6208F9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05FED9F4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2.4x faster than our own v1, on the same 10k row test file.</w:t>
            </w:r>
          </w:p>
        </w:tc>
      </w:tr>
    </w:tbl>
    <w:p w14:paraId="0F790FC5" w14:textId="77777777" w:rsidR="00AA0099" w:rsidRDefault="00AA0099">
      <w:pPr>
        <w:spacing w:after="120"/>
      </w:pPr>
    </w:p>
    <w:p w14:paraId="325EA8E5" w14:textId="77777777" w:rsidR="00AA0099" w:rsidRDefault="00AA0099">
      <w:pPr>
        <w:spacing w:after="120"/>
      </w:pPr>
    </w:p>
    <w:p w14:paraId="74823919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42D5611A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15   </w:t>
      </w:r>
      <w:r>
        <w:rPr>
          <w:b/>
          <w:bCs/>
          <w:sz w:val="21"/>
          <w:szCs w:val="21"/>
        </w:rPr>
        <w:t>Social proof you do not have</w:t>
      </w:r>
    </w:p>
    <w:p w14:paraId="0EFB0761" w14:textId="77777777" w:rsidR="00AA0099" w:rsidRDefault="00000000">
      <w:pPr>
        <w:keepNext/>
        <w:spacing w:after="140"/>
      </w:pPr>
      <w:r>
        <w:rPr>
          <w:color w:val="75757C"/>
        </w:rPr>
        <w:t xml:space="preserve">Invented user counts, generated headshots on testimonials, and a logo bar of companies you have never worked with. This is the only item here that can </w:t>
      </w:r>
      <w:proofErr w:type="gramStart"/>
      <w:r>
        <w:rPr>
          <w:color w:val="75757C"/>
        </w:rPr>
        <w:t>actually get</w:t>
      </w:r>
      <w:proofErr w:type="gramEnd"/>
      <w:r>
        <w:rPr>
          <w:color w:val="75757C"/>
        </w:rPr>
        <w:t xml:space="preserve"> you in trouble.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6AB9CED0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56BB0D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4D52BF02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Trusted by thousands of teams.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768F08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315A27E8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Trusted by 1,400 accountants. Or say </w:t>
            </w:r>
            <w:proofErr w:type="gramStart"/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nothing, and</w:t>
            </w:r>
            <w:proofErr w:type="gramEnd"/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 show the product working.</w:t>
            </w:r>
          </w:p>
        </w:tc>
      </w:tr>
    </w:tbl>
    <w:p w14:paraId="753FF21A" w14:textId="77777777" w:rsidR="00AA0099" w:rsidRDefault="00AA0099">
      <w:pPr>
        <w:spacing w:after="120"/>
      </w:pPr>
    </w:p>
    <w:p w14:paraId="3137C8E8" w14:textId="77777777" w:rsidR="00AA0099" w:rsidRDefault="00AA0099">
      <w:pPr>
        <w:spacing w:after="120"/>
      </w:pPr>
    </w:p>
    <w:p w14:paraId="442330B1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150FC9EC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16   </w:t>
      </w:r>
      <w:r>
        <w:rPr>
          <w:b/>
          <w:bCs/>
          <w:sz w:val="21"/>
          <w:szCs w:val="21"/>
        </w:rPr>
        <w:t>Capabilities the build does not have</w:t>
      </w:r>
    </w:p>
    <w:p w14:paraId="19C2317D" w14:textId="77777777" w:rsidR="00AA0099" w:rsidRDefault="00000000">
      <w:pPr>
        <w:keepNext/>
        <w:spacing w:after="140"/>
      </w:pPr>
      <w:r>
        <w:rPr>
          <w:color w:val="75757C"/>
        </w:rPr>
        <w:t>The specific risk of vibe coding. The model writes copy for the app it imagined, not the one that compiled. Anything that claims the product runs itself deserves a second look before you present.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4546F3BC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F13837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46066B79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Goals that track themselves.</w:t>
            </w:r>
          </w:p>
          <w:p w14:paraId="7F55E475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Rename any merchant across your history.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2A651A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7E754F03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Update a goal in two taps, from the home screen.</w:t>
            </w:r>
          </w:p>
          <w:p w14:paraId="75652B9C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Claim only what you clicked yourself this morning.</w:t>
            </w:r>
          </w:p>
        </w:tc>
      </w:tr>
    </w:tbl>
    <w:p w14:paraId="4E015B12" w14:textId="77777777" w:rsidR="00AA0099" w:rsidRDefault="00AA0099">
      <w:pPr>
        <w:spacing w:after="120"/>
      </w:pPr>
    </w:p>
    <w:p w14:paraId="250FB156" w14:textId="77777777" w:rsidR="00AA0099" w:rsidRDefault="00000000">
      <w:pPr>
        <w:spacing w:before="100" w:after="60"/>
      </w:pPr>
      <w:r>
        <w:rPr>
          <w:noProof/>
        </w:rPr>
        <w:drawing>
          <wp:inline distT="0" distB="0" distL="0" distR="0" wp14:anchorId="23677137" wp14:editId="526EFD7B">
            <wp:extent cx="3238500" cy="476250"/>
            <wp:effectExtent l="0" t="0" r="0" b="0"/>
            <wp:docPr id="1391914368" name="Picture 139191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E404" w14:textId="77777777" w:rsidR="00AA0099" w:rsidRDefault="00000000">
      <w:pPr>
        <w:spacing w:after="160"/>
      </w:pPr>
      <w:r>
        <w:rPr>
          <w:i/>
          <w:iCs/>
          <w:color w:val="75757C"/>
          <w:sz w:val="16"/>
          <w:szCs w:val="16"/>
        </w:rPr>
        <w:t xml:space="preserve">Spotted in the wild: a self-running claim. The user still </w:t>
      </w:r>
      <w:proofErr w:type="gramStart"/>
      <w:r>
        <w:rPr>
          <w:i/>
          <w:iCs/>
          <w:color w:val="75757C"/>
          <w:sz w:val="16"/>
          <w:szCs w:val="16"/>
        </w:rPr>
        <w:t>has to</w:t>
      </w:r>
      <w:proofErr w:type="gramEnd"/>
      <w:r>
        <w:rPr>
          <w:i/>
          <w:iCs/>
          <w:color w:val="75757C"/>
          <w:sz w:val="16"/>
          <w:szCs w:val="16"/>
        </w:rPr>
        <w:t xml:space="preserve"> enter the goal.</w:t>
      </w:r>
    </w:p>
    <w:p w14:paraId="7DC25AFF" w14:textId="77777777" w:rsidR="00AA0099" w:rsidRDefault="00AA0099">
      <w:pPr>
        <w:spacing w:after="280"/>
      </w:pPr>
    </w:p>
    <w:p w14:paraId="2429D7E8" w14:textId="77777777" w:rsidR="00AA0099" w:rsidRDefault="00000000">
      <w:pPr>
        <w:spacing w:after="60"/>
      </w:pPr>
      <w:r>
        <w:rPr>
          <w:rFonts w:ascii="Georgia" w:eastAsia="Georgia" w:hAnsi="Georgia" w:cs="Georgia"/>
          <w:sz w:val="30"/>
          <w:szCs w:val="30"/>
        </w:rPr>
        <w:t>Layout and leftovers</w:t>
      </w:r>
      <w:r>
        <w:rPr>
          <w:color w:val="75757C"/>
          <w:sz w:val="17"/>
          <w:szCs w:val="17"/>
        </w:rPr>
        <w:t xml:space="preserve">   17 to 20</w:t>
      </w:r>
    </w:p>
    <w:p w14:paraId="744CAF14" w14:textId="77777777" w:rsidR="00AA0099" w:rsidRDefault="00000000">
      <w:pPr>
        <w:spacing w:after="200"/>
      </w:pPr>
      <w:r>
        <w:rPr>
          <w:color w:val="75757C"/>
        </w:rPr>
        <w:t>Visual tells. People spot these before they read a word, which means they are already discounting the copy by the time they get to it.</w:t>
      </w:r>
    </w:p>
    <w:p w14:paraId="3CE57D44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4B035BDD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17   </w:t>
      </w:r>
      <w:r>
        <w:rPr>
          <w:b/>
          <w:bCs/>
          <w:sz w:val="21"/>
          <w:szCs w:val="21"/>
        </w:rPr>
        <w:t>Enter: ProductName</w:t>
      </w:r>
    </w:p>
    <w:p w14:paraId="5AE81609" w14:textId="77777777" w:rsidR="00AA0099" w:rsidRDefault="00000000">
      <w:pPr>
        <w:keepNext/>
        <w:spacing w:after="140"/>
      </w:pPr>
      <w:r>
        <w:rPr>
          <w:color w:val="75757C"/>
        </w:rPr>
        <w:t>A stage direction, not an introduction. Introduce the product by the job it does.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2AA41003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A22E90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2CE1153E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Enter: Kleev.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F8B793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4DA76A41" w14:textId="77777777" w:rsidR="00AA0099" w:rsidRDefault="00000000">
            <w:pPr>
              <w:spacing w:after="60"/>
            </w:pPr>
            <w:proofErr w:type="spellStart"/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Kleev</w:t>
            </w:r>
            <w:proofErr w:type="spellEnd"/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 xml:space="preserve"> reads your bank CSV and finds what is recurring.</w:t>
            </w:r>
          </w:p>
        </w:tc>
      </w:tr>
    </w:tbl>
    <w:p w14:paraId="7307191B" w14:textId="77777777" w:rsidR="00AA0099" w:rsidRDefault="00AA0099">
      <w:pPr>
        <w:spacing w:after="120"/>
      </w:pPr>
    </w:p>
    <w:p w14:paraId="725B0EBA" w14:textId="77777777" w:rsidR="00AA0099" w:rsidRDefault="00AA0099">
      <w:pPr>
        <w:spacing w:after="120"/>
      </w:pPr>
    </w:p>
    <w:p w14:paraId="2A50E165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7BE3A1DA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18   </w:t>
      </w:r>
      <w:r>
        <w:rPr>
          <w:b/>
          <w:bCs/>
          <w:sz w:val="21"/>
          <w:szCs w:val="21"/>
        </w:rPr>
        <w:t>Whether you're X or Y</w:t>
      </w:r>
    </w:p>
    <w:p w14:paraId="66C510F1" w14:textId="77777777" w:rsidR="00AA0099" w:rsidRDefault="00000000">
      <w:pPr>
        <w:keepNext/>
        <w:spacing w:after="140"/>
      </w:pPr>
      <w:r>
        <w:rPr>
          <w:color w:val="75757C"/>
        </w:rPr>
        <w:t>This construction admits you do not know who you are talking to. Name one audience and speak only to them.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21D975B8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27EB35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63771B2E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Whether you're a freelancer or a Fortune 500, we've got you.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5AA620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0FA4017B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Built for solo contractors who invoice fewer than 20 clients.</w:t>
            </w:r>
          </w:p>
        </w:tc>
      </w:tr>
    </w:tbl>
    <w:p w14:paraId="2E85E9DD" w14:textId="77777777" w:rsidR="00AA0099" w:rsidRDefault="00AA0099">
      <w:pPr>
        <w:spacing w:after="120"/>
      </w:pPr>
    </w:p>
    <w:p w14:paraId="62698AD7" w14:textId="77777777" w:rsidR="00AA0099" w:rsidRDefault="00AA0099">
      <w:pPr>
        <w:spacing w:after="120"/>
      </w:pPr>
    </w:p>
    <w:p w14:paraId="060045DB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53849DAD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19   </w:t>
      </w:r>
      <w:r>
        <w:rPr>
          <w:b/>
          <w:bCs/>
          <w:sz w:val="21"/>
          <w:szCs w:val="21"/>
        </w:rPr>
        <w:t>The alliterative three icon grid</w:t>
      </w:r>
    </w:p>
    <w:p w14:paraId="21A1DBC1" w14:textId="77777777" w:rsidR="00AA0099" w:rsidRDefault="00000000">
      <w:pPr>
        <w:keepNext/>
        <w:spacing w:after="140"/>
      </w:pPr>
      <w:r>
        <w:rPr>
          <w:color w:val="75757C"/>
        </w:rPr>
        <w:t>Build, Blend, Broadcast. The alliteration gives away that the steps were named for sound rather than for what they do.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36A16EC0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782FC9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72CE2675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Capture. Curate. Convert.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9A63AAE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29261FDF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Upload a CSV. Tag the recurring ones. Cancel from the app.</w:t>
            </w:r>
          </w:p>
        </w:tc>
      </w:tr>
    </w:tbl>
    <w:p w14:paraId="6A229330" w14:textId="77777777" w:rsidR="00AA0099" w:rsidRDefault="00AA0099">
      <w:pPr>
        <w:spacing w:after="120"/>
      </w:pPr>
    </w:p>
    <w:p w14:paraId="4B7597AA" w14:textId="77777777" w:rsidR="00AA0099" w:rsidRDefault="00AA0099">
      <w:pPr>
        <w:spacing w:after="120"/>
      </w:pPr>
    </w:p>
    <w:p w14:paraId="79483EEE" w14:textId="77777777" w:rsidR="00AA0099" w:rsidRDefault="00AA0099">
      <w:pPr>
        <w:keepNext/>
        <w:pBdr>
          <w:bottom w:val="single" w:sz="4" w:space="1" w:color="DEDDD6"/>
        </w:pBdr>
        <w:spacing w:after="200"/>
      </w:pPr>
    </w:p>
    <w:p w14:paraId="63A3190F" w14:textId="77777777" w:rsidR="00AA0099" w:rsidRDefault="00000000">
      <w:pPr>
        <w:keepNext/>
        <w:spacing w:after="60"/>
      </w:pPr>
      <w:r>
        <w:rPr>
          <w:color w:val="75757C"/>
          <w:sz w:val="17"/>
          <w:szCs w:val="17"/>
        </w:rPr>
        <w:t xml:space="preserve">20   </w:t>
      </w:r>
      <w:r>
        <w:rPr>
          <w:b/>
          <w:bCs/>
          <w:sz w:val="21"/>
          <w:szCs w:val="21"/>
        </w:rPr>
        <w:t>Scaffolding left in the build</w:t>
      </w:r>
    </w:p>
    <w:p w14:paraId="0305442C" w14:textId="77777777" w:rsidR="00AA0099" w:rsidRDefault="00000000">
      <w:pPr>
        <w:keepNext/>
        <w:spacing w:after="140"/>
      </w:pPr>
      <w:r>
        <w:rPr>
          <w:color w:val="75757C"/>
        </w:rPr>
        <w:t>Lorem ipsum below the fold, placeholder avatars, a chart with the sample data still in it, and a contact form that goes nowhere. Click every link before you post the demo.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AA0099" w14:paraId="0A8774A1" w14:textId="77777777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single" w:sz="12" w:space="0" w:color="B32B23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14F8CA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Never</w:t>
            </w:r>
          </w:p>
          <w:p w14:paraId="4B994F0D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B32B23"/>
                <w:sz w:val="20"/>
                <w:szCs w:val="20"/>
              </w:rPr>
              <w:t>john.doe@example.com in the testimonial.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12" w:space="0" w:color="26456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7A8541" w14:textId="77777777" w:rsidR="00AA0099" w:rsidRDefault="00000000">
            <w:pPr>
              <w:spacing w:after="60"/>
            </w:pPr>
            <w:r>
              <w:rPr>
                <w:color w:val="75757C"/>
                <w:sz w:val="16"/>
                <w:szCs w:val="16"/>
              </w:rPr>
              <w:t>Instead</w:t>
            </w:r>
          </w:p>
          <w:p w14:paraId="1E56FF28" w14:textId="77777777" w:rsidR="00AA0099" w:rsidRDefault="00000000">
            <w:pPr>
              <w:spacing w:after="60"/>
            </w:pPr>
            <w:r>
              <w:rPr>
                <w:rFonts w:ascii="Georgia" w:eastAsia="Georgia" w:hAnsi="Georgia" w:cs="Georgia"/>
                <w:color w:val="26456F"/>
                <w:sz w:val="20"/>
                <w:szCs w:val="20"/>
              </w:rPr>
              <w:t>Delete the section rather than fill it with fake content.</w:t>
            </w:r>
          </w:p>
        </w:tc>
      </w:tr>
    </w:tbl>
    <w:p w14:paraId="099208D4" w14:textId="77777777" w:rsidR="00AA0099" w:rsidRDefault="00AA0099">
      <w:pPr>
        <w:spacing w:after="120"/>
      </w:pPr>
    </w:p>
    <w:p w14:paraId="4269534E" w14:textId="77777777" w:rsidR="00AA0099" w:rsidRDefault="00AA0099">
      <w:pPr>
        <w:spacing w:after="120"/>
      </w:pPr>
    </w:p>
    <w:p w14:paraId="5DADAA35" w14:textId="77777777" w:rsidR="00AA0099" w:rsidRDefault="00AA0099">
      <w:pPr>
        <w:pBdr>
          <w:bottom w:val="single" w:sz="4" w:space="1" w:color="DEDDD6"/>
        </w:pBdr>
        <w:spacing w:before="3200" w:after="3200"/>
      </w:pPr>
    </w:p>
    <w:p w14:paraId="6A67890B" w14:textId="77777777" w:rsidR="00AA0099" w:rsidRDefault="00000000">
      <w:pPr>
        <w:spacing w:after="140"/>
      </w:pPr>
      <w:r>
        <w:rPr>
          <w:b/>
          <w:bCs/>
        </w:rPr>
        <w:lastRenderedPageBreak/>
        <w:t xml:space="preserve">The </w:t>
      </w:r>
      <w:proofErr w:type="gramStart"/>
      <w:r>
        <w:rPr>
          <w:b/>
          <w:bCs/>
        </w:rPr>
        <w:t>one line</w:t>
      </w:r>
      <w:proofErr w:type="gramEnd"/>
      <w:r>
        <w:rPr>
          <w:b/>
          <w:bCs/>
        </w:rPr>
        <w:t xml:space="preserve"> version. </w:t>
      </w:r>
      <w:r>
        <w:rPr>
          <w:color w:val="75757C"/>
        </w:rPr>
        <w:t>If a sentence could sit on any other company's slide without editing, it is not doing work. Replace it with a number, a name or a verb.</w:t>
      </w:r>
    </w:p>
    <w:p w14:paraId="21016A60" w14:textId="77777777" w:rsidR="00AA0099" w:rsidRDefault="00000000">
      <w:r>
        <w:rPr>
          <w:b/>
          <w:bCs/>
        </w:rPr>
        <w:t xml:space="preserve">Reading it aloud is the test. </w:t>
      </w:r>
      <w:r>
        <w:rPr>
          <w:color w:val="75757C"/>
        </w:rPr>
        <w:t>Every item here fails the same way: it sounds fine on screen and strange in your mouth. Read the deck out before you send it, and the tells announce themselves.</w:t>
      </w:r>
    </w:p>
    <w:sectPr w:rsidR="00AA0099">
      <w:pgSz w:w="11906" w:h="16838"/>
      <w:pgMar w:top="1300" w:right="1180" w:bottom="130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771DB9"/>
    <w:multiLevelType w:val="hybridMultilevel"/>
    <w:tmpl w:val="D080645E"/>
    <w:lvl w:ilvl="0" w:tplc="F84C0B54">
      <w:start w:val="1"/>
      <w:numFmt w:val="bullet"/>
      <w:lvlText w:val="●"/>
      <w:lvlJc w:val="left"/>
      <w:pPr>
        <w:ind w:left="720" w:hanging="360"/>
      </w:pPr>
    </w:lvl>
    <w:lvl w:ilvl="1" w:tplc="E8BC18E8">
      <w:start w:val="1"/>
      <w:numFmt w:val="bullet"/>
      <w:lvlText w:val="○"/>
      <w:lvlJc w:val="left"/>
      <w:pPr>
        <w:ind w:left="1440" w:hanging="360"/>
      </w:pPr>
    </w:lvl>
    <w:lvl w:ilvl="2" w:tplc="F300CFFC">
      <w:start w:val="1"/>
      <w:numFmt w:val="bullet"/>
      <w:lvlText w:val="■"/>
      <w:lvlJc w:val="left"/>
      <w:pPr>
        <w:ind w:left="2160" w:hanging="360"/>
      </w:pPr>
    </w:lvl>
    <w:lvl w:ilvl="3" w:tplc="8FB0E338">
      <w:start w:val="1"/>
      <w:numFmt w:val="bullet"/>
      <w:lvlText w:val="●"/>
      <w:lvlJc w:val="left"/>
      <w:pPr>
        <w:ind w:left="2880" w:hanging="360"/>
      </w:pPr>
    </w:lvl>
    <w:lvl w:ilvl="4" w:tplc="6904493E">
      <w:start w:val="1"/>
      <w:numFmt w:val="bullet"/>
      <w:lvlText w:val="○"/>
      <w:lvlJc w:val="left"/>
      <w:pPr>
        <w:ind w:left="3600" w:hanging="360"/>
      </w:pPr>
    </w:lvl>
    <w:lvl w:ilvl="5" w:tplc="41328988">
      <w:start w:val="1"/>
      <w:numFmt w:val="bullet"/>
      <w:lvlText w:val="■"/>
      <w:lvlJc w:val="left"/>
      <w:pPr>
        <w:ind w:left="4320" w:hanging="360"/>
      </w:pPr>
    </w:lvl>
    <w:lvl w:ilvl="6" w:tplc="D02CC8EA">
      <w:start w:val="1"/>
      <w:numFmt w:val="bullet"/>
      <w:lvlText w:val="●"/>
      <w:lvlJc w:val="left"/>
      <w:pPr>
        <w:ind w:left="5040" w:hanging="360"/>
      </w:pPr>
    </w:lvl>
    <w:lvl w:ilvl="7" w:tplc="6030726E">
      <w:start w:val="1"/>
      <w:numFmt w:val="bullet"/>
      <w:lvlText w:val="●"/>
      <w:lvlJc w:val="left"/>
      <w:pPr>
        <w:ind w:left="5760" w:hanging="360"/>
      </w:pPr>
    </w:lvl>
    <w:lvl w:ilvl="8" w:tplc="663A2D30">
      <w:start w:val="1"/>
      <w:numFmt w:val="bullet"/>
      <w:lvlText w:val="●"/>
      <w:lvlJc w:val="left"/>
      <w:pPr>
        <w:ind w:left="6480" w:hanging="360"/>
      </w:pPr>
    </w:lvl>
  </w:abstractNum>
  <w:num w:numId="1" w16cid:durableId="472914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099"/>
    <w:rsid w:val="008662A4"/>
    <w:rsid w:val="008D500D"/>
    <w:rsid w:val="00984FDB"/>
    <w:rsid w:val="00A41660"/>
    <w:rsid w:val="00AA0099"/>
    <w:rsid w:val="00D53A78"/>
    <w:rsid w:val="00DB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42FAB"/>
  <w15:docId w15:val="{40E7C7FE-8302-7B49-A9A8-E8030A65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7171B"/>
        <w:sz w:val="19"/>
        <w:szCs w:val="19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V23581</cp:lastModifiedBy>
  <cp:revision>5</cp:revision>
  <dcterms:created xsi:type="dcterms:W3CDTF">2026-09-04T05:58:00Z</dcterms:created>
  <dcterms:modified xsi:type="dcterms:W3CDTF">2026-09-04T06:32:00Z</dcterms:modified>
</cp:coreProperties>
</file>