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4B6A596" w14:textId="217EDCCF" w:rsidR="009307A8" w:rsidRPr="000266DF" w:rsidRDefault="009307A8" w:rsidP="00026575">
      <w:pPr>
        <w:pStyle w:val="Subtitle"/>
        <w:rPr>
          <w:rStyle w:val="SubtleEmphasis"/>
          <w:b/>
          <w:color w:val="5B9BD5" w:themeColor="accent5"/>
          <w:spacing w:val="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0266DF">
        <w:rPr>
          <w:rFonts w:eastAsia="Times New Roman"/>
          <w:b/>
          <w:color w:val="5B9BD5" w:themeColor="accent5"/>
          <w:spacing w:val="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AWS Regions (Geographically Location) and Availability Zones (Data Center</w:t>
      </w:r>
      <w:r w:rsidR="002C5076" w:rsidRPr="000266DF">
        <w:rPr>
          <w:rFonts w:eastAsia="Times New Roman"/>
          <w:b/>
          <w:color w:val="5B9BD5" w:themeColor="accent5"/>
          <w:spacing w:val="0"/>
          <w:sz w:val="44"/>
          <w:szCs w:val="4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w:t>
      </w:r>
    </w:p>
    <w:p w14:paraId="3026BA9D" w14:textId="77777777" w:rsidR="009307A8" w:rsidRPr="008114A7" w:rsidRDefault="009307A8" w:rsidP="00026575">
      <w:pPr>
        <w:pStyle w:val="Subtitle"/>
        <w:rPr>
          <w:b/>
          <w:bCs/>
          <w:color w:val="2A3B4F"/>
          <w:sz w:val="32"/>
          <w:szCs w:val="32"/>
        </w:rPr>
      </w:pPr>
      <w:r w:rsidRPr="008114A7">
        <w:rPr>
          <w:b/>
          <w:bCs/>
          <w:color w:val="2A3B4F"/>
          <w:sz w:val="32"/>
          <w:szCs w:val="32"/>
        </w:rPr>
        <w:t>What are AWS Regions?</w:t>
      </w:r>
    </w:p>
    <w:p w14:paraId="65B7F361" w14:textId="7FF12203" w:rsidR="009307A8" w:rsidRDefault="009307A8" w:rsidP="00026575">
      <w:pPr>
        <w:pStyle w:val="Subtitle"/>
        <w:rPr>
          <w:color w:val="2A3B4F"/>
          <w:sz w:val="24"/>
          <w:szCs w:val="24"/>
        </w:rPr>
      </w:pPr>
      <w:r w:rsidRPr="002C5076">
        <w:rPr>
          <w:color w:val="2A3B4F"/>
          <w:sz w:val="24"/>
          <w:szCs w:val="24"/>
        </w:rPr>
        <w:t>AWS Regions are separate geographic areas that AWS uses to house its infrastructure. These are distributed around the world so that customers can choose a region closest to them in order to host their cloud infrastructure there</w:t>
      </w:r>
      <w:r w:rsidR="004E442D" w:rsidRPr="002C5076">
        <w:rPr>
          <w:color w:val="2A3B4F"/>
        </w:rPr>
        <w:t xml:space="preserve"> </w:t>
      </w:r>
      <w:r w:rsidR="00B75F99" w:rsidRPr="002C5076">
        <w:rPr>
          <w:color w:val="2A3B4F"/>
          <w:sz w:val="24"/>
          <w:szCs w:val="24"/>
        </w:rPr>
        <w:t>(aws ping) command</w:t>
      </w:r>
      <w:r w:rsidRPr="002C5076">
        <w:rPr>
          <w:color w:val="2A3B4F"/>
          <w:sz w:val="24"/>
          <w:szCs w:val="24"/>
        </w:rPr>
        <w:t>. The closer your region is to you, the better, so that you can reduce network latency as much as possible for your end-users. You want to be near the data centers for fast service.</w:t>
      </w:r>
    </w:p>
    <w:p w14:paraId="60B2DAA1" w14:textId="77777777" w:rsidR="00261359" w:rsidRPr="00261359" w:rsidRDefault="00261359" w:rsidP="00261359"/>
    <w:p w14:paraId="00A2EF3F" w14:textId="247E7D18" w:rsidR="009307A8" w:rsidRPr="002C5076" w:rsidRDefault="00590E7B" w:rsidP="00026575">
      <w:pPr>
        <w:pStyle w:val="Subtitle"/>
        <w:rPr>
          <w:color w:val="2A3B4F"/>
          <w:sz w:val="27"/>
          <w:szCs w:val="27"/>
        </w:rPr>
      </w:pPr>
      <w:r w:rsidRPr="002C5076">
        <w:rPr>
          <w:noProof/>
        </w:rPr>
        <w:drawing>
          <wp:inline distT="0" distB="0" distL="0" distR="0" wp14:anchorId="2391C1DC" wp14:editId="7D9374C9">
            <wp:extent cx="5943600" cy="3528695"/>
            <wp:effectExtent l="0" t="0" r="0" b="0"/>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stretch>
                      <a:fillRect/>
                    </a:stretch>
                  </pic:blipFill>
                  <pic:spPr>
                    <a:xfrm>
                      <a:off x="0" y="0"/>
                      <a:ext cx="5943600" cy="3528695"/>
                    </a:xfrm>
                    <a:prstGeom prst="rect">
                      <a:avLst/>
                    </a:prstGeom>
                  </pic:spPr>
                </pic:pic>
              </a:graphicData>
            </a:graphic>
          </wp:inline>
        </w:drawing>
      </w:r>
    </w:p>
    <w:p w14:paraId="3A45DB1E" w14:textId="77777777" w:rsidR="009307A8" w:rsidRPr="008114A7" w:rsidRDefault="009307A8" w:rsidP="00026575">
      <w:pPr>
        <w:pStyle w:val="Subtitle"/>
        <w:rPr>
          <w:b/>
          <w:bCs/>
          <w:color w:val="2A3B4F"/>
          <w:sz w:val="32"/>
          <w:szCs w:val="32"/>
        </w:rPr>
      </w:pPr>
      <w:r w:rsidRPr="008114A7">
        <w:rPr>
          <w:b/>
          <w:bCs/>
          <w:color w:val="2A3B4F"/>
          <w:sz w:val="32"/>
          <w:szCs w:val="32"/>
        </w:rPr>
        <w:t>What AWS Regions have the most services?</w:t>
      </w:r>
    </w:p>
    <w:p w14:paraId="24F3EB09" w14:textId="77777777" w:rsidR="009307A8" w:rsidRPr="002C5076" w:rsidRDefault="009307A8" w:rsidP="00026575">
      <w:pPr>
        <w:pStyle w:val="Subtitle"/>
        <w:rPr>
          <w:color w:val="2A3B4F"/>
          <w:sz w:val="24"/>
          <w:szCs w:val="24"/>
        </w:rPr>
      </w:pPr>
      <w:r w:rsidRPr="002C5076">
        <w:rPr>
          <w:color w:val="2A3B4F"/>
          <w:sz w:val="24"/>
          <w:szCs w:val="24"/>
        </w:rPr>
        <w:t>Not all regions are created equally. These regions have more services than others in their general areas:</w:t>
      </w:r>
    </w:p>
    <w:p w14:paraId="1182D7B4" w14:textId="77777777" w:rsidR="002C5076" w:rsidRPr="001F42BE" w:rsidRDefault="009307A8" w:rsidP="00026575">
      <w:pPr>
        <w:pStyle w:val="Subtitle"/>
        <w:rPr>
          <w:b/>
          <w:bCs/>
          <w:color w:val="2A3B4F"/>
          <w:sz w:val="24"/>
          <w:szCs w:val="24"/>
          <w:highlight w:val="yellow"/>
        </w:rPr>
      </w:pPr>
      <w:r w:rsidRPr="001F42BE">
        <w:rPr>
          <w:b/>
          <w:bCs/>
          <w:color w:val="2A3B4F"/>
          <w:sz w:val="24"/>
          <w:szCs w:val="24"/>
          <w:highlight w:val="yellow"/>
        </w:rPr>
        <w:t>Americas: US East (N. Virginia), US West (N. California)</w:t>
      </w:r>
    </w:p>
    <w:p w14:paraId="5BD1A93E" w14:textId="77777777" w:rsidR="002C5076" w:rsidRPr="001F42BE" w:rsidRDefault="009307A8" w:rsidP="00026575">
      <w:pPr>
        <w:pStyle w:val="Subtitle"/>
        <w:rPr>
          <w:b/>
          <w:bCs/>
          <w:color w:val="2A3B4F"/>
          <w:sz w:val="24"/>
          <w:szCs w:val="24"/>
          <w:highlight w:val="yellow"/>
        </w:rPr>
      </w:pPr>
      <w:r w:rsidRPr="001F42BE">
        <w:rPr>
          <w:b/>
          <w:bCs/>
          <w:color w:val="2A3B4F"/>
          <w:sz w:val="24"/>
          <w:szCs w:val="24"/>
          <w:highlight w:val="yellow"/>
        </w:rPr>
        <w:t>Asia Pacific:  Singapore, Sydney, Tokyo</w:t>
      </w:r>
    </w:p>
    <w:p w14:paraId="09E13338" w14:textId="6CDC55BA" w:rsidR="009307A8" w:rsidRPr="001F42BE" w:rsidRDefault="009307A8" w:rsidP="00026575">
      <w:pPr>
        <w:pStyle w:val="Subtitle"/>
        <w:rPr>
          <w:b/>
          <w:bCs/>
          <w:color w:val="2A3B4F"/>
          <w:sz w:val="24"/>
          <w:szCs w:val="24"/>
          <w:highlight w:val="yellow"/>
        </w:rPr>
      </w:pPr>
      <w:r w:rsidRPr="001F42BE">
        <w:rPr>
          <w:b/>
          <w:bCs/>
          <w:color w:val="2A3B4F"/>
          <w:sz w:val="24"/>
          <w:szCs w:val="24"/>
          <w:highlight w:val="yellow"/>
        </w:rPr>
        <w:t>EU: Frankfurt, Ireland</w:t>
      </w:r>
    </w:p>
    <w:p w14:paraId="0513EF78" w14:textId="77777777" w:rsidR="008114A7" w:rsidRDefault="008114A7" w:rsidP="00026575">
      <w:pPr>
        <w:pStyle w:val="Subtitle"/>
        <w:rPr>
          <w:b/>
          <w:bCs/>
          <w:color w:val="2A3B4F"/>
          <w:sz w:val="32"/>
          <w:szCs w:val="32"/>
        </w:rPr>
      </w:pPr>
    </w:p>
    <w:p w14:paraId="59A278C3" w14:textId="0D422A53" w:rsidR="008F5F72" w:rsidRPr="008114A7" w:rsidRDefault="008F5F72" w:rsidP="00026575">
      <w:pPr>
        <w:pStyle w:val="Subtitle"/>
        <w:rPr>
          <w:b/>
          <w:bCs/>
          <w:color w:val="2A3B4F"/>
          <w:sz w:val="32"/>
          <w:szCs w:val="32"/>
        </w:rPr>
      </w:pPr>
      <w:r w:rsidRPr="008114A7">
        <w:rPr>
          <w:b/>
          <w:bCs/>
          <w:color w:val="2A3B4F"/>
          <w:sz w:val="32"/>
          <w:szCs w:val="32"/>
        </w:rPr>
        <w:t>Availability Zones</w:t>
      </w:r>
      <w:r w:rsidR="007F18C2">
        <w:rPr>
          <w:b/>
          <w:bCs/>
          <w:color w:val="2A3B4F"/>
          <w:sz w:val="32"/>
          <w:szCs w:val="32"/>
        </w:rPr>
        <w:t>---Data Center</w:t>
      </w:r>
    </w:p>
    <w:p w14:paraId="1C1D8494" w14:textId="2C325916" w:rsidR="008C2410" w:rsidRPr="002C5076" w:rsidRDefault="008F5F72" w:rsidP="00026575">
      <w:pPr>
        <w:pStyle w:val="Subtitle"/>
        <w:rPr>
          <w:rFonts w:eastAsia="Times New Roman"/>
          <w:color w:val="2A3B4F"/>
          <w:sz w:val="24"/>
          <w:szCs w:val="24"/>
        </w:rPr>
      </w:pPr>
      <w:r w:rsidRPr="008F5F72">
        <w:rPr>
          <w:rFonts w:eastAsia="Times New Roman"/>
          <w:color w:val="2A3B4F"/>
          <w:sz w:val="24"/>
          <w:szCs w:val="24"/>
        </w:rPr>
        <w:t>AZs are essentially the physical data centers of AWS. This is where the actual compute, storage, network, and database resources are hosted that we as consumers provision within our Virtual Private Clouds (VPCs). A common misconception is that a single availability zone is equal to a single data center. In fact, it’s likely that multiple data centers located close together form a single availability zone.</w:t>
      </w:r>
    </w:p>
    <w:p w14:paraId="3CE7EB35" w14:textId="27FB4CBB" w:rsidR="00187233" w:rsidRDefault="008F5F72" w:rsidP="00026575">
      <w:pPr>
        <w:pStyle w:val="Subtitle"/>
        <w:rPr>
          <w:rFonts w:eastAsia="Times New Roman"/>
          <w:color w:val="2A3B4F"/>
          <w:sz w:val="24"/>
          <w:szCs w:val="24"/>
        </w:rPr>
      </w:pPr>
      <w:r w:rsidRPr="008F5F72">
        <w:rPr>
          <w:rFonts w:eastAsia="Times New Roman"/>
          <w:color w:val="2A3B4F"/>
          <w:sz w:val="24"/>
          <w:szCs w:val="24"/>
        </w:rPr>
        <w:t>Each AZ will always have at least one other AZ that is geographically located within the same area, usually a city, linked by highly resilient and very low latency private fiber optic connections. However, each AZ will be isolated from the others using separate power and network connectivity that minimizes impact to other AZs should a single AZ</w:t>
      </w:r>
      <w:r w:rsidR="008114A7">
        <w:rPr>
          <w:rFonts w:eastAsia="Times New Roman"/>
          <w:color w:val="2A3B4F"/>
          <w:sz w:val="24"/>
          <w:szCs w:val="24"/>
        </w:rPr>
        <w:t xml:space="preserve"> </w:t>
      </w:r>
      <w:r w:rsidR="008C2410" w:rsidRPr="002C5076">
        <w:rPr>
          <w:rFonts w:eastAsia="Times New Roman"/>
          <w:color w:val="2A3B4F"/>
          <w:sz w:val="24"/>
          <w:szCs w:val="24"/>
        </w:rPr>
        <w:t>Fail.</w:t>
      </w:r>
    </w:p>
    <w:p w14:paraId="6EBB5E53" w14:textId="4EDBC7C3" w:rsidR="00DE1D3F" w:rsidRPr="00DE1D3F" w:rsidRDefault="00DE1D3F" w:rsidP="00DE1D3F">
      <w:pPr>
        <w:pStyle w:val="Subtitle"/>
        <w:rPr>
          <w:rFonts w:eastAsia="Times New Roman"/>
          <w:color w:val="2A3B4F"/>
          <w:sz w:val="24"/>
          <w:szCs w:val="24"/>
        </w:rPr>
      </w:pPr>
      <w:r w:rsidRPr="00DE1D3F">
        <w:rPr>
          <w:rFonts w:eastAsia="Times New Roman"/>
          <w:color w:val="2A3B4F"/>
          <w:sz w:val="24"/>
          <w:szCs w:val="24"/>
          <w:highlight w:val="yellow"/>
        </w:rPr>
        <w:t xml:space="preserve">AZ latency for normal are 0.5 </w:t>
      </w:r>
      <w:r w:rsidR="00872AEC" w:rsidRPr="00DE1D3F">
        <w:rPr>
          <w:rFonts w:eastAsia="Times New Roman"/>
          <w:color w:val="2A3B4F"/>
          <w:sz w:val="24"/>
          <w:szCs w:val="24"/>
          <w:highlight w:val="yellow"/>
        </w:rPr>
        <w:t>mile</w:t>
      </w:r>
      <w:r w:rsidRPr="00DE1D3F">
        <w:rPr>
          <w:rFonts w:eastAsia="Times New Roman"/>
          <w:color w:val="2A3B4F"/>
          <w:sz w:val="24"/>
          <w:szCs w:val="24"/>
          <w:highlight w:val="yellow"/>
        </w:rPr>
        <w:t>/sec.</w:t>
      </w:r>
    </w:p>
    <w:p w14:paraId="681D0377" w14:textId="15FA1FB3" w:rsidR="00187233" w:rsidRPr="00187233" w:rsidRDefault="00187233" w:rsidP="00026575">
      <w:pPr>
        <w:pStyle w:val="Subtitle"/>
        <w:rPr>
          <w:rFonts w:eastAsia="Times New Roman"/>
          <w:color w:val="2A3B4F"/>
          <w:sz w:val="24"/>
          <w:szCs w:val="24"/>
        </w:rPr>
      </w:pPr>
      <w:proofErr w:type="gramStart"/>
      <w:r w:rsidRPr="003C7A38">
        <w:rPr>
          <w:rFonts w:eastAsia="Times New Roman"/>
          <w:color w:val="2A3B4F"/>
          <w:sz w:val="24"/>
          <w:szCs w:val="24"/>
        </w:rPr>
        <w:t>Notes:-</w:t>
      </w:r>
      <w:proofErr w:type="gramEnd"/>
      <w:r>
        <w:rPr>
          <w:rFonts w:eastAsia="Times New Roman"/>
          <w:color w:val="2A3B4F"/>
          <w:sz w:val="24"/>
          <w:szCs w:val="24"/>
        </w:rPr>
        <w:t xml:space="preserve"> </w:t>
      </w:r>
      <w:r w:rsidRPr="00187233">
        <w:rPr>
          <w:rFonts w:eastAsia="Times New Roman"/>
          <w:color w:val="2A3B4F"/>
          <w:sz w:val="24"/>
          <w:szCs w:val="24"/>
        </w:rPr>
        <w:t>AZ</w:t>
      </w:r>
      <w:r w:rsidR="003C7A38">
        <w:rPr>
          <w:rFonts w:eastAsia="Times New Roman"/>
          <w:color w:val="2A3B4F"/>
          <w:sz w:val="24"/>
          <w:szCs w:val="24"/>
        </w:rPr>
        <w:t>’</w:t>
      </w:r>
      <w:r w:rsidRPr="00187233">
        <w:rPr>
          <w:rFonts w:eastAsia="Times New Roman"/>
          <w:color w:val="2A3B4F"/>
          <w:sz w:val="24"/>
          <w:szCs w:val="24"/>
        </w:rPr>
        <w:t>s are physically separated by a meaningful distance, many kilometers, from any other AZ, although all are within 100 km (60 miles)</w:t>
      </w:r>
    </w:p>
    <w:p w14:paraId="010FE5D3" w14:textId="6CD8383B" w:rsidR="008C2410" w:rsidRPr="002C5076" w:rsidRDefault="008F5F72" w:rsidP="00026575">
      <w:pPr>
        <w:pStyle w:val="Subtitle"/>
        <w:rPr>
          <w:rFonts w:eastAsia="Times New Roman"/>
          <w:color w:val="2A3B4F"/>
          <w:sz w:val="24"/>
          <w:szCs w:val="24"/>
        </w:rPr>
      </w:pPr>
      <w:r w:rsidRPr="008F5F72">
        <w:rPr>
          <w:rFonts w:eastAsia="Times New Roman"/>
          <w:color w:val="2A3B4F"/>
          <w:sz w:val="24"/>
          <w:szCs w:val="24"/>
        </w:rPr>
        <w:t xml:space="preserve"> </w:t>
      </w:r>
    </w:p>
    <w:p w14:paraId="20D51C5A" w14:textId="3373EB1F" w:rsidR="00590E7B" w:rsidRPr="002C5076" w:rsidRDefault="008F5F72" w:rsidP="00026575">
      <w:pPr>
        <w:pStyle w:val="Subtitle"/>
        <w:rPr>
          <w:rFonts w:eastAsia="Times New Roman"/>
          <w:color w:val="2A3B4F"/>
          <w:sz w:val="24"/>
          <w:szCs w:val="24"/>
        </w:rPr>
      </w:pPr>
      <w:r w:rsidRPr="002C5076">
        <w:rPr>
          <w:noProof/>
        </w:rPr>
        <w:drawing>
          <wp:inline distT="0" distB="0" distL="0" distR="0" wp14:anchorId="67466623" wp14:editId="5A3EBF57">
            <wp:extent cx="5362575" cy="3801518"/>
            <wp:effectExtent l="0" t="0" r="0" b="889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394841" cy="3824391"/>
                    </a:xfrm>
                    <a:prstGeom prst="rect">
                      <a:avLst/>
                    </a:prstGeom>
                  </pic:spPr>
                </pic:pic>
              </a:graphicData>
            </a:graphic>
          </wp:inline>
        </w:drawing>
      </w:r>
    </w:p>
    <w:p w14:paraId="45EEA1BB" w14:textId="77777777" w:rsidR="009B05D8" w:rsidRPr="002C5076" w:rsidRDefault="009B05D8" w:rsidP="00026575">
      <w:pPr>
        <w:pStyle w:val="Subtitle"/>
        <w:rPr>
          <w:rFonts w:eastAsiaTheme="majorEastAsia"/>
          <w:color w:val="2A3B4F"/>
          <w:sz w:val="28"/>
          <w:szCs w:val="28"/>
        </w:rPr>
      </w:pPr>
    </w:p>
    <w:p w14:paraId="0ADA78F8" w14:textId="64A26AF8" w:rsidR="001D0AA8" w:rsidRPr="008114A7" w:rsidRDefault="001D0AA8" w:rsidP="00026575">
      <w:pPr>
        <w:pStyle w:val="Subtitle"/>
        <w:rPr>
          <w:rFonts w:eastAsiaTheme="majorEastAsia"/>
          <w:b/>
          <w:bCs/>
          <w:color w:val="2A3B4F"/>
          <w:sz w:val="28"/>
          <w:szCs w:val="28"/>
        </w:rPr>
      </w:pPr>
      <w:r w:rsidRPr="008114A7">
        <w:rPr>
          <w:rFonts w:eastAsiaTheme="majorEastAsia"/>
          <w:b/>
          <w:bCs/>
          <w:color w:val="2A3B4F"/>
          <w:sz w:val="28"/>
          <w:szCs w:val="28"/>
        </w:rPr>
        <w:t>What is an AWS availability zone composed (requirements)of?</w:t>
      </w:r>
    </w:p>
    <w:p w14:paraId="2BF2CDA1" w14:textId="667AB623" w:rsidR="008114A7" w:rsidRDefault="001D0AA8" w:rsidP="00026575">
      <w:pPr>
        <w:pStyle w:val="Subtitle"/>
        <w:rPr>
          <w:rFonts w:eastAsia="Times New Roman"/>
          <w:color w:val="2A3B4F"/>
          <w:sz w:val="24"/>
          <w:szCs w:val="24"/>
        </w:rPr>
      </w:pPr>
      <w:r w:rsidRPr="002C5076">
        <w:rPr>
          <w:rFonts w:eastAsia="Times New Roman"/>
          <w:color w:val="2A3B4F"/>
          <w:sz w:val="24"/>
          <w:szCs w:val="24"/>
        </w:rPr>
        <w:t xml:space="preserve">An Availability Zone (AZ) is one or more discrete data centers with </w:t>
      </w:r>
    </w:p>
    <w:p w14:paraId="12B836BB" w14:textId="2BCBDEA7" w:rsidR="008114A7" w:rsidRDefault="008114A7" w:rsidP="008114A7">
      <w:pPr>
        <w:pStyle w:val="Subtitle"/>
        <w:numPr>
          <w:ilvl w:val="0"/>
          <w:numId w:val="29"/>
        </w:numPr>
        <w:rPr>
          <w:rFonts w:eastAsia="Times New Roman"/>
          <w:color w:val="2A3B4F"/>
          <w:sz w:val="24"/>
          <w:szCs w:val="24"/>
        </w:rPr>
      </w:pPr>
      <w:r>
        <w:rPr>
          <w:rFonts w:eastAsia="Times New Roman"/>
          <w:color w:val="2A3B4F"/>
          <w:sz w:val="24"/>
          <w:szCs w:val="24"/>
        </w:rPr>
        <w:t>R</w:t>
      </w:r>
      <w:r w:rsidR="00B1607F">
        <w:rPr>
          <w:rFonts w:eastAsia="Times New Roman"/>
          <w:color w:val="2A3B4F"/>
          <w:sz w:val="24"/>
          <w:szCs w:val="24"/>
        </w:rPr>
        <w:t>edundant power --------------</w:t>
      </w:r>
      <w:proofErr w:type="spellStart"/>
      <w:r w:rsidR="004034DD">
        <w:rPr>
          <w:rFonts w:eastAsia="Times New Roman"/>
          <w:color w:val="2A3B4F"/>
          <w:sz w:val="24"/>
          <w:szCs w:val="24"/>
        </w:rPr>
        <w:t>Mahavitaran</w:t>
      </w:r>
      <w:proofErr w:type="spellEnd"/>
      <w:r w:rsidR="004034DD">
        <w:rPr>
          <w:rFonts w:eastAsia="Times New Roman"/>
          <w:color w:val="2A3B4F"/>
          <w:sz w:val="24"/>
          <w:szCs w:val="24"/>
        </w:rPr>
        <w:t xml:space="preserve">, Adani, Reliance </w:t>
      </w:r>
    </w:p>
    <w:p w14:paraId="4A97409C" w14:textId="47296C6F" w:rsidR="008114A7" w:rsidRDefault="008114A7" w:rsidP="008114A7">
      <w:pPr>
        <w:pStyle w:val="Subtitle"/>
        <w:numPr>
          <w:ilvl w:val="0"/>
          <w:numId w:val="29"/>
        </w:numPr>
        <w:rPr>
          <w:rFonts w:eastAsia="Times New Roman"/>
          <w:color w:val="2A3B4F"/>
          <w:sz w:val="24"/>
          <w:szCs w:val="24"/>
        </w:rPr>
      </w:pPr>
      <w:r>
        <w:rPr>
          <w:rFonts w:eastAsia="Times New Roman"/>
          <w:color w:val="2A3B4F"/>
          <w:sz w:val="24"/>
          <w:szCs w:val="24"/>
        </w:rPr>
        <w:t>Redundant N</w:t>
      </w:r>
      <w:r w:rsidR="001D0AA8" w:rsidRPr="002C5076">
        <w:rPr>
          <w:rFonts w:eastAsia="Times New Roman"/>
          <w:color w:val="2A3B4F"/>
          <w:sz w:val="24"/>
          <w:szCs w:val="24"/>
        </w:rPr>
        <w:t>etworking</w:t>
      </w:r>
      <w:r w:rsidR="00671AA2" w:rsidRPr="002C5076">
        <w:rPr>
          <w:rFonts w:eastAsia="Times New Roman"/>
          <w:color w:val="2A3B4F"/>
          <w:sz w:val="24"/>
          <w:szCs w:val="24"/>
        </w:rPr>
        <w:t xml:space="preserve"> (ISP)</w:t>
      </w:r>
      <w:r w:rsidR="001D0AA8" w:rsidRPr="002C5076">
        <w:rPr>
          <w:rFonts w:eastAsia="Times New Roman"/>
          <w:color w:val="2A3B4F"/>
          <w:sz w:val="24"/>
          <w:szCs w:val="24"/>
        </w:rPr>
        <w:t xml:space="preserve">, </w:t>
      </w:r>
      <w:r w:rsidR="004034DD">
        <w:rPr>
          <w:rFonts w:eastAsia="Times New Roman"/>
          <w:color w:val="2A3B4F"/>
          <w:sz w:val="24"/>
          <w:szCs w:val="24"/>
        </w:rPr>
        <w:t>---------</w:t>
      </w:r>
      <w:r w:rsidR="00B1607F">
        <w:rPr>
          <w:rFonts w:eastAsia="Times New Roman"/>
          <w:color w:val="2A3B4F"/>
          <w:sz w:val="24"/>
          <w:szCs w:val="24"/>
        </w:rPr>
        <w:t>--</w:t>
      </w:r>
      <w:r w:rsidR="004034DD">
        <w:rPr>
          <w:rFonts w:eastAsia="Times New Roman"/>
          <w:color w:val="2A3B4F"/>
          <w:sz w:val="24"/>
          <w:szCs w:val="24"/>
        </w:rPr>
        <w:t xml:space="preserve">Airtel, </w:t>
      </w:r>
      <w:proofErr w:type="spellStart"/>
      <w:r w:rsidR="004034DD">
        <w:rPr>
          <w:rFonts w:eastAsia="Times New Roman"/>
          <w:color w:val="2A3B4F"/>
          <w:sz w:val="24"/>
          <w:szCs w:val="24"/>
        </w:rPr>
        <w:t>Jio</w:t>
      </w:r>
      <w:proofErr w:type="spellEnd"/>
      <w:r w:rsidR="004034DD">
        <w:rPr>
          <w:rFonts w:eastAsia="Times New Roman"/>
          <w:color w:val="2A3B4F"/>
          <w:sz w:val="24"/>
          <w:szCs w:val="24"/>
        </w:rPr>
        <w:t>, Vodafone</w:t>
      </w:r>
    </w:p>
    <w:p w14:paraId="7A5F6C33" w14:textId="534E409B" w:rsidR="001D0AA8" w:rsidRPr="002C5076" w:rsidRDefault="008114A7" w:rsidP="008114A7">
      <w:pPr>
        <w:pStyle w:val="Subtitle"/>
        <w:numPr>
          <w:ilvl w:val="0"/>
          <w:numId w:val="29"/>
        </w:numPr>
        <w:rPr>
          <w:rFonts w:eastAsia="Times New Roman"/>
          <w:color w:val="2A3B4F"/>
          <w:sz w:val="24"/>
          <w:szCs w:val="24"/>
        </w:rPr>
      </w:pPr>
      <w:r>
        <w:rPr>
          <w:rFonts w:eastAsia="Times New Roman"/>
          <w:color w:val="2A3B4F"/>
          <w:sz w:val="24"/>
          <w:szCs w:val="24"/>
        </w:rPr>
        <w:t>C</w:t>
      </w:r>
      <w:r w:rsidR="001D0AA8" w:rsidRPr="002C5076">
        <w:rPr>
          <w:rFonts w:eastAsia="Times New Roman"/>
          <w:color w:val="2A3B4F"/>
          <w:sz w:val="24"/>
          <w:szCs w:val="24"/>
        </w:rPr>
        <w:t>onnectivity in an AWS Region.</w:t>
      </w:r>
    </w:p>
    <w:p w14:paraId="5850C398" w14:textId="4CEAE01C" w:rsidR="00972004" w:rsidRDefault="00671AA2" w:rsidP="008114A7">
      <w:pPr>
        <w:pStyle w:val="Subtitle"/>
        <w:numPr>
          <w:ilvl w:val="0"/>
          <w:numId w:val="29"/>
        </w:numPr>
        <w:rPr>
          <w:rFonts w:eastAsia="Times New Roman"/>
          <w:color w:val="2A3B4F"/>
          <w:sz w:val="24"/>
          <w:szCs w:val="24"/>
        </w:rPr>
      </w:pPr>
      <w:r w:rsidRPr="002C5076">
        <w:rPr>
          <w:rFonts w:eastAsia="Times New Roman"/>
          <w:color w:val="2A3B4F"/>
          <w:sz w:val="24"/>
          <w:szCs w:val="24"/>
        </w:rPr>
        <w:t>Multiple AZ OR DC are not in same building.</w:t>
      </w:r>
    </w:p>
    <w:p w14:paraId="69A45FB8" w14:textId="11DBB9A3" w:rsidR="00187233" w:rsidRPr="002C5076" w:rsidRDefault="00187233" w:rsidP="00026575">
      <w:pPr>
        <w:pStyle w:val="Subtitle"/>
        <w:rPr>
          <w:rFonts w:eastAsia="Times New Roman"/>
          <w:color w:val="2A3B4F"/>
          <w:sz w:val="24"/>
          <w:szCs w:val="24"/>
        </w:rPr>
      </w:pPr>
    </w:p>
    <w:p w14:paraId="7C7A7E60" w14:textId="1D3CC558" w:rsidR="00972004" w:rsidRPr="008114A7" w:rsidRDefault="00972004" w:rsidP="00026575">
      <w:pPr>
        <w:pStyle w:val="Subtitle"/>
        <w:rPr>
          <w:rFonts w:eastAsiaTheme="majorEastAsia"/>
          <w:b/>
          <w:bCs/>
          <w:color w:val="2A3B4F"/>
          <w:sz w:val="32"/>
          <w:szCs w:val="32"/>
        </w:rPr>
      </w:pPr>
      <w:r w:rsidRPr="008114A7">
        <w:rPr>
          <w:rFonts w:eastAsiaTheme="majorEastAsia"/>
          <w:b/>
          <w:bCs/>
          <w:color w:val="2A3B4F"/>
          <w:sz w:val="32"/>
          <w:szCs w:val="32"/>
        </w:rPr>
        <w:t xml:space="preserve">CDN (Content Distribution network) </w:t>
      </w:r>
      <w:r w:rsidR="00187233" w:rsidRPr="008114A7">
        <w:rPr>
          <w:b/>
          <w:bCs/>
          <w:color w:val="2A3B4F"/>
          <w:sz w:val="32"/>
          <w:szCs w:val="32"/>
        </w:rPr>
        <w:t>-</w:t>
      </w:r>
      <w:r w:rsidR="00A15D5B" w:rsidRPr="008114A7">
        <w:rPr>
          <w:b/>
          <w:bCs/>
          <w:color w:val="2A3B4F"/>
          <w:sz w:val="32"/>
          <w:szCs w:val="32"/>
        </w:rPr>
        <w:t>Caching</w:t>
      </w:r>
      <w:r w:rsidR="00510821">
        <w:rPr>
          <w:b/>
          <w:bCs/>
          <w:color w:val="2A3B4F"/>
          <w:sz w:val="32"/>
          <w:szCs w:val="32"/>
        </w:rPr>
        <w:t>/</w:t>
      </w:r>
      <w:proofErr w:type="spellStart"/>
      <w:r w:rsidR="00510821">
        <w:rPr>
          <w:b/>
          <w:bCs/>
          <w:color w:val="2A3B4F"/>
          <w:sz w:val="32"/>
          <w:szCs w:val="32"/>
        </w:rPr>
        <w:t>PoP</w:t>
      </w:r>
      <w:proofErr w:type="spellEnd"/>
      <w:r w:rsidR="00510821">
        <w:rPr>
          <w:b/>
          <w:bCs/>
          <w:color w:val="2A3B4F"/>
          <w:sz w:val="32"/>
          <w:szCs w:val="32"/>
        </w:rPr>
        <w:t>/Edge</w:t>
      </w:r>
    </w:p>
    <w:p w14:paraId="27B6D7BF" w14:textId="16BDC64C" w:rsidR="0011467D" w:rsidRPr="002C5076" w:rsidRDefault="00012E79" w:rsidP="00026575">
      <w:pPr>
        <w:pStyle w:val="Subtitle"/>
        <w:rPr>
          <w:rFonts w:eastAsia="Times New Roman"/>
          <w:color w:val="2A3B4F"/>
          <w:sz w:val="24"/>
          <w:szCs w:val="24"/>
        </w:rPr>
      </w:pPr>
      <w:r w:rsidRPr="002C5076">
        <w:rPr>
          <w:rFonts w:eastAsia="Times New Roman"/>
          <w:color w:val="2A3B4F"/>
          <w:sz w:val="24"/>
          <w:szCs w:val="24"/>
        </w:rPr>
        <w:t>You can use a content delivery network (CDN) such as </w:t>
      </w:r>
      <w:hyperlink r:id="rId8" w:history="1">
        <w:r w:rsidRPr="002C5076">
          <w:rPr>
            <w:rFonts w:eastAsia="Times New Roman"/>
            <w:color w:val="2A3B4F"/>
            <w:sz w:val="24"/>
            <w:szCs w:val="24"/>
          </w:rPr>
          <w:t>Amazon CloudFront</w:t>
        </w:r>
      </w:hyperlink>
      <w:r w:rsidRPr="002C5076">
        <w:rPr>
          <w:rFonts w:eastAsia="Times New Roman"/>
          <w:color w:val="2A3B4F"/>
          <w:sz w:val="24"/>
          <w:szCs w:val="24"/>
        </w:rPr>
        <w:t> to serve the content that you store in AWS Elemental Media Package. A CDN is a globally distributed set of servers that caches content such as videos. When a user requests your content, the CDN routes the request to the edge location that provides the lowest latency. If your content is already cached in that edge location, the CDN delivers it immediately. If your content is not currently in that edge location, the CDN retrieves it from your origin (in this case, the Media Package endpoint) and distributes it to the user. The following illustration shows this process.</w:t>
      </w:r>
    </w:p>
    <w:p w14:paraId="2CB2F4A9" w14:textId="6FC224A9" w:rsidR="0011467D" w:rsidRPr="002C5076" w:rsidRDefault="0011467D" w:rsidP="00026575">
      <w:pPr>
        <w:pStyle w:val="Subtitle"/>
        <w:rPr>
          <w:rFonts w:eastAsia="Times New Roman"/>
          <w:color w:val="2A3B4F"/>
          <w:sz w:val="24"/>
          <w:szCs w:val="24"/>
        </w:rPr>
      </w:pPr>
      <w:r w:rsidRPr="002C5076">
        <w:rPr>
          <w:noProof/>
        </w:rPr>
        <w:drawing>
          <wp:inline distT="0" distB="0" distL="0" distR="0" wp14:anchorId="060554F2" wp14:editId="65CA236C">
            <wp:extent cx="5067300" cy="3538989"/>
            <wp:effectExtent l="0" t="0" r="0" b="444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5106457" cy="3566336"/>
                    </a:xfrm>
                    <a:prstGeom prst="rect">
                      <a:avLst/>
                    </a:prstGeom>
                  </pic:spPr>
                </pic:pic>
              </a:graphicData>
            </a:graphic>
          </wp:inline>
        </w:drawing>
      </w:r>
    </w:p>
    <w:p w14:paraId="620D144D" w14:textId="77777777" w:rsidR="00252D89" w:rsidRDefault="00252D89" w:rsidP="00026575">
      <w:pPr>
        <w:pStyle w:val="Subtitle"/>
        <w:rPr>
          <w:rFonts w:ascii="Arial" w:hAnsi="Arial" w:cs="Arial"/>
          <w:color w:val="202124"/>
          <w:shd w:val="clear" w:color="auto" w:fill="FFFFFF"/>
        </w:rPr>
      </w:pPr>
    </w:p>
    <w:p w14:paraId="3DF40333" w14:textId="40EDFFEA" w:rsidR="00A9318E" w:rsidRPr="007B2CF4" w:rsidRDefault="00A9318E" w:rsidP="00026575">
      <w:pPr>
        <w:pStyle w:val="Subtitle"/>
        <w:rPr>
          <w:rFonts w:ascii="Arial" w:hAnsi="Arial" w:cs="Arial"/>
          <w:b/>
          <w:bCs/>
          <w:color w:val="32325D"/>
        </w:rPr>
      </w:pPr>
      <w:r w:rsidRPr="008114A7">
        <w:rPr>
          <w:rFonts w:ascii="Arial" w:hAnsi="Arial" w:cs="Arial"/>
          <w:b/>
          <w:bCs/>
          <w:color w:val="32325D"/>
        </w:rPr>
        <w:t>AWS High Availability</w:t>
      </w:r>
    </w:p>
    <w:p w14:paraId="07F6C26D" w14:textId="77777777" w:rsidR="00252D89" w:rsidRPr="00252D89" w:rsidRDefault="00252D89" w:rsidP="00026575">
      <w:pPr>
        <w:pStyle w:val="Subtitle"/>
        <w:rPr>
          <w:rFonts w:eastAsia="Times New Roman"/>
          <w:color w:val="2A3B4F"/>
          <w:sz w:val="24"/>
          <w:szCs w:val="24"/>
        </w:rPr>
      </w:pPr>
      <w:r w:rsidRPr="00252D89">
        <w:rPr>
          <w:rFonts w:eastAsia="Times New Roman"/>
          <w:color w:val="2A3B4F"/>
          <w:sz w:val="24"/>
          <w:szCs w:val="24"/>
        </w:rPr>
        <w:t>High availability (HA) is a system’s ability to function even when some components fail. High availability guarantees continuous operability of systems for desirably long periods of time. A solid requirement for enterprises, high availability protects businesses against the risks brought by a system outage. </w:t>
      </w:r>
    </w:p>
    <w:p w14:paraId="4BF2517E" w14:textId="2AD0ABC9" w:rsidR="00252D89" w:rsidRPr="00252D89" w:rsidRDefault="00252D89" w:rsidP="00026575">
      <w:pPr>
        <w:pStyle w:val="Subtitle"/>
        <w:rPr>
          <w:rFonts w:eastAsia="Times New Roman"/>
          <w:color w:val="2A3B4F"/>
          <w:sz w:val="24"/>
          <w:szCs w:val="24"/>
        </w:rPr>
      </w:pPr>
      <w:r w:rsidRPr="00252D89">
        <w:rPr>
          <w:rFonts w:eastAsia="Times New Roman"/>
          <w:color w:val="2A3B4F"/>
          <w:sz w:val="24"/>
          <w:szCs w:val="24"/>
        </w:rPr>
        <w:t>High availability for systems is represented through a sequence of “9’s”. A 100% availability translates to 0 minutes of downtime in a year, which is practically infeasible and an ideal benchmark. A three-nines availability, represented as 99.9%, allows 8 hours and 46 minutes of downtime per year. A four nine availability, 99.99%, allows 52 minutes and 36 seconds downtime per year, and a five-nine availability, which is the accepted standard for emergency response systems and mission-critical operations, provides about 5 minutes and 15 seconds of downtime per year.</w:t>
      </w:r>
    </w:p>
    <w:p w14:paraId="22229935" w14:textId="4DDA1ECD" w:rsidR="00252D89" w:rsidRDefault="00252D89" w:rsidP="00026575">
      <w:pPr>
        <w:pStyle w:val="Subtitle"/>
        <w:rPr>
          <w:rFonts w:ascii="Arial" w:hAnsi="Arial" w:cs="Arial"/>
          <w:color w:val="32325D"/>
          <w:sz w:val="27"/>
          <w:szCs w:val="27"/>
        </w:rPr>
      </w:pPr>
      <w:r>
        <w:rPr>
          <w:noProof/>
        </w:rPr>
        <w:drawing>
          <wp:inline distT="0" distB="0" distL="0" distR="0" wp14:anchorId="43DC74CA" wp14:editId="2A21F772">
            <wp:extent cx="5994400" cy="2676525"/>
            <wp:effectExtent l="0" t="0" r="635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0"/>
                    <a:stretch>
                      <a:fillRect/>
                    </a:stretch>
                  </pic:blipFill>
                  <pic:spPr>
                    <a:xfrm>
                      <a:off x="0" y="0"/>
                      <a:ext cx="6000989" cy="2679467"/>
                    </a:xfrm>
                    <a:prstGeom prst="rect">
                      <a:avLst/>
                    </a:prstGeom>
                  </pic:spPr>
                </pic:pic>
              </a:graphicData>
            </a:graphic>
          </wp:inline>
        </w:drawing>
      </w:r>
    </w:p>
    <w:p w14:paraId="70269EDB" w14:textId="77777777" w:rsidR="00252D89" w:rsidRDefault="00252D89" w:rsidP="00026575">
      <w:pPr>
        <w:pStyle w:val="Subtitle"/>
        <w:rPr>
          <w:rFonts w:ascii="Arial" w:hAnsi="Arial" w:cs="Arial"/>
          <w:color w:val="32325D"/>
          <w:sz w:val="27"/>
          <w:szCs w:val="27"/>
        </w:rPr>
      </w:pPr>
      <w:r w:rsidRPr="00C75B7C">
        <w:rPr>
          <w:rFonts w:ascii="Arial" w:hAnsi="Arial" w:cs="Arial"/>
          <w:b/>
          <w:color w:val="32325D"/>
        </w:rPr>
        <w:t>Advantages of Using AWS High Availability</w:t>
      </w:r>
      <w:r>
        <w:rPr>
          <w:rFonts w:ascii="Arial" w:hAnsi="Arial" w:cs="Arial"/>
          <w:color w:val="32325D"/>
        </w:rPr>
        <w:t xml:space="preserve"> for Web Applications</w:t>
      </w:r>
    </w:p>
    <w:p w14:paraId="14A92D80" w14:textId="77777777" w:rsidR="00252D89" w:rsidRPr="00252D89" w:rsidRDefault="00252D89" w:rsidP="00026575">
      <w:pPr>
        <w:pStyle w:val="Subtitle"/>
        <w:rPr>
          <w:color w:val="2A3B4F"/>
          <w:sz w:val="24"/>
          <w:szCs w:val="24"/>
        </w:rPr>
      </w:pPr>
      <w:r w:rsidRPr="00252D89">
        <w:rPr>
          <w:color w:val="2A3B4F"/>
          <w:sz w:val="24"/>
          <w:szCs w:val="24"/>
        </w:rPr>
        <w:t>AWS high availability for web applications provides you with the following benefits:</w:t>
      </w:r>
    </w:p>
    <w:p w14:paraId="39433761" w14:textId="77777777" w:rsidR="00252D89" w:rsidRPr="00252D89" w:rsidRDefault="00252D89" w:rsidP="005D0483">
      <w:pPr>
        <w:pStyle w:val="Subtitle"/>
        <w:numPr>
          <w:ilvl w:val="0"/>
          <w:numId w:val="30"/>
        </w:numPr>
        <w:rPr>
          <w:rFonts w:eastAsia="Times New Roman"/>
          <w:color w:val="2A3B4F"/>
          <w:sz w:val="24"/>
          <w:szCs w:val="24"/>
        </w:rPr>
      </w:pPr>
      <w:r w:rsidRPr="00252D89">
        <w:rPr>
          <w:rFonts w:eastAsia="Times New Roman"/>
          <w:color w:val="2A3B4F"/>
          <w:sz w:val="24"/>
          <w:szCs w:val="24"/>
        </w:rPr>
        <w:t>A completely secured network that uses a Web Application Firewall (WAF) to prevent common web exploits.</w:t>
      </w:r>
    </w:p>
    <w:p w14:paraId="62B060B3" w14:textId="77777777" w:rsidR="00252D89" w:rsidRPr="00252D89" w:rsidRDefault="00252D89" w:rsidP="005D0483">
      <w:pPr>
        <w:pStyle w:val="Subtitle"/>
        <w:numPr>
          <w:ilvl w:val="0"/>
          <w:numId w:val="30"/>
        </w:numPr>
        <w:rPr>
          <w:rFonts w:eastAsia="Times New Roman"/>
          <w:color w:val="2A3B4F"/>
          <w:sz w:val="24"/>
          <w:szCs w:val="24"/>
        </w:rPr>
      </w:pPr>
      <w:r w:rsidRPr="00252D89">
        <w:rPr>
          <w:rFonts w:eastAsia="Times New Roman"/>
          <w:color w:val="2A3B4F"/>
          <w:sz w:val="24"/>
          <w:szCs w:val="24"/>
        </w:rPr>
        <w:t>AWS HA has provisions like Business Continuity (BC) and Disaster Recovery (DR) technologies to help businesses resume operations with minimal disruption.</w:t>
      </w:r>
    </w:p>
    <w:p w14:paraId="237A926A" w14:textId="77777777" w:rsidR="00252D89" w:rsidRPr="00252D89" w:rsidRDefault="00252D89" w:rsidP="005D0483">
      <w:pPr>
        <w:pStyle w:val="Subtitle"/>
        <w:numPr>
          <w:ilvl w:val="0"/>
          <w:numId w:val="30"/>
        </w:numPr>
        <w:rPr>
          <w:color w:val="2A3B4F"/>
          <w:sz w:val="24"/>
          <w:szCs w:val="24"/>
        </w:rPr>
      </w:pPr>
      <w:r w:rsidRPr="00252D89">
        <w:rPr>
          <w:color w:val="2A3B4F"/>
          <w:sz w:val="24"/>
          <w:szCs w:val="24"/>
        </w:rPr>
        <w:lastRenderedPageBreak/>
        <w:t>For cases where instant hardware failure may arise or are about to arise, AWS Auto Scaling automatically detects this and launches a new instance.</w:t>
      </w:r>
    </w:p>
    <w:p w14:paraId="304FA8C0" w14:textId="77777777" w:rsidR="00252D89" w:rsidRPr="00252D89" w:rsidRDefault="00252D89" w:rsidP="005D0483">
      <w:pPr>
        <w:pStyle w:val="Subtitle"/>
        <w:numPr>
          <w:ilvl w:val="0"/>
          <w:numId w:val="30"/>
        </w:numPr>
        <w:rPr>
          <w:rFonts w:eastAsia="Times New Roman"/>
          <w:color w:val="2A3B4F"/>
          <w:sz w:val="24"/>
          <w:szCs w:val="24"/>
        </w:rPr>
      </w:pPr>
      <w:r w:rsidRPr="00252D89">
        <w:rPr>
          <w:rFonts w:eastAsia="Times New Roman"/>
          <w:color w:val="2A3B4F"/>
          <w:sz w:val="24"/>
          <w:szCs w:val="24"/>
        </w:rPr>
        <w:t>AWS HA provides metrics on the cloud to closely monitor the application based on the number of users using the application or the memory consumed by the particular instance.</w:t>
      </w:r>
    </w:p>
    <w:p w14:paraId="7B09A916" w14:textId="15EAF905" w:rsidR="00252D89" w:rsidRDefault="00252D89" w:rsidP="005D0483">
      <w:pPr>
        <w:pStyle w:val="Subtitle"/>
        <w:numPr>
          <w:ilvl w:val="0"/>
          <w:numId w:val="30"/>
        </w:numPr>
        <w:rPr>
          <w:rFonts w:eastAsia="Times New Roman"/>
          <w:color w:val="2A3B4F"/>
          <w:sz w:val="24"/>
          <w:szCs w:val="24"/>
        </w:rPr>
      </w:pPr>
      <w:r w:rsidRPr="00252D89">
        <w:rPr>
          <w:rFonts w:eastAsia="Times New Roman"/>
          <w:color w:val="2A3B4F"/>
          <w:sz w:val="24"/>
          <w:szCs w:val="24"/>
        </w:rPr>
        <w:t>The deployment of new features or updates may be done without causing any problems for present users.</w:t>
      </w:r>
    </w:p>
    <w:p w14:paraId="725FF793" w14:textId="77777777" w:rsidR="008D5351" w:rsidRDefault="008D5351" w:rsidP="00026575">
      <w:pPr>
        <w:pStyle w:val="Subtitle"/>
        <w:rPr>
          <w:rFonts w:eastAsia="Times New Roman"/>
          <w:color w:val="2A3B4F"/>
          <w:sz w:val="24"/>
          <w:szCs w:val="24"/>
        </w:rPr>
      </w:pPr>
    </w:p>
    <w:p w14:paraId="2A00EC29" w14:textId="22E0FC0E" w:rsidR="002B38D3" w:rsidRPr="008114A7" w:rsidRDefault="002B38D3" w:rsidP="00026575">
      <w:pPr>
        <w:pStyle w:val="Subtitle"/>
        <w:rPr>
          <w:rFonts w:ascii="Arial" w:hAnsi="Arial" w:cs="Arial"/>
          <w:b/>
          <w:bCs/>
          <w:color w:val="32325D"/>
        </w:rPr>
      </w:pPr>
      <w:r w:rsidRPr="008114A7">
        <w:rPr>
          <w:rFonts w:ascii="Arial" w:hAnsi="Arial" w:cs="Arial"/>
          <w:b/>
          <w:bCs/>
          <w:color w:val="32325D"/>
        </w:rPr>
        <w:t xml:space="preserve">Disaster Recovery </w:t>
      </w:r>
    </w:p>
    <w:p w14:paraId="2E1075D2" w14:textId="5B640460" w:rsidR="002B38D3" w:rsidRDefault="002B38D3" w:rsidP="00026575">
      <w:pPr>
        <w:pStyle w:val="Subtitle"/>
        <w:rPr>
          <w:rFonts w:eastAsia="Times New Roman"/>
          <w:color w:val="2A3B4F"/>
          <w:sz w:val="24"/>
          <w:szCs w:val="24"/>
        </w:rPr>
      </w:pPr>
      <w:r w:rsidRPr="002B38D3">
        <w:rPr>
          <w:rFonts w:eastAsia="Times New Roman"/>
          <w:color w:val="2A3B4F"/>
          <w:sz w:val="24"/>
          <w:szCs w:val="24"/>
        </w:rPr>
        <w:t>Backup and restore. Backup and restore is a suitable approach for mitigating against data loss or corruption. This approach can also be used to mitigate against a regional disaster by replicating data to other AWS Regions, or to mitigate lack of redundancy for workloads deployed to a single Availability Zone.</w:t>
      </w:r>
    </w:p>
    <w:p w14:paraId="2708CA1E" w14:textId="66C84A92" w:rsidR="002B38D3" w:rsidRDefault="00086C43" w:rsidP="00026575">
      <w:pPr>
        <w:pStyle w:val="Subtitle"/>
        <w:rPr>
          <w:rFonts w:eastAsia="Times New Roman"/>
          <w:color w:val="2A3B4F"/>
          <w:sz w:val="24"/>
          <w:szCs w:val="24"/>
        </w:rPr>
      </w:pPr>
      <w:r w:rsidRPr="00BD7282">
        <w:rPr>
          <w:rFonts w:eastAsia="Times New Roman"/>
          <w:color w:val="2A3B4F"/>
          <w:sz w:val="24"/>
          <w:szCs w:val="24"/>
        </w:rPr>
        <w:t>Disaster recovery as a service</w:t>
      </w:r>
      <w:r w:rsidR="00BD7282">
        <w:rPr>
          <w:rFonts w:eastAsia="Times New Roman"/>
          <w:color w:val="2A3B4F"/>
          <w:sz w:val="24"/>
          <w:szCs w:val="24"/>
        </w:rPr>
        <w:t xml:space="preserve"> </w:t>
      </w:r>
      <w:r w:rsidRPr="00BD7282">
        <w:rPr>
          <w:rFonts w:eastAsia="Times New Roman"/>
          <w:color w:val="2A3B4F"/>
          <w:sz w:val="24"/>
          <w:szCs w:val="24"/>
        </w:rPr>
        <w:t>(</w:t>
      </w:r>
      <w:proofErr w:type="spellStart"/>
      <w:r w:rsidRPr="00BD7282">
        <w:rPr>
          <w:rFonts w:eastAsia="Times New Roman"/>
          <w:color w:val="2A3B4F"/>
          <w:sz w:val="24"/>
          <w:szCs w:val="24"/>
        </w:rPr>
        <w:t>DRaaS</w:t>
      </w:r>
      <w:proofErr w:type="spellEnd"/>
      <w:r w:rsidRPr="00BD7282">
        <w:rPr>
          <w:rFonts w:eastAsia="Times New Roman"/>
          <w:color w:val="2A3B4F"/>
          <w:sz w:val="24"/>
          <w:szCs w:val="24"/>
        </w:rPr>
        <w:t xml:space="preserve">) model that allows an organization to back up its data and IT infrastructure in a </w:t>
      </w:r>
      <w:r w:rsidR="00BD7282" w:rsidRPr="00BD7282">
        <w:rPr>
          <w:rFonts w:eastAsia="Times New Roman"/>
          <w:color w:val="2A3B4F"/>
          <w:sz w:val="24"/>
          <w:szCs w:val="24"/>
        </w:rPr>
        <w:t>third-party</w:t>
      </w:r>
      <w:r w:rsidRPr="00BD7282">
        <w:rPr>
          <w:rFonts w:eastAsia="Times New Roman"/>
          <w:color w:val="2A3B4F"/>
          <w:sz w:val="24"/>
          <w:szCs w:val="24"/>
        </w:rPr>
        <w:t xml:space="preserve"> cloud computing environment and provide all the DR orchestration, all through a SaaS solution, to regain access and functionality to IT infrastructure after </w:t>
      </w:r>
      <w:r w:rsidR="00BD7282">
        <w:rPr>
          <w:rFonts w:eastAsia="Times New Roman"/>
          <w:color w:val="2A3B4F"/>
          <w:sz w:val="24"/>
          <w:szCs w:val="24"/>
        </w:rPr>
        <w:t>down the setup.</w:t>
      </w:r>
    </w:p>
    <w:p w14:paraId="2C10B8B7" w14:textId="12D144CA" w:rsidR="00BD7282" w:rsidRDefault="00D018AD" w:rsidP="00026575">
      <w:pPr>
        <w:pStyle w:val="Subtitle"/>
        <w:rPr>
          <w:rFonts w:eastAsia="Times New Roman"/>
          <w:color w:val="2A3B4F"/>
          <w:sz w:val="24"/>
          <w:szCs w:val="24"/>
        </w:rPr>
      </w:pPr>
      <w:r w:rsidRPr="00D018AD">
        <w:rPr>
          <w:rFonts w:eastAsia="Times New Roman"/>
          <w:color w:val="2A3B4F"/>
          <w:sz w:val="24"/>
          <w:szCs w:val="24"/>
        </w:rPr>
        <w:t>In disaster recovery architectures, resources are usually duplicated and replicated to a different data center and geographical region to ensure that they are far enough away from the source of the disaster.</w:t>
      </w:r>
    </w:p>
    <w:p w14:paraId="21E4AECC" w14:textId="77777777" w:rsidR="003549F5" w:rsidRPr="00510821" w:rsidRDefault="003549F5" w:rsidP="00026575">
      <w:pPr>
        <w:pStyle w:val="Subtitle"/>
        <w:rPr>
          <w:rFonts w:ascii="Arial" w:eastAsia="Times New Roman" w:hAnsi="Arial" w:cs="Arial"/>
          <w:b/>
          <w:bCs/>
          <w:color w:val="202124"/>
          <w:sz w:val="24"/>
          <w:szCs w:val="24"/>
        </w:rPr>
      </w:pPr>
      <w:r w:rsidRPr="00510821">
        <w:rPr>
          <w:rFonts w:ascii="Arial" w:eastAsia="Times New Roman" w:hAnsi="Arial" w:cs="Arial"/>
          <w:b/>
          <w:bCs/>
          <w:color w:val="202124"/>
          <w:sz w:val="24"/>
          <w:szCs w:val="24"/>
        </w:rPr>
        <w:t>Types of disaster recovery</w:t>
      </w:r>
    </w:p>
    <w:p w14:paraId="5D1286E6" w14:textId="77777777" w:rsidR="003549F5" w:rsidRPr="003549F5" w:rsidRDefault="003549F5" w:rsidP="00325040">
      <w:pPr>
        <w:pStyle w:val="Subtitle"/>
        <w:numPr>
          <w:ilvl w:val="0"/>
          <w:numId w:val="31"/>
        </w:numPr>
        <w:rPr>
          <w:rFonts w:eastAsia="Times New Roman"/>
          <w:color w:val="2A3B4F"/>
          <w:sz w:val="24"/>
          <w:szCs w:val="24"/>
        </w:rPr>
      </w:pPr>
      <w:r w:rsidRPr="003549F5">
        <w:rPr>
          <w:rFonts w:eastAsia="Times New Roman"/>
          <w:color w:val="2A3B4F"/>
          <w:sz w:val="24"/>
          <w:szCs w:val="24"/>
        </w:rPr>
        <w:t>Data center disaster recovery. ...</w:t>
      </w:r>
    </w:p>
    <w:p w14:paraId="2ACE07A3" w14:textId="77777777" w:rsidR="003549F5" w:rsidRPr="003549F5" w:rsidRDefault="003549F5" w:rsidP="00325040">
      <w:pPr>
        <w:pStyle w:val="Subtitle"/>
        <w:numPr>
          <w:ilvl w:val="0"/>
          <w:numId w:val="31"/>
        </w:numPr>
        <w:rPr>
          <w:rFonts w:eastAsia="Times New Roman"/>
          <w:color w:val="2A3B4F"/>
          <w:sz w:val="24"/>
          <w:szCs w:val="24"/>
        </w:rPr>
      </w:pPr>
      <w:r w:rsidRPr="003549F5">
        <w:rPr>
          <w:rFonts w:eastAsia="Times New Roman"/>
          <w:color w:val="2A3B4F"/>
          <w:sz w:val="24"/>
          <w:szCs w:val="24"/>
        </w:rPr>
        <w:t>Network disaster recovery. ...</w:t>
      </w:r>
    </w:p>
    <w:p w14:paraId="3D07C923" w14:textId="77777777" w:rsidR="003549F5" w:rsidRPr="003549F5" w:rsidRDefault="003549F5" w:rsidP="00325040">
      <w:pPr>
        <w:pStyle w:val="Subtitle"/>
        <w:numPr>
          <w:ilvl w:val="0"/>
          <w:numId w:val="31"/>
        </w:numPr>
        <w:rPr>
          <w:rFonts w:eastAsia="Times New Roman"/>
          <w:color w:val="2A3B4F"/>
          <w:sz w:val="24"/>
          <w:szCs w:val="24"/>
        </w:rPr>
      </w:pPr>
      <w:r w:rsidRPr="003549F5">
        <w:rPr>
          <w:rFonts w:eastAsia="Times New Roman"/>
          <w:color w:val="2A3B4F"/>
          <w:sz w:val="24"/>
          <w:szCs w:val="24"/>
        </w:rPr>
        <w:t>Virtualized disaster recovery. ...</w:t>
      </w:r>
    </w:p>
    <w:p w14:paraId="6EBC2425" w14:textId="77777777" w:rsidR="003549F5" w:rsidRPr="003549F5" w:rsidRDefault="003549F5" w:rsidP="00325040">
      <w:pPr>
        <w:pStyle w:val="Subtitle"/>
        <w:numPr>
          <w:ilvl w:val="0"/>
          <w:numId w:val="31"/>
        </w:numPr>
        <w:rPr>
          <w:rFonts w:eastAsia="Times New Roman"/>
          <w:color w:val="2A3B4F"/>
          <w:sz w:val="24"/>
          <w:szCs w:val="24"/>
        </w:rPr>
      </w:pPr>
      <w:r w:rsidRPr="003549F5">
        <w:rPr>
          <w:rFonts w:eastAsia="Times New Roman"/>
          <w:color w:val="2A3B4F"/>
          <w:sz w:val="24"/>
          <w:szCs w:val="24"/>
        </w:rPr>
        <w:t>Cloud disaster recovery. ...</w:t>
      </w:r>
    </w:p>
    <w:p w14:paraId="42C396E1" w14:textId="77777777" w:rsidR="003549F5" w:rsidRPr="003549F5" w:rsidRDefault="003549F5" w:rsidP="00325040">
      <w:pPr>
        <w:pStyle w:val="Subtitle"/>
        <w:numPr>
          <w:ilvl w:val="0"/>
          <w:numId w:val="31"/>
        </w:numPr>
        <w:rPr>
          <w:rFonts w:eastAsia="Times New Roman"/>
          <w:color w:val="2A3B4F"/>
          <w:sz w:val="24"/>
          <w:szCs w:val="24"/>
        </w:rPr>
      </w:pPr>
      <w:r w:rsidRPr="003549F5">
        <w:rPr>
          <w:rFonts w:eastAsia="Times New Roman"/>
          <w:color w:val="2A3B4F"/>
          <w:sz w:val="24"/>
          <w:szCs w:val="24"/>
        </w:rPr>
        <w:t>Disaster recovery as a service (</w:t>
      </w:r>
      <w:proofErr w:type="spellStart"/>
      <w:r w:rsidRPr="003549F5">
        <w:rPr>
          <w:rFonts w:eastAsia="Times New Roman"/>
          <w:color w:val="2A3B4F"/>
          <w:sz w:val="24"/>
          <w:szCs w:val="24"/>
        </w:rPr>
        <w:t>DRaaS</w:t>
      </w:r>
      <w:proofErr w:type="spellEnd"/>
      <w:r w:rsidRPr="003549F5">
        <w:rPr>
          <w:rFonts w:eastAsia="Times New Roman"/>
          <w:color w:val="2A3B4F"/>
          <w:sz w:val="24"/>
          <w:szCs w:val="24"/>
        </w:rPr>
        <w:t>)</w:t>
      </w:r>
    </w:p>
    <w:p w14:paraId="0148A598" w14:textId="0738A0B5" w:rsidR="003549F5" w:rsidRDefault="003549F5" w:rsidP="00026575">
      <w:pPr>
        <w:pStyle w:val="Subtitle"/>
        <w:rPr>
          <w:rFonts w:eastAsia="Times New Roman"/>
          <w:color w:val="2A3B4F"/>
          <w:sz w:val="24"/>
          <w:szCs w:val="24"/>
        </w:rPr>
      </w:pPr>
    </w:p>
    <w:p w14:paraId="090D64B7" w14:textId="1439A186" w:rsidR="003549F5" w:rsidRPr="00261359" w:rsidRDefault="003549F5" w:rsidP="00026575">
      <w:pPr>
        <w:pStyle w:val="Subtitle"/>
        <w:rPr>
          <w:rFonts w:eastAsia="Times New Roman"/>
          <w:b/>
          <w:bCs/>
          <w:color w:val="2A3B4F"/>
          <w:sz w:val="28"/>
          <w:szCs w:val="28"/>
        </w:rPr>
      </w:pPr>
      <w:r w:rsidRPr="00261359">
        <w:rPr>
          <w:rFonts w:eastAsia="Times New Roman"/>
          <w:b/>
          <w:bCs/>
          <w:color w:val="2A3B4F"/>
          <w:sz w:val="28"/>
          <w:szCs w:val="28"/>
        </w:rPr>
        <w:t xml:space="preserve">Difference between </w:t>
      </w:r>
      <w:r w:rsidR="007B2CF4" w:rsidRPr="00261359">
        <w:rPr>
          <w:b/>
          <w:bCs/>
          <w:color w:val="2A3B4F"/>
          <w:sz w:val="28"/>
          <w:szCs w:val="28"/>
        </w:rPr>
        <w:t>High</w:t>
      </w:r>
      <w:r w:rsidRPr="00261359">
        <w:rPr>
          <w:b/>
          <w:bCs/>
          <w:color w:val="2A3B4F"/>
          <w:sz w:val="28"/>
          <w:szCs w:val="28"/>
        </w:rPr>
        <w:t xml:space="preserve"> Availabili</w:t>
      </w:r>
      <w:r w:rsidR="007B2CF4">
        <w:rPr>
          <w:b/>
          <w:bCs/>
          <w:color w:val="2A3B4F"/>
          <w:sz w:val="28"/>
          <w:szCs w:val="28"/>
        </w:rPr>
        <w:t>ty (HA) &amp; Disaster Recover (DR)</w:t>
      </w:r>
      <w:r w:rsidRPr="00261359">
        <w:rPr>
          <w:b/>
          <w:bCs/>
          <w:color w:val="2A3B4F"/>
          <w:sz w:val="28"/>
          <w:szCs w:val="28"/>
        </w:rPr>
        <w:t xml:space="preserve">:- </w:t>
      </w:r>
    </w:p>
    <w:p w14:paraId="61DD7142" w14:textId="77777777" w:rsidR="003549F5" w:rsidRPr="003C7A38" w:rsidRDefault="003549F5" w:rsidP="00026575">
      <w:pPr>
        <w:pStyle w:val="Subtitle"/>
        <w:rPr>
          <w:rFonts w:eastAsia="Times New Roman"/>
          <w:color w:val="2A3B4F"/>
          <w:sz w:val="24"/>
          <w:szCs w:val="24"/>
        </w:rPr>
      </w:pPr>
      <w:r w:rsidRPr="003C7A38">
        <w:rPr>
          <w:rFonts w:eastAsia="Times New Roman"/>
          <w:color w:val="2A3B4F"/>
          <w:sz w:val="24"/>
          <w:szCs w:val="24"/>
        </w:rPr>
        <w:t>Both availability and disaster recovery rely on some of the same best practices, such as monitoring for failures, deploying to multiple locations, and automatic failover. However</w:t>
      </w:r>
      <w:r w:rsidRPr="00B459DF">
        <w:rPr>
          <w:rFonts w:eastAsia="Times New Roman"/>
          <w:color w:val="2A3B4F"/>
          <w:sz w:val="24"/>
          <w:szCs w:val="24"/>
          <w:highlight w:val="yellow"/>
        </w:rPr>
        <w:t>, Availability focuses on components of the workload, whereas disaster recovery focuses on discrete copies of the entire workload.</w:t>
      </w:r>
    </w:p>
    <w:p w14:paraId="09047448" w14:textId="77777777" w:rsidR="00430FF9" w:rsidRDefault="00740828" w:rsidP="00430FF9">
      <w:pPr>
        <w:rPr>
          <w:rFonts w:eastAsia="Times New Roman"/>
          <w:color w:val="2A3B4F"/>
          <w:spacing w:val="15"/>
          <w:sz w:val="24"/>
          <w:szCs w:val="24"/>
        </w:rPr>
      </w:pPr>
      <w:r w:rsidRPr="007118B5">
        <w:rPr>
          <w:rFonts w:eastAsia="Times New Roman"/>
          <w:b/>
          <w:bCs/>
          <w:color w:val="2A3B4F"/>
          <w:sz w:val="28"/>
          <w:szCs w:val="28"/>
        </w:rPr>
        <w:lastRenderedPageBreak/>
        <w:t xml:space="preserve">What is an Outpost in </w:t>
      </w:r>
      <w:proofErr w:type="gramStart"/>
      <w:r w:rsidRPr="007118B5">
        <w:rPr>
          <w:rFonts w:eastAsia="Times New Roman"/>
          <w:b/>
          <w:bCs/>
          <w:color w:val="2A3B4F"/>
          <w:sz w:val="28"/>
          <w:szCs w:val="28"/>
        </w:rPr>
        <w:t>AWS</w:t>
      </w:r>
      <w:r w:rsidR="007118B5">
        <w:rPr>
          <w:rFonts w:eastAsia="Times New Roman"/>
          <w:b/>
          <w:bCs/>
          <w:color w:val="2A3B4F"/>
          <w:sz w:val="28"/>
          <w:szCs w:val="28"/>
        </w:rPr>
        <w:t xml:space="preserve"> :</w:t>
      </w:r>
      <w:proofErr w:type="gramEnd"/>
      <w:r w:rsidR="007118B5">
        <w:rPr>
          <w:rFonts w:eastAsia="Times New Roman"/>
          <w:b/>
          <w:bCs/>
          <w:color w:val="2A3B4F"/>
          <w:sz w:val="28"/>
          <w:szCs w:val="28"/>
        </w:rPr>
        <w:t>-</w:t>
      </w:r>
      <w:r w:rsidR="00430FF9" w:rsidRPr="00430FF9">
        <w:rPr>
          <w:rFonts w:eastAsia="Times New Roman"/>
          <w:color w:val="2A3B4F"/>
          <w:spacing w:val="15"/>
          <w:sz w:val="24"/>
          <w:szCs w:val="24"/>
        </w:rPr>
        <w:t xml:space="preserve"> </w:t>
      </w:r>
    </w:p>
    <w:p w14:paraId="7C1ED241" w14:textId="073B5F9F" w:rsidR="002E2076" w:rsidRPr="002E2076" w:rsidRDefault="002E2076" w:rsidP="002E2076">
      <w:pPr>
        <w:pStyle w:val="Subtitle"/>
        <w:rPr>
          <w:rFonts w:eastAsia="Times New Roman"/>
          <w:color w:val="2A3B4F"/>
          <w:sz w:val="24"/>
          <w:szCs w:val="24"/>
        </w:rPr>
      </w:pPr>
      <w:r w:rsidRPr="002E2076">
        <w:rPr>
          <w:rFonts w:eastAsia="Times New Roman"/>
          <w:color w:val="2A3B4F"/>
          <w:sz w:val="24"/>
          <w:szCs w:val="24"/>
        </w:rPr>
        <w:t>AWS Outposts is a completely managed service that provides the same AWS services, infrastructure, APIs and tools to virtually any datacenter, or a co-location space, or any on-premises facility which gives enterprises the truly hybrid experience.</w:t>
      </w:r>
    </w:p>
    <w:p w14:paraId="4F63326B" w14:textId="671984C1" w:rsidR="002E2076" w:rsidRDefault="002E2076" w:rsidP="002E2076">
      <w:pPr>
        <w:pStyle w:val="Subtitle"/>
        <w:rPr>
          <w:rFonts w:eastAsia="Times New Roman"/>
          <w:color w:val="2A3B4F"/>
          <w:sz w:val="24"/>
          <w:szCs w:val="24"/>
        </w:rPr>
      </w:pPr>
      <w:r w:rsidRPr="002E2076">
        <w:rPr>
          <w:rFonts w:eastAsia="Times New Roman"/>
          <w:color w:val="2A3B4F"/>
          <w:sz w:val="24"/>
          <w:szCs w:val="24"/>
        </w:rPr>
        <w:t>AWS Outposts is perfect for the mission-critical workloads which need low latency access to on-premises systems, compliance to data residency requirements, local data processing, and migration and modernization of applications with local system interdependencies.</w:t>
      </w:r>
    </w:p>
    <w:p w14:paraId="400746C6" w14:textId="0066F322" w:rsidR="002E2076" w:rsidRDefault="002E2076" w:rsidP="002E2076">
      <w:pPr>
        <w:pStyle w:val="Subtitle"/>
        <w:rPr>
          <w:rFonts w:eastAsia="Times New Roman"/>
          <w:color w:val="2A3B4F"/>
          <w:sz w:val="24"/>
          <w:szCs w:val="24"/>
        </w:rPr>
      </w:pPr>
      <w:r w:rsidRPr="002E2076">
        <w:rPr>
          <w:rFonts w:eastAsia="Times New Roman"/>
          <w:color w:val="2A3B4F"/>
          <w:sz w:val="24"/>
          <w:szCs w:val="24"/>
        </w:rPr>
        <w:t>AWS storage, database, compute, and other crucial services run locally on Outposts and enterprises can use the full range of AWS cloud services available in the region to manage, build, and scale the on-premises applications with AWS tools and services.</w:t>
      </w:r>
    </w:p>
    <w:p w14:paraId="685951DF" w14:textId="088A2018" w:rsidR="002E2076" w:rsidRDefault="002E06D3" w:rsidP="00430FF9">
      <w:pPr>
        <w:rPr>
          <w:rFonts w:eastAsia="Times New Roman"/>
          <w:color w:val="2A3B4F"/>
          <w:spacing w:val="15"/>
          <w:sz w:val="24"/>
          <w:szCs w:val="24"/>
        </w:rPr>
      </w:pPr>
      <w:r>
        <w:rPr>
          <w:noProof/>
        </w:rPr>
        <w:drawing>
          <wp:anchor distT="0" distB="0" distL="114300" distR="114300" simplePos="0" relativeHeight="251658240" behindDoc="1" locked="0" layoutInCell="1" allowOverlap="1" wp14:anchorId="4BF5C07A" wp14:editId="194D0894">
            <wp:simplePos x="0" y="0"/>
            <wp:positionH relativeFrom="margin">
              <wp:posOffset>2676525</wp:posOffset>
            </wp:positionH>
            <wp:positionV relativeFrom="paragraph">
              <wp:posOffset>45719</wp:posOffset>
            </wp:positionV>
            <wp:extent cx="3790667" cy="4848225"/>
            <wp:effectExtent l="0" t="0" r="635" b="0"/>
            <wp:wrapNone/>
            <wp:docPr id="5" name="Picture 5" descr="A picture containing indoor, floor,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 building&#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794667" cy="4853341"/>
                    </a:xfrm>
                    <a:prstGeom prst="rect">
                      <a:avLst/>
                    </a:prstGeom>
                  </pic:spPr>
                </pic:pic>
              </a:graphicData>
            </a:graphic>
            <wp14:sizeRelH relativeFrom="margin">
              <wp14:pctWidth>0</wp14:pctWidth>
            </wp14:sizeRelH>
            <wp14:sizeRelV relativeFrom="margin">
              <wp14:pctHeight>0</wp14:pctHeight>
            </wp14:sizeRelV>
          </wp:anchor>
        </w:drawing>
      </w:r>
      <w:r w:rsidR="0087506E">
        <w:object w:dxaOrig="1245" w:dyaOrig="806" w14:anchorId="540CE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7.25pt" o:ole="">
            <v:imagedata r:id="rId12" o:title=""/>
          </v:shape>
          <o:OLEObject Type="Embed" ProgID="Package" ShapeID="_x0000_i1025" DrawAspect="Icon" ObjectID="_1727639778" r:id="rId13"/>
        </w:object>
      </w:r>
    </w:p>
    <w:p w14:paraId="2A71624C" w14:textId="65DF301B" w:rsidR="002E2076" w:rsidRPr="007118B5" w:rsidRDefault="002E2076" w:rsidP="00430FF9">
      <w:pPr>
        <w:rPr>
          <w:rFonts w:eastAsia="Times New Roman"/>
          <w:color w:val="2A3B4F"/>
          <w:spacing w:val="15"/>
          <w:sz w:val="24"/>
          <w:szCs w:val="24"/>
        </w:rPr>
      </w:pPr>
    </w:p>
    <w:p w14:paraId="0D9B76AE" w14:textId="77777777" w:rsidR="002E06D3" w:rsidRDefault="002E06D3" w:rsidP="00026575">
      <w:pPr>
        <w:pStyle w:val="Subtitle"/>
        <w:rPr>
          <w:rFonts w:eastAsia="Times New Roman"/>
          <w:b/>
          <w:bCs/>
          <w:color w:val="1F3864" w:themeColor="accent1" w:themeShade="80"/>
          <w:sz w:val="28"/>
          <w:szCs w:val="28"/>
        </w:rPr>
      </w:pPr>
    </w:p>
    <w:p w14:paraId="3BDCA26F" w14:textId="77777777" w:rsidR="002E06D3" w:rsidRDefault="002E06D3" w:rsidP="00026575">
      <w:pPr>
        <w:pStyle w:val="Subtitle"/>
        <w:rPr>
          <w:rFonts w:eastAsia="Times New Roman"/>
          <w:b/>
          <w:bCs/>
          <w:color w:val="1F3864" w:themeColor="accent1" w:themeShade="80"/>
          <w:sz w:val="28"/>
          <w:szCs w:val="28"/>
        </w:rPr>
      </w:pPr>
    </w:p>
    <w:p w14:paraId="75B5EECE" w14:textId="2024B912" w:rsidR="00CD62F9" w:rsidRPr="00F16D48" w:rsidRDefault="00F16D48" w:rsidP="00026575">
      <w:pPr>
        <w:pStyle w:val="Subtitle"/>
        <w:rPr>
          <w:rFonts w:eastAsia="Times New Roman"/>
          <w:b/>
          <w:bCs/>
          <w:color w:val="1F3864" w:themeColor="accent1" w:themeShade="80"/>
          <w:sz w:val="28"/>
          <w:szCs w:val="28"/>
        </w:rPr>
      </w:pPr>
      <w:r w:rsidRPr="00F16D48">
        <w:rPr>
          <w:rFonts w:eastAsia="Times New Roman"/>
          <w:b/>
          <w:bCs/>
          <w:color w:val="1F3864" w:themeColor="accent1" w:themeShade="80"/>
          <w:sz w:val="28"/>
          <w:szCs w:val="28"/>
        </w:rPr>
        <w:t xml:space="preserve">Benefits for AWS </w:t>
      </w:r>
      <w:r w:rsidR="00784EA2">
        <w:rPr>
          <w:rFonts w:eastAsia="Times New Roman"/>
          <w:b/>
          <w:bCs/>
          <w:color w:val="1F3864" w:themeColor="accent1" w:themeShade="80"/>
          <w:sz w:val="28"/>
          <w:szCs w:val="28"/>
        </w:rPr>
        <w:t>O</w:t>
      </w:r>
      <w:r w:rsidRPr="00F16D48">
        <w:rPr>
          <w:rFonts w:eastAsia="Times New Roman"/>
          <w:b/>
          <w:bCs/>
          <w:color w:val="1F3864" w:themeColor="accent1" w:themeShade="80"/>
          <w:sz w:val="28"/>
          <w:szCs w:val="28"/>
        </w:rPr>
        <w:t xml:space="preserve">utputs </w:t>
      </w:r>
    </w:p>
    <w:p w14:paraId="5A3630C8" w14:textId="2F5F7554" w:rsidR="00F16D48" w:rsidRPr="00784EA2" w:rsidRDefault="00F16D48" w:rsidP="00D96343">
      <w:pPr>
        <w:pStyle w:val="ListParagraph"/>
        <w:numPr>
          <w:ilvl w:val="0"/>
          <w:numId w:val="37"/>
        </w:numPr>
        <w:rPr>
          <w:rFonts w:eastAsia="Times New Roman"/>
          <w:color w:val="2A3B4F"/>
          <w:spacing w:val="15"/>
          <w:sz w:val="24"/>
          <w:szCs w:val="24"/>
        </w:rPr>
      </w:pPr>
      <w:r w:rsidRPr="00784EA2">
        <w:rPr>
          <w:rFonts w:eastAsia="Times New Roman"/>
          <w:color w:val="2A3B4F"/>
          <w:spacing w:val="15"/>
          <w:sz w:val="24"/>
          <w:szCs w:val="24"/>
        </w:rPr>
        <w:t xml:space="preserve">Store and process Data on </w:t>
      </w:r>
    </w:p>
    <w:p w14:paraId="2F48CEDA" w14:textId="5710ABB7" w:rsidR="00F16D48" w:rsidRPr="00784EA2" w:rsidRDefault="00F16D48" w:rsidP="00D96343">
      <w:pPr>
        <w:pStyle w:val="ListParagraph"/>
        <w:rPr>
          <w:rFonts w:eastAsia="Times New Roman"/>
          <w:color w:val="2A3B4F"/>
          <w:spacing w:val="15"/>
          <w:sz w:val="24"/>
          <w:szCs w:val="24"/>
        </w:rPr>
      </w:pPr>
      <w:r w:rsidRPr="00784EA2">
        <w:rPr>
          <w:rFonts w:eastAsia="Times New Roman"/>
          <w:color w:val="2A3B4F"/>
          <w:spacing w:val="15"/>
          <w:sz w:val="24"/>
          <w:szCs w:val="24"/>
        </w:rPr>
        <w:t>Premises.</w:t>
      </w:r>
    </w:p>
    <w:p w14:paraId="4C9E3093" w14:textId="68BE02AA" w:rsidR="00F16D48" w:rsidRPr="00784EA2" w:rsidRDefault="00F16D48" w:rsidP="00D96343">
      <w:pPr>
        <w:pStyle w:val="ListParagraph"/>
        <w:numPr>
          <w:ilvl w:val="0"/>
          <w:numId w:val="37"/>
        </w:numPr>
        <w:rPr>
          <w:rFonts w:eastAsia="Times New Roman"/>
          <w:color w:val="2A3B4F"/>
          <w:spacing w:val="15"/>
          <w:sz w:val="24"/>
          <w:szCs w:val="24"/>
        </w:rPr>
      </w:pPr>
      <w:r w:rsidRPr="00784EA2">
        <w:rPr>
          <w:rFonts w:eastAsia="Times New Roman"/>
          <w:color w:val="2A3B4F"/>
          <w:spacing w:val="15"/>
          <w:sz w:val="24"/>
          <w:szCs w:val="24"/>
        </w:rPr>
        <w:t xml:space="preserve">Truly Consistent hybrid  </w:t>
      </w:r>
    </w:p>
    <w:p w14:paraId="5C7923C6" w14:textId="6DFAFC3C" w:rsidR="00F16D48" w:rsidRPr="00784EA2" w:rsidRDefault="00F16D48" w:rsidP="00D96343">
      <w:pPr>
        <w:pStyle w:val="ListParagraph"/>
        <w:rPr>
          <w:rFonts w:eastAsia="Times New Roman"/>
          <w:color w:val="2A3B4F"/>
          <w:spacing w:val="15"/>
          <w:sz w:val="24"/>
          <w:szCs w:val="24"/>
        </w:rPr>
      </w:pPr>
      <w:r w:rsidRPr="00784EA2">
        <w:rPr>
          <w:rFonts w:eastAsia="Times New Roman"/>
          <w:color w:val="2A3B4F"/>
          <w:spacing w:val="15"/>
          <w:sz w:val="24"/>
          <w:szCs w:val="24"/>
        </w:rPr>
        <w:t xml:space="preserve">Experience </w:t>
      </w:r>
    </w:p>
    <w:p w14:paraId="50AB6BA7" w14:textId="3EB5C213" w:rsidR="00F16D48" w:rsidRDefault="00F16D48" w:rsidP="00D96343">
      <w:pPr>
        <w:pStyle w:val="ListParagraph"/>
        <w:numPr>
          <w:ilvl w:val="0"/>
          <w:numId w:val="37"/>
        </w:numPr>
        <w:rPr>
          <w:rFonts w:eastAsia="Times New Roman"/>
          <w:color w:val="2A3B4F"/>
          <w:spacing w:val="15"/>
          <w:sz w:val="24"/>
          <w:szCs w:val="24"/>
        </w:rPr>
      </w:pPr>
      <w:r w:rsidRPr="00784EA2">
        <w:rPr>
          <w:rFonts w:eastAsia="Times New Roman"/>
          <w:color w:val="2A3B4F"/>
          <w:spacing w:val="15"/>
          <w:sz w:val="24"/>
          <w:szCs w:val="24"/>
        </w:rPr>
        <w:t>Fully managed Infra.</w:t>
      </w:r>
    </w:p>
    <w:p w14:paraId="5DE335CE" w14:textId="33C383A8" w:rsidR="00B0270B" w:rsidRDefault="00B0270B" w:rsidP="00B0270B">
      <w:pPr>
        <w:rPr>
          <w:rFonts w:eastAsia="Times New Roman"/>
          <w:color w:val="2A3B4F"/>
          <w:spacing w:val="15"/>
          <w:sz w:val="24"/>
          <w:szCs w:val="24"/>
        </w:rPr>
      </w:pPr>
    </w:p>
    <w:p w14:paraId="213711DD" w14:textId="0E92BAD3" w:rsidR="00B0270B" w:rsidRPr="00B0270B" w:rsidRDefault="00B0270B" w:rsidP="00B0270B">
      <w:pPr>
        <w:rPr>
          <w:rFonts w:eastAsia="Times New Roman"/>
          <w:color w:val="2A3B4F"/>
          <w:spacing w:val="15"/>
          <w:sz w:val="24"/>
          <w:szCs w:val="24"/>
        </w:rPr>
      </w:pPr>
      <w:r>
        <w:rPr>
          <w:rFonts w:eastAsia="Times New Roman"/>
          <w:color w:val="2A3B4F"/>
          <w:spacing w:val="15"/>
          <w:sz w:val="24"/>
          <w:szCs w:val="24"/>
        </w:rPr>
        <w:t xml:space="preserve">  </w:t>
      </w:r>
    </w:p>
    <w:p w14:paraId="2725E323" w14:textId="77777777" w:rsidR="00F16D48" w:rsidRPr="00F16D48" w:rsidRDefault="00F16D48" w:rsidP="00F16D48"/>
    <w:p w14:paraId="79754E97" w14:textId="245502E6" w:rsidR="00430FF9" w:rsidRDefault="00430FF9" w:rsidP="00430FF9"/>
    <w:p w14:paraId="6C5CF7C3" w14:textId="4599D53F" w:rsidR="00430FF9" w:rsidRDefault="00430FF9" w:rsidP="00430FF9"/>
    <w:p w14:paraId="314358C3" w14:textId="77777777" w:rsidR="00F16D48" w:rsidRDefault="00F16D48" w:rsidP="00430FF9"/>
    <w:p w14:paraId="6F94549E" w14:textId="77777777" w:rsidR="00C35A20" w:rsidRDefault="00C35A20" w:rsidP="00430FF9">
      <w:pPr>
        <w:rPr>
          <w:rFonts w:eastAsia="Times New Roman"/>
          <w:b/>
          <w:bCs/>
          <w:color w:val="1F3864" w:themeColor="accent1" w:themeShade="80"/>
          <w:spacing w:val="15"/>
          <w:sz w:val="28"/>
          <w:szCs w:val="28"/>
        </w:rPr>
      </w:pPr>
    </w:p>
    <w:p w14:paraId="3996B0D2" w14:textId="60038B58" w:rsidR="00430FF9" w:rsidRPr="002E06D3" w:rsidRDefault="002E06D3" w:rsidP="00430FF9">
      <w:pPr>
        <w:rPr>
          <w:rFonts w:eastAsia="Times New Roman"/>
          <w:b/>
          <w:bCs/>
          <w:color w:val="1F3864" w:themeColor="accent1" w:themeShade="80"/>
          <w:spacing w:val="15"/>
          <w:sz w:val="28"/>
          <w:szCs w:val="28"/>
        </w:rPr>
      </w:pPr>
      <w:r w:rsidRPr="002E06D3">
        <w:rPr>
          <w:rFonts w:eastAsia="Times New Roman"/>
          <w:b/>
          <w:bCs/>
          <w:color w:val="1F3864" w:themeColor="accent1" w:themeShade="80"/>
          <w:spacing w:val="15"/>
          <w:sz w:val="28"/>
          <w:szCs w:val="28"/>
        </w:rPr>
        <w:lastRenderedPageBreak/>
        <w:t xml:space="preserve">Requirements for AWS </w:t>
      </w:r>
      <w:r w:rsidR="00EB1EB6" w:rsidRPr="002E06D3">
        <w:rPr>
          <w:rFonts w:eastAsia="Times New Roman"/>
          <w:b/>
          <w:bCs/>
          <w:color w:val="1F3864" w:themeColor="accent1" w:themeShade="80"/>
          <w:spacing w:val="15"/>
          <w:sz w:val="28"/>
          <w:szCs w:val="28"/>
        </w:rPr>
        <w:t>outpost</w:t>
      </w:r>
      <w:r w:rsidR="00911A98">
        <w:rPr>
          <w:rFonts w:eastAsia="Times New Roman"/>
          <w:b/>
          <w:bCs/>
          <w:color w:val="1F3864" w:themeColor="accent1" w:themeShade="80"/>
          <w:spacing w:val="15"/>
          <w:sz w:val="28"/>
          <w:szCs w:val="28"/>
        </w:rPr>
        <w:t xml:space="preserve"> Setup</w:t>
      </w:r>
      <w:r w:rsidR="00EB1EB6" w:rsidRPr="002E06D3">
        <w:rPr>
          <w:rFonts w:eastAsia="Times New Roman"/>
          <w:b/>
          <w:bCs/>
          <w:color w:val="1F3864" w:themeColor="accent1" w:themeShade="80"/>
          <w:spacing w:val="15"/>
          <w:sz w:val="28"/>
          <w:szCs w:val="28"/>
        </w:rPr>
        <w:t>: -</w:t>
      </w:r>
      <w:r w:rsidRPr="002E06D3">
        <w:rPr>
          <w:rFonts w:eastAsia="Times New Roman"/>
          <w:b/>
          <w:bCs/>
          <w:color w:val="1F3864" w:themeColor="accent1" w:themeShade="80"/>
          <w:spacing w:val="15"/>
          <w:sz w:val="28"/>
          <w:szCs w:val="28"/>
        </w:rPr>
        <w:t xml:space="preserve"> </w:t>
      </w:r>
    </w:p>
    <w:p w14:paraId="61FF47CF" w14:textId="1972BD4C" w:rsidR="002E06D3" w:rsidRDefault="002E06D3" w:rsidP="00430FF9"/>
    <w:tbl>
      <w:tblPr>
        <w:tblW w:w="9000"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600"/>
        <w:gridCol w:w="5400"/>
      </w:tblGrid>
      <w:tr w:rsidR="002E06D3" w:rsidRPr="002E06D3" w14:paraId="58D15217" w14:textId="77777777" w:rsidTr="003C5446">
        <w:trPr>
          <w:tblCellSpacing w:w="15" w:type="dxa"/>
        </w:trPr>
        <w:tc>
          <w:tcPr>
            <w:tcW w:w="35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2D2183F" w14:textId="77777777" w:rsidR="002E06D3" w:rsidRPr="002E06D3" w:rsidRDefault="002E06D3" w:rsidP="002E06D3">
            <w:pPr>
              <w:spacing w:after="0" w:line="360" w:lineRule="atLeast"/>
              <w:rPr>
                <w:rFonts w:eastAsia="Times New Roman"/>
                <w:b/>
                <w:bCs/>
                <w:color w:val="2A3B4F"/>
                <w:spacing w:val="15"/>
                <w:sz w:val="24"/>
                <w:szCs w:val="24"/>
              </w:rPr>
            </w:pPr>
            <w:r w:rsidRPr="002E06D3">
              <w:rPr>
                <w:rFonts w:eastAsia="Times New Roman"/>
                <w:b/>
                <w:bCs/>
                <w:color w:val="2A3B4F"/>
                <w:spacing w:val="15"/>
                <w:sz w:val="24"/>
                <w:szCs w:val="24"/>
              </w:rPr>
              <w:t>AC line voltage</w:t>
            </w:r>
          </w:p>
        </w:tc>
        <w:tc>
          <w:tcPr>
            <w:tcW w:w="53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4B073B89" w14:textId="77777777" w:rsidR="00EC6220" w:rsidRDefault="002E06D3" w:rsidP="00EC6220">
            <w:pPr>
              <w:spacing w:after="240" w:line="360" w:lineRule="atLeast"/>
              <w:rPr>
                <w:rFonts w:eastAsia="Times New Roman"/>
                <w:color w:val="2A3B4F"/>
                <w:spacing w:val="15"/>
                <w:sz w:val="24"/>
                <w:szCs w:val="24"/>
              </w:rPr>
            </w:pPr>
            <w:r w:rsidRPr="002E06D3">
              <w:rPr>
                <w:rFonts w:eastAsia="Times New Roman"/>
                <w:color w:val="2A3B4F"/>
                <w:spacing w:val="15"/>
                <w:sz w:val="24"/>
                <w:szCs w:val="24"/>
              </w:rPr>
              <w:t>Single-phase 208 to 277 VAC (50 or 60 Hz)</w:t>
            </w:r>
          </w:p>
          <w:p w14:paraId="398906A9" w14:textId="6F83E55C" w:rsidR="002E06D3" w:rsidRPr="002E06D3" w:rsidRDefault="002E06D3" w:rsidP="00EC6220">
            <w:pPr>
              <w:spacing w:after="240" w:line="360" w:lineRule="atLeast"/>
              <w:rPr>
                <w:rFonts w:eastAsia="Times New Roman"/>
                <w:color w:val="2A3B4F"/>
                <w:spacing w:val="15"/>
                <w:sz w:val="24"/>
                <w:szCs w:val="24"/>
              </w:rPr>
            </w:pPr>
            <w:r w:rsidRPr="002E06D3">
              <w:rPr>
                <w:rFonts w:eastAsia="Times New Roman"/>
                <w:color w:val="2A3B4F"/>
                <w:spacing w:val="15"/>
                <w:sz w:val="24"/>
                <w:szCs w:val="24"/>
              </w:rPr>
              <w:t>Three-phase 346 to 480 VAC (50 to 60 Hz)</w:t>
            </w:r>
          </w:p>
        </w:tc>
      </w:tr>
      <w:tr w:rsidR="002E06D3" w:rsidRPr="002E06D3" w14:paraId="11A0AB1D" w14:textId="77777777" w:rsidTr="003C5446">
        <w:trPr>
          <w:tblCellSpacing w:w="15" w:type="dxa"/>
        </w:trPr>
        <w:tc>
          <w:tcPr>
            <w:tcW w:w="35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71472E3E" w14:textId="77777777" w:rsidR="002E06D3" w:rsidRPr="002E06D3" w:rsidRDefault="002E06D3" w:rsidP="002E06D3">
            <w:pPr>
              <w:spacing w:after="0" w:line="360" w:lineRule="atLeast"/>
              <w:rPr>
                <w:rFonts w:eastAsia="Times New Roman"/>
                <w:b/>
                <w:bCs/>
                <w:color w:val="2A3B4F"/>
                <w:spacing w:val="15"/>
                <w:sz w:val="24"/>
                <w:szCs w:val="24"/>
              </w:rPr>
            </w:pPr>
            <w:r w:rsidRPr="002E06D3">
              <w:rPr>
                <w:rFonts w:eastAsia="Times New Roman"/>
                <w:b/>
                <w:bCs/>
                <w:color w:val="2A3B4F"/>
                <w:spacing w:val="15"/>
                <w:sz w:val="24"/>
                <w:szCs w:val="24"/>
              </w:rPr>
              <w:t>Power consumption</w:t>
            </w:r>
          </w:p>
        </w:tc>
        <w:tc>
          <w:tcPr>
            <w:tcW w:w="53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2C60452" w14:textId="77777777" w:rsidR="002E06D3" w:rsidRPr="002E06D3" w:rsidRDefault="002E06D3" w:rsidP="002E06D3">
            <w:pPr>
              <w:spacing w:after="0" w:line="360" w:lineRule="atLeast"/>
              <w:rPr>
                <w:rFonts w:eastAsia="Times New Roman"/>
                <w:color w:val="2A3B4F"/>
                <w:spacing w:val="15"/>
                <w:sz w:val="24"/>
                <w:szCs w:val="24"/>
              </w:rPr>
            </w:pPr>
            <w:r w:rsidRPr="002E06D3">
              <w:rPr>
                <w:rFonts w:eastAsia="Times New Roman"/>
                <w:color w:val="2A3B4F"/>
                <w:spacing w:val="15"/>
                <w:sz w:val="24"/>
                <w:szCs w:val="24"/>
              </w:rPr>
              <w:t>5 kVA (4 kW), 10 kVA (9 kW), or 15 kVA (13 kW)</w:t>
            </w:r>
          </w:p>
        </w:tc>
      </w:tr>
      <w:tr w:rsidR="002E06D3" w:rsidRPr="002E06D3" w14:paraId="03FA6E78" w14:textId="77777777" w:rsidTr="003C5446">
        <w:trPr>
          <w:tblCellSpacing w:w="15" w:type="dxa"/>
        </w:trPr>
        <w:tc>
          <w:tcPr>
            <w:tcW w:w="35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BD12B89" w14:textId="77777777" w:rsidR="002E06D3" w:rsidRPr="002E06D3" w:rsidRDefault="002E06D3" w:rsidP="002E06D3">
            <w:pPr>
              <w:spacing w:after="0" w:line="360" w:lineRule="atLeast"/>
              <w:rPr>
                <w:rFonts w:eastAsia="Times New Roman"/>
                <w:b/>
                <w:bCs/>
                <w:color w:val="2A3B4F"/>
                <w:spacing w:val="15"/>
                <w:sz w:val="24"/>
                <w:szCs w:val="24"/>
              </w:rPr>
            </w:pPr>
            <w:r w:rsidRPr="002E06D3">
              <w:rPr>
                <w:rFonts w:eastAsia="Times New Roman"/>
                <w:b/>
                <w:bCs/>
                <w:color w:val="2A3B4F"/>
                <w:spacing w:val="15"/>
                <w:sz w:val="24"/>
                <w:szCs w:val="24"/>
              </w:rPr>
              <w:t>AC protection (upstream power breakers)</w:t>
            </w:r>
          </w:p>
        </w:tc>
        <w:tc>
          <w:tcPr>
            <w:tcW w:w="53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028002DC" w14:textId="77777777" w:rsidR="002E06D3" w:rsidRPr="002E06D3" w:rsidRDefault="002E06D3" w:rsidP="002E06D3">
            <w:pPr>
              <w:spacing w:after="0" w:line="360" w:lineRule="atLeast"/>
              <w:rPr>
                <w:rFonts w:eastAsia="Times New Roman"/>
                <w:color w:val="2A3B4F"/>
                <w:spacing w:val="15"/>
                <w:sz w:val="24"/>
                <w:szCs w:val="24"/>
              </w:rPr>
            </w:pPr>
            <w:r w:rsidRPr="002E06D3">
              <w:rPr>
                <w:rFonts w:eastAsia="Times New Roman"/>
                <w:color w:val="2A3B4F"/>
                <w:spacing w:val="15"/>
                <w:sz w:val="24"/>
                <w:szCs w:val="24"/>
              </w:rPr>
              <w:t>30 A or 32 A with D-curve circuit breaker</w:t>
            </w:r>
          </w:p>
        </w:tc>
      </w:tr>
      <w:tr w:rsidR="002E06D3" w:rsidRPr="002E06D3" w14:paraId="6B8D41A8" w14:textId="77777777" w:rsidTr="003C5446">
        <w:trPr>
          <w:tblCellSpacing w:w="15" w:type="dxa"/>
        </w:trPr>
        <w:tc>
          <w:tcPr>
            <w:tcW w:w="35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396C9C15" w14:textId="77777777" w:rsidR="002E06D3" w:rsidRPr="002E06D3" w:rsidRDefault="002E06D3" w:rsidP="002E06D3">
            <w:pPr>
              <w:spacing w:after="0" w:line="360" w:lineRule="atLeast"/>
              <w:rPr>
                <w:rFonts w:eastAsia="Times New Roman"/>
                <w:b/>
                <w:bCs/>
                <w:color w:val="2A3B4F"/>
                <w:spacing w:val="15"/>
                <w:sz w:val="24"/>
                <w:szCs w:val="24"/>
              </w:rPr>
            </w:pPr>
            <w:r w:rsidRPr="002E06D3">
              <w:rPr>
                <w:rFonts w:eastAsia="Times New Roman"/>
                <w:b/>
                <w:bCs/>
                <w:color w:val="2A3B4F"/>
                <w:spacing w:val="15"/>
                <w:sz w:val="24"/>
                <w:szCs w:val="24"/>
              </w:rPr>
              <w:t>AC inlet type (receptacle)</w:t>
            </w:r>
          </w:p>
        </w:tc>
        <w:tc>
          <w:tcPr>
            <w:tcW w:w="53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6AC9BBA" w14:textId="77777777" w:rsidR="002E06D3" w:rsidRPr="002E06D3" w:rsidRDefault="002E06D3" w:rsidP="002E06D3">
            <w:pPr>
              <w:spacing w:after="240" w:line="360" w:lineRule="atLeast"/>
              <w:rPr>
                <w:rFonts w:eastAsia="Times New Roman"/>
                <w:color w:val="2A3B4F"/>
                <w:spacing w:val="15"/>
                <w:sz w:val="24"/>
                <w:szCs w:val="24"/>
              </w:rPr>
            </w:pPr>
            <w:r w:rsidRPr="002E06D3">
              <w:rPr>
                <w:rFonts w:eastAsia="Times New Roman"/>
                <w:color w:val="2A3B4F"/>
                <w:spacing w:val="15"/>
                <w:sz w:val="24"/>
                <w:szCs w:val="24"/>
              </w:rPr>
              <w:t>Single-phase 3xL6-30P, P+P+E, 30A or 3xIEC60309 P+N+E, IP67, 32A plugs</w:t>
            </w:r>
          </w:p>
          <w:p w14:paraId="76DEEB69" w14:textId="77777777" w:rsidR="002E06D3" w:rsidRPr="002E06D3" w:rsidRDefault="002E06D3" w:rsidP="002E06D3">
            <w:pPr>
              <w:spacing w:before="240" w:after="240" w:line="360" w:lineRule="atLeast"/>
              <w:rPr>
                <w:rFonts w:eastAsia="Times New Roman"/>
                <w:color w:val="2A3B4F"/>
                <w:spacing w:val="15"/>
                <w:sz w:val="24"/>
                <w:szCs w:val="24"/>
              </w:rPr>
            </w:pPr>
            <w:r w:rsidRPr="002E06D3">
              <w:rPr>
                <w:rFonts w:eastAsia="Times New Roman"/>
                <w:color w:val="2A3B4F"/>
                <w:spacing w:val="15"/>
                <w:sz w:val="24"/>
                <w:szCs w:val="24"/>
              </w:rPr>
              <w:t>Three-phase, Wye 1xIEC60309, 3P+N+E, IP67, clock position 7, 30A plug or 1xIEC60309, 3P+N+E, IP67, clock position 6, 32A plug</w:t>
            </w:r>
          </w:p>
          <w:p w14:paraId="60FA07DD" w14:textId="77777777" w:rsidR="002E06D3" w:rsidRPr="002E06D3" w:rsidRDefault="002E06D3" w:rsidP="002E06D3">
            <w:pPr>
              <w:spacing w:before="240" w:after="240" w:line="360" w:lineRule="atLeast"/>
              <w:rPr>
                <w:rFonts w:eastAsia="Times New Roman"/>
                <w:color w:val="2A3B4F"/>
                <w:spacing w:val="15"/>
                <w:sz w:val="24"/>
                <w:szCs w:val="24"/>
              </w:rPr>
            </w:pPr>
            <w:r w:rsidRPr="002E06D3">
              <w:rPr>
                <w:rFonts w:eastAsia="Times New Roman"/>
                <w:color w:val="2A3B4F"/>
                <w:spacing w:val="15"/>
                <w:sz w:val="24"/>
                <w:szCs w:val="24"/>
              </w:rPr>
              <w:t xml:space="preserve">Three-phase, Delta 1xNon-NEMA </w:t>
            </w:r>
            <w:proofErr w:type="spellStart"/>
            <w:r w:rsidRPr="002E06D3">
              <w:rPr>
                <w:rFonts w:eastAsia="Times New Roman"/>
                <w:color w:val="2A3B4F"/>
                <w:spacing w:val="15"/>
                <w:sz w:val="24"/>
                <w:szCs w:val="24"/>
              </w:rPr>
              <w:t>twistlock</w:t>
            </w:r>
            <w:proofErr w:type="spellEnd"/>
            <w:r w:rsidRPr="002E06D3">
              <w:rPr>
                <w:rFonts w:eastAsia="Times New Roman"/>
                <w:color w:val="2A3B4F"/>
                <w:spacing w:val="15"/>
                <w:sz w:val="24"/>
                <w:szCs w:val="24"/>
              </w:rPr>
              <w:t xml:space="preserve"> Hubbell CS8365C, 3P+E, center ground, 50A plug</w:t>
            </w:r>
          </w:p>
          <w:p w14:paraId="730C98B3" w14:textId="77777777" w:rsidR="002E06D3" w:rsidRPr="002E06D3" w:rsidRDefault="002E06D3" w:rsidP="002E06D3">
            <w:pPr>
              <w:spacing w:after="0" w:line="360" w:lineRule="atLeast"/>
              <w:rPr>
                <w:rFonts w:eastAsia="Times New Roman"/>
                <w:color w:val="2A3B4F"/>
                <w:spacing w:val="15"/>
                <w:sz w:val="24"/>
                <w:szCs w:val="24"/>
              </w:rPr>
            </w:pPr>
            <w:r w:rsidRPr="002E06D3">
              <w:rPr>
                <w:rFonts w:eastAsia="Times New Roman"/>
                <w:color w:val="2A3B4F"/>
                <w:spacing w:val="15"/>
                <w:sz w:val="24"/>
                <w:szCs w:val="24"/>
              </w:rPr>
              <w:t>Note</w:t>
            </w:r>
          </w:p>
          <w:p w14:paraId="454B0F0D" w14:textId="77777777" w:rsidR="002E06D3" w:rsidRPr="002E06D3" w:rsidRDefault="002E06D3" w:rsidP="002E06D3">
            <w:pPr>
              <w:spacing w:after="0" w:line="360" w:lineRule="atLeast"/>
              <w:rPr>
                <w:rFonts w:eastAsia="Times New Roman"/>
                <w:color w:val="2A3B4F"/>
                <w:spacing w:val="15"/>
                <w:sz w:val="24"/>
                <w:szCs w:val="24"/>
              </w:rPr>
            </w:pPr>
            <w:r w:rsidRPr="002E06D3">
              <w:rPr>
                <w:rFonts w:eastAsia="Times New Roman"/>
                <w:color w:val="2A3B4F"/>
                <w:spacing w:val="15"/>
                <w:sz w:val="24"/>
                <w:szCs w:val="24"/>
              </w:rPr>
              <w:t>The best practice is to mate an IP67 plug with an IP67 receptacle. If that isn't possible, the IP67 plug will mate with an IP44 receptacle. The rating of the combined plug and socket will become the lower rating (IP44).</w:t>
            </w:r>
          </w:p>
        </w:tc>
      </w:tr>
      <w:tr w:rsidR="002E06D3" w:rsidRPr="002E06D3" w14:paraId="49A67ED5" w14:textId="77777777" w:rsidTr="003C5446">
        <w:trPr>
          <w:tblCellSpacing w:w="15" w:type="dxa"/>
        </w:trPr>
        <w:tc>
          <w:tcPr>
            <w:tcW w:w="35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251CC55D" w14:textId="77777777" w:rsidR="002E06D3" w:rsidRPr="002E06D3" w:rsidRDefault="002E06D3" w:rsidP="002E06D3">
            <w:pPr>
              <w:spacing w:after="0" w:line="360" w:lineRule="atLeast"/>
              <w:rPr>
                <w:rFonts w:eastAsia="Times New Roman"/>
                <w:b/>
                <w:bCs/>
                <w:color w:val="2A3B4F"/>
                <w:spacing w:val="15"/>
                <w:sz w:val="24"/>
                <w:szCs w:val="24"/>
              </w:rPr>
            </w:pPr>
            <w:r w:rsidRPr="002E06D3">
              <w:rPr>
                <w:rFonts w:eastAsia="Times New Roman"/>
                <w:b/>
                <w:bCs/>
                <w:color w:val="2A3B4F"/>
                <w:spacing w:val="15"/>
                <w:sz w:val="24"/>
                <w:szCs w:val="24"/>
              </w:rPr>
              <w:t>Whip length</w:t>
            </w:r>
          </w:p>
        </w:tc>
        <w:tc>
          <w:tcPr>
            <w:tcW w:w="53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BCC5A06" w14:textId="77777777" w:rsidR="002E06D3" w:rsidRPr="002E06D3" w:rsidRDefault="002E06D3" w:rsidP="002E06D3">
            <w:pPr>
              <w:spacing w:after="0" w:line="360" w:lineRule="atLeast"/>
              <w:rPr>
                <w:rFonts w:eastAsia="Times New Roman"/>
                <w:color w:val="2A3B4F"/>
                <w:spacing w:val="15"/>
                <w:sz w:val="24"/>
                <w:szCs w:val="24"/>
              </w:rPr>
            </w:pPr>
            <w:r w:rsidRPr="002E06D3">
              <w:rPr>
                <w:rFonts w:eastAsia="Times New Roman"/>
                <w:color w:val="2A3B4F"/>
                <w:spacing w:val="15"/>
                <w:sz w:val="24"/>
                <w:szCs w:val="24"/>
              </w:rPr>
              <w:t>10.25 ft (3 m)</w:t>
            </w:r>
          </w:p>
        </w:tc>
      </w:tr>
      <w:tr w:rsidR="002E06D3" w:rsidRPr="002E06D3" w14:paraId="3999F05F" w14:textId="77777777" w:rsidTr="003C5446">
        <w:trPr>
          <w:trHeight w:val="420"/>
          <w:tblCellSpacing w:w="15" w:type="dxa"/>
        </w:trPr>
        <w:tc>
          <w:tcPr>
            <w:tcW w:w="35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135C8560" w14:textId="77777777" w:rsidR="002E06D3" w:rsidRPr="002E06D3" w:rsidRDefault="002E06D3" w:rsidP="002E06D3">
            <w:pPr>
              <w:spacing w:after="0" w:line="360" w:lineRule="atLeast"/>
              <w:rPr>
                <w:rFonts w:eastAsia="Times New Roman"/>
                <w:b/>
                <w:bCs/>
                <w:color w:val="2A3B4F"/>
                <w:spacing w:val="15"/>
                <w:sz w:val="24"/>
                <w:szCs w:val="24"/>
              </w:rPr>
            </w:pPr>
            <w:r w:rsidRPr="002E06D3">
              <w:rPr>
                <w:rFonts w:eastAsia="Times New Roman"/>
                <w:b/>
                <w:bCs/>
                <w:color w:val="2A3B4F"/>
                <w:spacing w:val="15"/>
                <w:sz w:val="24"/>
                <w:szCs w:val="24"/>
              </w:rPr>
              <w:t>Whip - Rack cabling input</w:t>
            </w:r>
          </w:p>
        </w:tc>
        <w:tc>
          <w:tcPr>
            <w:tcW w:w="5355" w:type="dxa"/>
            <w:tcBorders>
              <w:top w:val="nil"/>
              <w:left w:val="nil"/>
              <w:bottom w:val="single" w:sz="6" w:space="0" w:color="auto"/>
              <w:right w:val="single" w:sz="6" w:space="0" w:color="auto"/>
            </w:tcBorders>
            <w:shd w:val="clear" w:color="auto" w:fill="FFFFFF"/>
            <w:tcMar>
              <w:top w:w="60" w:type="dxa"/>
              <w:left w:w="300" w:type="dxa"/>
              <w:bottom w:w="60" w:type="dxa"/>
              <w:right w:w="300" w:type="dxa"/>
            </w:tcMar>
            <w:hideMark/>
          </w:tcPr>
          <w:p w14:paraId="5F757F1A" w14:textId="77777777" w:rsidR="002E06D3" w:rsidRPr="002E06D3" w:rsidRDefault="002E06D3" w:rsidP="002E06D3">
            <w:pPr>
              <w:spacing w:after="0" w:line="360" w:lineRule="atLeast"/>
              <w:rPr>
                <w:rFonts w:eastAsia="Times New Roman"/>
                <w:color w:val="2A3B4F"/>
                <w:spacing w:val="15"/>
                <w:sz w:val="24"/>
                <w:szCs w:val="24"/>
              </w:rPr>
            </w:pPr>
            <w:r w:rsidRPr="002E06D3">
              <w:rPr>
                <w:rFonts w:eastAsia="Times New Roman"/>
                <w:color w:val="2A3B4F"/>
                <w:spacing w:val="15"/>
                <w:sz w:val="24"/>
                <w:szCs w:val="24"/>
              </w:rPr>
              <w:t>From above or below the rack</w:t>
            </w:r>
          </w:p>
        </w:tc>
      </w:tr>
    </w:tbl>
    <w:p w14:paraId="61D4D211" w14:textId="77777777" w:rsidR="002E06D3" w:rsidRDefault="002E06D3" w:rsidP="00430FF9"/>
    <w:p w14:paraId="0878B69D" w14:textId="77777777" w:rsidR="00EC6220" w:rsidRDefault="00EC6220" w:rsidP="00430FF9"/>
    <w:p w14:paraId="1A0258D0" w14:textId="77777777" w:rsidR="00EC6220" w:rsidRDefault="00EC6220" w:rsidP="00430FF9"/>
    <w:p w14:paraId="1F3557DB" w14:textId="79AAA5CC" w:rsidR="002E06D3" w:rsidRPr="00126A73" w:rsidRDefault="00EC6220" w:rsidP="00430FF9">
      <w:pPr>
        <w:rPr>
          <w:rFonts w:eastAsia="Times New Roman"/>
          <w:b/>
          <w:bCs/>
          <w:color w:val="2A3B4F"/>
          <w:sz w:val="28"/>
          <w:szCs w:val="28"/>
        </w:rPr>
      </w:pPr>
      <w:r w:rsidRPr="00EC6220">
        <w:rPr>
          <w:rFonts w:eastAsia="Times New Roman"/>
          <w:b/>
          <w:bCs/>
          <w:color w:val="2A3B4F"/>
          <w:sz w:val="28"/>
          <w:szCs w:val="28"/>
        </w:rPr>
        <w:t xml:space="preserve">AWS Wave length </w:t>
      </w:r>
      <w:proofErr w:type="gramStart"/>
      <w:r w:rsidRPr="00EC6220">
        <w:rPr>
          <w:rFonts w:eastAsia="Times New Roman"/>
          <w:b/>
          <w:bCs/>
          <w:color w:val="2A3B4F"/>
          <w:sz w:val="28"/>
          <w:szCs w:val="28"/>
        </w:rPr>
        <w:t>Zone:-</w:t>
      </w:r>
      <w:proofErr w:type="gramEnd"/>
      <w:r w:rsidRPr="00EC6220">
        <w:rPr>
          <w:rFonts w:eastAsia="Times New Roman"/>
          <w:b/>
          <w:bCs/>
          <w:color w:val="2A3B4F"/>
          <w:sz w:val="28"/>
          <w:szCs w:val="28"/>
        </w:rPr>
        <w:t xml:space="preserve"> </w:t>
      </w:r>
      <w:r w:rsidR="009B1F7A">
        <w:rPr>
          <w:rFonts w:eastAsia="Times New Roman"/>
          <w:b/>
          <w:bCs/>
          <w:color w:val="2A3B4F"/>
          <w:sz w:val="28"/>
          <w:szCs w:val="28"/>
        </w:rPr>
        <w:t xml:space="preserve"> </w:t>
      </w:r>
      <w:r w:rsidRPr="00EC6220">
        <w:rPr>
          <w:rFonts w:eastAsia="Times New Roman"/>
          <w:color w:val="2A3B4F"/>
          <w:spacing w:val="15"/>
          <w:sz w:val="24"/>
          <w:szCs w:val="24"/>
        </w:rPr>
        <w:t>Wavelength Zones are AWS infrastructure deployments that embed AWS compute and storage services within telecommunications providers' data centers at the edge of the 5G network, so application traffic can reach application servers running in Wavelength Zones without leaving the mobile providers' network.</w:t>
      </w:r>
      <w:r w:rsidR="00126A73" w:rsidRPr="00126A73">
        <w:rPr>
          <w:noProof/>
        </w:rPr>
        <w:t xml:space="preserve"> </w:t>
      </w:r>
      <w:r w:rsidR="00126A73">
        <w:rPr>
          <w:noProof/>
        </w:rPr>
        <w:drawing>
          <wp:inline distT="0" distB="0" distL="0" distR="0" wp14:anchorId="0FAC518E" wp14:editId="6A37CC6F">
            <wp:extent cx="5943600" cy="33140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14065"/>
                    </a:xfrm>
                    <a:prstGeom prst="rect">
                      <a:avLst/>
                    </a:prstGeom>
                  </pic:spPr>
                </pic:pic>
              </a:graphicData>
            </a:graphic>
          </wp:inline>
        </w:drawing>
      </w:r>
    </w:p>
    <w:p w14:paraId="3A320723" w14:textId="426E5FD2" w:rsidR="009B1F7A" w:rsidRDefault="009B1F7A" w:rsidP="009B1F7A">
      <w:pPr>
        <w:rPr>
          <w:rFonts w:eastAsia="Times New Roman"/>
          <w:color w:val="2A3B4F"/>
          <w:spacing w:val="15"/>
          <w:sz w:val="24"/>
          <w:szCs w:val="24"/>
        </w:rPr>
      </w:pPr>
      <w:r w:rsidRPr="009B1F7A">
        <w:rPr>
          <w:rFonts w:eastAsia="Times New Roman"/>
          <w:b/>
          <w:bCs/>
          <w:color w:val="2A3B4F"/>
          <w:sz w:val="28"/>
          <w:szCs w:val="28"/>
        </w:rPr>
        <w:t xml:space="preserve">AWS Local Zone:- </w:t>
      </w:r>
      <w:r>
        <w:rPr>
          <w:rFonts w:eastAsia="Times New Roman"/>
          <w:b/>
          <w:bCs/>
          <w:color w:val="2A3B4F"/>
          <w:sz w:val="28"/>
          <w:szCs w:val="28"/>
        </w:rPr>
        <w:t xml:space="preserve"> </w:t>
      </w:r>
      <w:r w:rsidRPr="009B1F7A">
        <w:rPr>
          <w:rFonts w:eastAsia="Times New Roman"/>
          <w:color w:val="2A3B4F"/>
          <w:spacing w:val="15"/>
          <w:sz w:val="24"/>
          <w:szCs w:val="24"/>
        </w:rPr>
        <w:t>AWS Local Zones are a type of AWS infrastructure deployment that place compute, storage, database, and other select services closer to large population, industry, and IT centers, enabling you to deliver applications that require single-digit millisecond latency to end-users.</w:t>
      </w:r>
    </w:p>
    <w:p w14:paraId="1AC72C4A" w14:textId="0DFB0246" w:rsidR="00126A73" w:rsidRPr="009B1F7A" w:rsidRDefault="00126A73" w:rsidP="009B1F7A">
      <w:pPr>
        <w:rPr>
          <w:rFonts w:eastAsia="Times New Roman"/>
          <w:b/>
          <w:bCs/>
          <w:color w:val="2A3B4F"/>
          <w:sz w:val="28"/>
          <w:szCs w:val="28"/>
        </w:rPr>
      </w:pPr>
      <w:r>
        <w:rPr>
          <w:noProof/>
        </w:rPr>
        <w:drawing>
          <wp:anchor distT="0" distB="0" distL="114300" distR="114300" simplePos="0" relativeHeight="251659264" behindDoc="1" locked="0" layoutInCell="1" allowOverlap="1" wp14:anchorId="4B58458C" wp14:editId="3B52DBA1">
            <wp:simplePos x="0" y="0"/>
            <wp:positionH relativeFrom="column">
              <wp:posOffset>0</wp:posOffset>
            </wp:positionH>
            <wp:positionV relativeFrom="paragraph">
              <wp:posOffset>-4445</wp:posOffset>
            </wp:positionV>
            <wp:extent cx="5124450" cy="2759075"/>
            <wp:effectExtent l="0" t="0" r="0" b="317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124450" cy="2759075"/>
                    </a:xfrm>
                    <a:prstGeom prst="rect">
                      <a:avLst/>
                    </a:prstGeom>
                  </pic:spPr>
                </pic:pic>
              </a:graphicData>
            </a:graphic>
          </wp:anchor>
        </w:drawing>
      </w:r>
    </w:p>
    <w:p w14:paraId="1B32EBDD" w14:textId="5F7E30D5" w:rsidR="009B1F7A" w:rsidRDefault="009B1F7A" w:rsidP="009B1F7A">
      <w:pPr>
        <w:rPr>
          <w:rFonts w:eastAsia="Times New Roman"/>
          <w:b/>
          <w:bCs/>
          <w:color w:val="2A3B4F"/>
          <w:sz w:val="28"/>
          <w:szCs w:val="28"/>
        </w:rPr>
      </w:pPr>
    </w:p>
    <w:p w14:paraId="2A808E13" w14:textId="77777777" w:rsidR="00126A73" w:rsidRDefault="00126A73" w:rsidP="009B1F7A">
      <w:pPr>
        <w:rPr>
          <w:rFonts w:eastAsia="Times New Roman"/>
          <w:b/>
          <w:bCs/>
          <w:color w:val="2A3B4F"/>
          <w:sz w:val="28"/>
          <w:szCs w:val="28"/>
        </w:rPr>
      </w:pPr>
    </w:p>
    <w:p w14:paraId="2EF5CBAE" w14:textId="77777777" w:rsidR="00126A73" w:rsidRDefault="00126A73" w:rsidP="009B1F7A">
      <w:pPr>
        <w:rPr>
          <w:rFonts w:eastAsia="Times New Roman"/>
          <w:b/>
          <w:bCs/>
          <w:color w:val="2A3B4F"/>
          <w:sz w:val="28"/>
          <w:szCs w:val="28"/>
        </w:rPr>
      </w:pPr>
    </w:p>
    <w:p w14:paraId="26939653" w14:textId="77777777" w:rsidR="00126A73" w:rsidRDefault="00126A73" w:rsidP="009B1F7A">
      <w:pPr>
        <w:rPr>
          <w:rFonts w:eastAsia="Times New Roman"/>
          <w:b/>
          <w:bCs/>
          <w:color w:val="2A3B4F"/>
          <w:sz w:val="28"/>
          <w:szCs w:val="28"/>
        </w:rPr>
      </w:pPr>
    </w:p>
    <w:p w14:paraId="06FAA5E7" w14:textId="77777777" w:rsidR="00126A73" w:rsidRDefault="00126A73" w:rsidP="009B1F7A">
      <w:pPr>
        <w:rPr>
          <w:rFonts w:eastAsia="Times New Roman"/>
          <w:b/>
          <w:bCs/>
          <w:color w:val="2A3B4F"/>
          <w:sz w:val="28"/>
          <w:szCs w:val="28"/>
        </w:rPr>
      </w:pPr>
    </w:p>
    <w:p w14:paraId="7F164DCF" w14:textId="094EAE40" w:rsidR="003C5446" w:rsidRDefault="003C5446" w:rsidP="009B1F7A">
      <w:pPr>
        <w:rPr>
          <w:rFonts w:eastAsia="Times New Roman"/>
          <w:b/>
          <w:bCs/>
          <w:color w:val="2A3B4F"/>
          <w:sz w:val="28"/>
          <w:szCs w:val="28"/>
        </w:rPr>
      </w:pPr>
      <w:bookmarkStart w:id="0" w:name="_GoBack"/>
      <w:bookmarkEnd w:id="0"/>
    </w:p>
    <w:p w14:paraId="4709074D" w14:textId="4346CF5D" w:rsidR="00126A73" w:rsidRDefault="00126A73" w:rsidP="009B1F7A">
      <w:pPr>
        <w:rPr>
          <w:rFonts w:eastAsia="Times New Roman"/>
          <w:b/>
          <w:bCs/>
          <w:color w:val="2A3B4F"/>
          <w:sz w:val="28"/>
          <w:szCs w:val="28"/>
        </w:rPr>
      </w:pPr>
      <w:r>
        <w:rPr>
          <w:rFonts w:eastAsia="Times New Roman"/>
          <w:b/>
          <w:bCs/>
          <w:color w:val="2A3B4F"/>
          <w:sz w:val="28"/>
          <w:szCs w:val="28"/>
        </w:rPr>
        <w:lastRenderedPageBreak/>
        <w:t xml:space="preserve">  AWS Outpost/AWS Local Zones/AWS Wavelength </w:t>
      </w:r>
    </w:p>
    <w:p w14:paraId="4BA052AC" w14:textId="77777777" w:rsidR="003C5446" w:rsidRPr="009B1F7A" w:rsidRDefault="003C5446" w:rsidP="009B1F7A">
      <w:pPr>
        <w:rPr>
          <w:rFonts w:eastAsia="Times New Roman"/>
          <w:b/>
          <w:bCs/>
          <w:color w:val="2A3B4F"/>
          <w:sz w:val="28"/>
          <w:szCs w:val="28"/>
        </w:rPr>
      </w:pPr>
    </w:p>
    <w:p w14:paraId="393DFF91" w14:textId="188E1036" w:rsidR="009B1F7A" w:rsidRDefault="009B1F7A" w:rsidP="00430FF9">
      <w:r>
        <w:rPr>
          <w:noProof/>
        </w:rPr>
        <w:drawing>
          <wp:inline distT="0" distB="0" distL="0" distR="0" wp14:anchorId="1D109540" wp14:editId="522C9C66">
            <wp:extent cx="5943600" cy="33235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23590"/>
                    </a:xfrm>
                    <a:prstGeom prst="rect">
                      <a:avLst/>
                    </a:prstGeom>
                  </pic:spPr>
                </pic:pic>
              </a:graphicData>
            </a:graphic>
          </wp:inline>
        </w:drawing>
      </w:r>
    </w:p>
    <w:p w14:paraId="11FA24B9" w14:textId="77777777" w:rsidR="009B1F7A" w:rsidRPr="00430FF9" w:rsidRDefault="009B1F7A" w:rsidP="00430FF9"/>
    <w:sectPr w:rsidR="009B1F7A" w:rsidRPr="00430F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E16FBA"/>
    <w:multiLevelType w:val="hybridMultilevel"/>
    <w:tmpl w:val="EB2EE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35BD5"/>
    <w:multiLevelType w:val="hybridMultilevel"/>
    <w:tmpl w:val="E0B4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E370D8"/>
    <w:multiLevelType w:val="hybridMultilevel"/>
    <w:tmpl w:val="AA644A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E057A8"/>
    <w:multiLevelType w:val="hybridMultilevel"/>
    <w:tmpl w:val="7B061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960A90"/>
    <w:multiLevelType w:val="hybridMultilevel"/>
    <w:tmpl w:val="D74C2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1B682B2F"/>
    <w:multiLevelType w:val="hybridMultilevel"/>
    <w:tmpl w:val="C4986E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110F3E"/>
    <w:multiLevelType w:val="hybridMultilevel"/>
    <w:tmpl w:val="02B2D61A"/>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3F724C69"/>
    <w:multiLevelType w:val="multilevel"/>
    <w:tmpl w:val="8EBC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60628B"/>
    <w:multiLevelType w:val="hybridMultilevel"/>
    <w:tmpl w:val="AC745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3B70DB7"/>
    <w:multiLevelType w:val="multilevel"/>
    <w:tmpl w:val="8EBC3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3A2285"/>
    <w:multiLevelType w:val="hybridMultilevel"/>
    <w:tmpl w:val="9D0AF13E"/>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E9750D"/>
    <w:multiLevelType w:val="multilevel"/>
    <w:tmpl w:val="7ED2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4B3304"/>
    <w:multiLevelType w:val="hybridMultilevel"/>
    <w:tmpl w:val="9EC2E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FBA21FC"/>
    <w:multiLevelType w:val="hybridMultilevel"/>
    <w:tmpl w:val="04BAB1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7FF062BA"/>
    <w:multiLevelType w:val="hybridMultilevel"/>
    <w:tmpl w:val="9A46F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9"/>
  </w:num>
  <w:num w:numId="4">
    <w:abstractNumId w:val="5"/>
  </w:num>
  <w:num w:numId="5">
    <w:abstractNumId w:val="5"/>
  </w:num>
  <w:num w:numId="6">
    <w:abstractNumId w:val="5"/>
  </w:num>
  <w:num w:numId="7">
    <w:abstractNumId w:val="5"/>
  </w:num>
  <w:num w:numId="8">
    <w:abstractNumId w:val="5"/>
  </w:num>
  <w:num w:numId="9">
    <w:abstractNumId w:val="5"/>
  </w:num>
  <w:num w:numId="10">
    <w:abstractNumId w:val="5"/>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5"/>
  </w:num>
  <w:num w:numId="24">
    <w:abstractNumId w:val="5"/>
  </w:num>
  <w:num w:numId="25">
    <w:abstractNumId w:val="4"/>
  </w:num>
  <w:num w:numId="26">
    <w:abstractNumId w:val="10"/>
  </w:num>
  <w:num w:numId="27">
    <w:abstractNumId w:val="5"/>
  </w:num>
  <w:num w:numId="28">
    <w:abstractNumId w:val="8"/>
  </w:num>
  <w:num w:numId="29">
    <w:abstractNumId w:val="0"/>
  </w:num>
  <w:num w:numId="30">
    <w:abstractNumId w:val="6"/>
  </w:num>
  <w:num w:numId="31">
    <w:abstractNumId w:val="3"/>
  </w:num>
  <w:num w:numId="32">
    <w:abstractNumId w:val="13"/>
  </w:num>
  <w:num w:numId="33">
    <w:abstractNumId w:val="1"/>
  </w:num>
  <w:num w:numId="34">
    <w:abstractNumId w:val="15"/>
  </w:num>
  <w:num w:numId="35">
    <w:abstractNumId w:val="11"/>
  </w:num>
  <w:num w:numId="36">
    <w:abstractNumId w:val="14"/>
  </w:num>
  <w:num w:numId="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7A8"/>
    <w:rsid w:val="00012E79"/>
    <w:rsid w:val="00026575"/>
    <w:rsid w:val="000266DF"/>
    <w:rsid w:val="00085202"/>
    <w:rsid w:val="00086C43"/>
    <w:rsid w:val="000F3D59"/>
    <w:rsid w:val="0011467D"/>
    <w:rsid w:val="00126A73"/>
    <w:rsid w:val="00187233"/>
    <w:rsid w:val="001D0AA8"/>
    <w:rsid w:val="001F42BE"/>
    <w:rsid w:val="00252D89"/>
    <w:rsid w:val="00261359"/>
    <w:rsid w:val="00287284"/>
    <w:rsid w:val="002A20D9"/>
    <w:rsid w:val="002B38D3"/>
    <w:rsid w:val="002C5076"/>
    <w:rsid w:val="002C5A44"/>
    <w:rsid w:val="002D2094"/>
    <w:rsid w:val="002E06D3"/>
    <w:rsid w:val="002E2076"/>
    <w:rsid w:val="00325040"/>
    <w:rsid w:val="003549F5"/>
    <w:rsid w:val="00375073"/>
    <w:rsid w:val="003C5446"/>
    <w:rsid w:val="003C7A38"/>
    <w:rsid w:val="004034DD"/>
    <w:rsid w:val="00430FF9"/>
    <w:rsid w:val="0043535A"/>
    <w:rsid w:val="00457ACF"/>
    <w:rsid w:val="0048625D"/>
    <w:rsid w:val="004E442D"/>
    <w:rsid w:val="00510821"/>
    <w:rsid w:val="00584B90"/>
    <w:rsid w:val="00590E7B"/>
    <w:rsid w:val="005D0483"/>
    <w:rsid w:val="00671AA2"/>
    <w:rsid w:val="006871E0"/>
    <w:rsid w:val="007118B5"/>
    <w:rsid w:val="00740828"/>
    <w:rsid w:val="00784EA2"/>
    <w:rsid w:val="007B2CF4"/>
    <w:rsid w:val="007F18C2"/>
    <w:rsid w:val="008114A7"/>
    <w:rsid w:val="00872AEC"/>
    <w:rsid w:val="0087506E"/>
    <w:rsid w:val="008C2410"/>
    <w:rsid w:val="008D5351"/>
    <w:rsid w:val="008F5F72"/>
    <w:rsid w:val="00903E16"/>
    <w:rsid w:val="00911A98"/>
    <w:rsid w:val="009307A8"/>
    <w:rsid w:val="00936103"/>
    <w:rsid w:val="00944C03"/>
    <w:rsid w:val="00946DF8"/>
    <w:rsid w:val="00972004"/>
    <w:rsid w:val="009B05D8"/>
    <w:rsid w:val="009B1F7A"/>
    <w:rsid w:val="00A15D5B"/>
    <w:rsid w:val="00A7053A"/>
    <w:rsid w:val="00A9318E"/>
    <w:rsid w:val="00B0270B"/>
    <w:rsid w:val="00B1607F"/>
    <w:rsid w:val="00B459DF"/>
    <w:rsid w:val="00B75F99"/>
    <w:rsid w:val="00BD7282"/>
    <w:rsid w:val="00BF1C9F"/>
    <w:rsid w:val="00C35A20"/>
    <w:rsid w:val="00C75B7C"/>
    <w:rsid w:val="00CA55CF"/>
    <w:rsid w:val="00CD62F9"/>
    <w:rsid w:val="00D018AD"/>
    <w:rsid w:val="00D96343"/>
    <w:rsid w:val="00DE1D3F"/>
    <w:rsid w:val="00E339C8"/>
    <w:rsid w:val="00EB1EB6"/>
    <w:rsid w:val="00EC6220"/>
    <w:rsid w:val="00F16D48"/>
    <w:rsid w:val="00FC0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B4EA4"/>
  <w15:chartTrackingRefBased/>
  <w15:docId w15:val="{F0DB80A9-C96A-479C-86FD-60AAF3F62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26575"/>
  </w:style>
  <w:style w:type="paragraph" w:styleId="Heading1">
    <w:name w:val="heading 1"/>
    <w:basedOn w:val="Normal"/>
    <w:next w:val="Normal"/>
    <w:link w:val="Heading1Char"/>
    <w:uiPriority w:val="9"/>
    <w:qFormat/>
    <w:rsid w:val="00026575"/>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semiHidden/>
    <w:unhideWhenUsed/>
    <w:qFormat/>
    <w:rsid w:val="00026575"/>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semiHidden/>
    <w:unhideWhenUsed/>
    <w:qFormat/>
    <w:rsid w:val="00026575"/>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026575"/>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026575"/>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026575"/>
    <w:pPr>
      <w:keepNext/>
      <w:keepLines/>
      <w:spacing w:before="40" w:after="0"/>
      <w:outlineLvl w:val="5"/>
    </w:pPr>
  </w:style>
  <w:style w:type="paragraph" w:styleId="Heading7">
    <w:name w:val="heading 7"/>
    <w:basedOn w:val="Normal"/>
    <w:next w:val="Normal"/>
    <w:link w:val="Heading7Char"/>
    <w:uiPriority w:val="9"/>
    <w:semiHidden/>
    <w:unhideWhenUsed/>
    <w:qFormat/>
    <w:rsid w:val="00026575"/>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026575"/>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026575"/>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6575"/>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semiHidden/>
    <w:rsid w:val="00026575"/>
    <w:rPr>
      <w:rFonts w:asciiTheme="majorHAnsi" w:eastAsiaTheme="majorEastAsia" w:hAnsiTheme="majorHAnsi" w:cstheme="majorBidi"/>
      <w:color w:val="262626" w:themeColor="text1" w:themeTint="D9"/>
      <w:sz w:val="28"/>
      <w:szCs w:val="28"/>
    </w:rPr>
  </w:style>
  <w:style w:type="paragraph" w:styleId="NormalWeb">
    <w:name w:val="Normal (Web)"/>
    <w:basedOn w:val="Normal"/>
    <w:uiPriority w:val="99"/>
    <w:semiHidden/>
    <w:unhideWhenUsed/>
    <w:rsid w:val="009307A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semiHidden/>
    <w:rsid w:val="00026575"/>
    <w:rPr>
      <w:rFonts w:asciiTheme="majorHAnsi" w:eastAsiaTheme="majorEastAsia" w:hAnsiTheme="majorHAnsi" w:cstheme="majorBidi"/>
      <w:color w:val="0D0D0D" w:themeColor="text1" w:themeTint="F2"/>
      <w:sz w:val="24"/>
      <w:szCs w:val="24"/>
    </w:rPr>
  </w:style>
  <w:style w:type="character" w:styleId="Strong">
    <w:name w:val="Strong"/>
    <w:basedOn w:val="DefaultParagraphFont"/>
    <w:uiPriority w:val="22"/>
    <w:qFormat/>
    <w:rsid w:val="00026575"/>
    <w:rPr>
      <w:b/>
      <w:bCs/>
      <w:color w:val="auto"/>
    </w:rPr>
  </w:style>
  <w:style w:type="character" w:customStyle="1" w:styleId="hgkelc">
    <w:name w:val="hgkelc"/>
    <w:basedOn w:val="DefaultParagraphFont"/>
    <w:rsid w:val="001D0AA8"/>
  </w:style>
  <w:style w:type="paragraph" w:styleId="ListParagraph">
    <w:name w:val="List Paragraph"/>
    <w:basedOn w:val="Normal"/>
    <w:uiPriority w:val="34"/>
    <w:qFormat/>
    <w:rsid w:val="00671AA2"/>
    <w:pPr>
      <w:ind w:left="720"/>
      <w:contextualSpacing/>
    </w:pPr>
  </w:style>
  <w:style w:type="character" w:styleId="Hyperlink">
    <w:name w:val="Hyperlink"/>
    <w:basedOn w:val="DefaultParagraphFont"/>
    <w:uiPriority w:val="99"/>
    <w:semiHidden/>
    <w:unhideWhenUsed/>
    <w:rsid w:val="00012E79"/>
    <w:rPr>
      <w:color w:val="0000FF"/>
      <w:u w:val="single"/>
    </w:rPr>
  </w:style>
  <w:style w:type="paragraph" w:styleId="NoSpacing">
    <w:name w:val="No Spacing"/>
    <w:uiPriority w:val="1"/>
    <w:qFormat/>
    <w:rsid w:val="00026575"/>
    <w:pPr>
      <w:spacing w:after="0" w:line="240" w:lineRule="auto"/>
    </w:pPr>
  </w:style>
  <w:style w:type="character" w:customStyle="1" w:styleId="Heading4Char">
    <w:name w:val="Heading 4 Char"/>
    <w:basedOn w:val="DefaultParagraphFont"/>
    <w:link w:val="Heading4"/>
    <w:uiPriority w:val="9"/>
    <w:semiHidden/>
    <w:rsid w:val="00026575"/>
    <w:rPr>
      <w:i/>
      <w:iCs/>
    </w:rPr>
  </w:style>
  <w:style w:type="character" w:customStyle="1" w:styleId="Heading5Char">
    <w:name w:val="Heading 5 Char"/>
    <w:basedOn w:val="DefaultParagraphFont"/>
    <w:link w:val="Heading5"/>
    <w:uiPriority w:val="9"/>
    <w:semiHidden/>
    <w:rsid w:val="00026575"/>
    <w:rPr>
      <w:color w:val="404040" w:themeColor="text1" w:themeTint="BF"/>
    </w:rPr>
  </w:style>
  <w:style w:type="character" w:customStyle="1" w:styleId="Heading6Char">
    <w:name w:val="Heading 6 Char"/>
    <w:basedOn w:val="DefaultParagraphFont"/>
    <w:link w:val="Heading6"/>
    <w:uiPriority w:val="9"/>
    <w:semiHidden/>
    <w:rsid w:val="00026575"/>
  </w:style>
  <w:style w:type="character" w:customStyle="1" w:styleId="Heading7Char">
    <w:name w:val="Heading 7 Char"/>
    <w:basedOn w:val="DefaultParagraphFont"/>
    <w:link w:val="Heading7"/>
    <w:uiPriority w:val="9"/>
    <w:semiHidden/>
    <w:rsid w:val="0002657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026575"/>
    <w:rPr>
      <w:color w:val="262626" w:themeColor="text1" w:themeTint="D9"/>
      <w:sz w:val="21"/>
      <w:szCs w:val="21"/>
    </w:rPr>
  </w:style>
  <w:style w:type="character" w:customStyle="1" w:styleId="Heading9Char">
    <w:name w:val="Heading 9 Char"/>
    <w:basedOn w:val="DefaultParagraphFont"/>
    <w:link w:val="Heading9"/>
    <w:uiPriority w:val="9"/>
    <w:semiHidden/>
    <w:rsid w:val="00026575"/>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026575"/>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026575"/>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026575"/>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026575"/>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026575"/>
    <w:rPr>
      <w:color w:val="5A5A5A" w:themeColor="text1" w:themeTint="A5"/>
      <w:spacing w:val="15"/>
    </w:rPr>
  </w:style>
  <w:style w:type="character" w:styleId="Emphasis">
    <w:name w:val="Emphasis"/>
    <w:basedOn w:val="DefaultParagraphFont"/>
    <w:uiPriority w:val="20"/>
    <w:qFormat/>
    <w:rsid w:val="00026575"/>
    <w:rPr>
      <w:i/>
      <w:iCs/>
      <w:color w:val="auto"/>
    </w:rPr>
  </w:style>
  <w:style w:type="paragraph" w:styleId="Quote">
    <w:name w:val="Quote"/>
    <w:basedOn w:val="Normal"/>
    <w:next w:val="Normal"/>
    <w:link w:val="QuoteChar"/>
    <w:uiPriority w:val="29"/>
    <w:qFormat/>
    <w:rsid w:val="00026575"/>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026575"/>
    <w:rPr>
      <w:i/>
      <w:iCs/>
      <w:color w:val="404040" w:themeColor="text1" w:themeTint="BF"/>
    </w:rPr>
  </w:style>
  <w:style w:type="paragraph" w:styleId="IntenseQuote">
    <w:name w:val="Intense Quote"/>
    <w:basedOn w:val="Normal"/>
    <w:next w:val="Normal"/>
    <w:link w:val="IntenseQuoteChar"/>
    <w:uiPriority w:val="30"/>
    <w:qFormat/>
    <w:rsid w:val="00026575"/>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026575"/>
    <w:rPr>
      <w:i/>
      <w:iCs/>
      <w:color w:val="404040" w:themeColor="text1" w:themeTint="BF"/>
    </w:rPr>
  </w:style>
  <w:style w:type="character" w:styleId="SubtleEmphasis">
    <w:name w:val="Subtle Emphasis"/>
    <w:basedOn w:val="DefaultParagraphFont"/>
    <w:uiPriority w:val="19"/>
    <w:qFormat/>
    <w:rsid w:val="00026575"/>
    <w:rPr>
      <w:i/>
      <w:iCs/>
      <w:color w:val="404040" w:themeColor="text1" w:themeTint="BF"/>
    </w:rPr>
  </w:style>
  <w:style w:type="character" w:styleId="IntenseEmphasis">
    <w:name w:val="Intense Emphasis"/>
    <w:basedOn w:val="DefaultParagraphFont"/>
    <w:uiPriority w:val="21"/>
    <w:qFormat/>
    <w:rsid w:val="00026575"/>
    <w:rPr>
      <w:b/>
      <w:bCs/>
      <w:i/>
      <w:iCs/>
      <w:color w:val="auto"/>
    </w:rPr>
  </w:style>
  <w:style w:type="character" w:styleId="SubtleReference">
    <w:name w:val="Subtle Reference"/>
    <w:basedOn w:val="DefaultParagraphFont"/>
    <w:uiPriority w:val="31"/>
    <w:qFormat/>
    <w:rsid w:val="00026575"/>
    <w:rPr>
      <w:smallCaps/>
      <w:color w:val="404040" w:themeColor="text1" w:themeTint="BF"/>
    </w:rPr>
  </w:style>
  <w:style w:type="character" w:styleId="IntenseReference">
    <w:name w:val="Intense Reference"/>
    <w:basedOn w:val="DefaultParagraphFont"/>
    <w:uiPriority w:val="32"/>
    <w:qFormat/>
    <w:rsid w:val="00026575"/>
    <w:rPr>
      <w:b/>
      <w:bCs/>
      <w:smallCaps/>
      <w:color w:val="404040" w:themeColor="text1" w:themeTint="BF"/>
      <w:spacing w:val="5"/>
    </w:rPr>
  </w:style>
  <w:style w:type="character" w:styleId="BookTitle">
    <w:name w:val="Book Title"/>
    <w:basedOn w:val="DefaultParagraphFont"/>
    <w:uiPriority w:val="33"/>
    <w:qFormat/>
    <w:rsid w:val="00026575"/>
    <w:rPr>
      <w:b/>
      <w:bCs/>
      <w:i/>
      <w:iCs/>
      <w:spacing w:val="5"/>
    </w:rPr>
  </w:style>
  <w:style w:type="paragraph" w:styleId="TOCHeading">
    <w:name w:val="TOC Heading"/>
    <w:basedOn w:val="Heading1"/>
    <w:next w:val="Normal"/>
    <w:uiPriority w:val="39"/>
    <w:semiHidden/>
    <w:unhideWhenUsed/>
    <w:qFormat/>
    <w:rsid w:val="00026575"/>
    <w:pPr>
      <w:outlineLvl w:val="9"/>
    </w:pPr>
  </w:style>
  <w:style w:type="paragraph" w:customStyle="1" w:styleId="trt0xe">
    <w:name w:val="trt0xe"/>
    <w:basedOn w:val="Normal"/>
    <w:rsid w:val="003549F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1972938">
      <w:bodyDiv w:val="1"/>
      <w:marLeft w:val="0"/>
      <w:marRight w:val="0"/>
      <w:marTop w:val="0"/>
      <w:marBottom w:val="0"/>
      <w:divBdr>
        <w:top w:val="none" w:sz="0" w:space="0" w:color="auto"/>
        <w:left w:val="none" w:sz="0" w:space="0" w:color="auto"/>
        <w:bottom w:val="none" w:sz="0" w:space="0" w:color="auto"/>
        <w:right w:val="none" w:sz="0" w:space="0" w:color="auto"/>
      </w:divBdr>
      <w:divsChild>
        <w:div w:id="2002852917">
          <w:marLeft w:val="0"/>
          <w:marRight w:val="0"/>
          <w:marTop w:val="0"/>
          <w:marBottom w:val="0"/>
          <w:divBdr>
            <w:top w:val="none" w:sz="0" w:space="0" w:color="auto"/>
            <w:left w:val="none" w:sz="0" w:space="0" w:color="auto"/>
            <w:bottom w:val="none" w:sz="0" w:space="0" w:color="auto"/>
            <w:right w:val="none" w:sz="0" w:space="0" w:color="auto"/>
          </w:divBdr>
          <w:divsChild>
            <w:div w:id="1729260760">
              <w:marLeft w:val="0"/>
              <w:marRight w:val="0"/>
              <w:marTop w:val="0"/>
              <w:marBottom w:val="0"/>
              <w:divBdr>
                <w:top w:val="none" w:sz="0" w:space="0" w:color="auto"/>
                <w:left w:val="none" w:sz="0" w:space="0" w:color="auto"/>
                <w:bottom w:val="none" w:sz="0" w:space="0" w:color="auto"/>
                <w:right w:val="none" w:sz="0" w:space="0" w:color="auto"/>
              </w:divBdr>
            </w:div>
            <w:div w:id="8255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98873">
      <w:bodyDiv w:val="1"/>
      <w:marLeft w:val="0"/>
      <w:marRight w:val="0"/>
      <w:marTop w:val="0"/>
      <w:marBottom w:val="0"/>
      <w:divBdr>
        <w:top w:val="none" w:sz="0" w:space="0" w:color="auto"/>
        <w:left w:val="none" w:sz="0" w:space="0" w:color="auto"/>
        <w:bottom w:val="none" w:sz="0" w:space="0" w:color="auto"/>
        <w:right w:val="none" w:sz="0" w:space="0" w:color="auto"/>
      </w:divBdr>
    </w:div>
    <w:div w:id="746072156">
      <w:bodyDiv w:val="1"/>
      <w:marLeft w:val="0"/>
      <w:marRight w:val="0"/>
      <w:marTop w:val="0"/>
      <w:marBottom w:val="0"/>
      <w:divBdr>
        <w:top w:val="none" w:sz="0" w:space="0" w:color="auto"/>
        <w:left w:val="none" w:sz="0" w:space="0" w:color="auto"/>
        <w:bottom w:val="none" w:sz="0" w:space="0" w:color="auto"/>
        <w:right w:val="none" w:sz="0" w:space="0" w:color="auto"/>
      </w:divBdr>
    </w:div>
    <w:div w:id="761342025">
      <w:bodyDiv w:val="1"/>
      <w:marLeft w:val="0"/>
      <w:marRight w:val="0"/>
      <w:marTop w:val="0"/>
      <w:marBottom w:val="0"/>
      <w:divBdr>
        <w:top w:val="none" w:sz="0" w:space="0" w:color="auto"/>
        <w:left w:val="none" w:sz="0" w:space="0" w:color="auto"/>
        <w:bottom w:val="none" w:sz="0" w:space="0" w:color="auto"/>
        <w:right w:val="none" w:sz="0" w:space="0" w:color="auto"/>
      </w:divBdr>
    </w:div>
    <w:div w:id="1099638298">
      <w:bodyDiv w:val="1"/>
      <w:marLeft w:val="0"/>
      <w:marRight w:val="0"/>
      <w:marTop w:val="0"/>
      <w:marBottom w:val="0"/>
      <w:divBdr>
        <w:top w:val="none" w:sz="0" w:space="0" w:color="auto"/>
        <w:left w:val="none" w:sz="0" w:space="0" w:color="auto"/>
        <w:bottom w:val="none" w:sz="0" w:space="0" w:color="auto"/>
        <w:right w:val="none" w:sz="0" w:space="0" w:color="auto"/>
      </w:divBdr>
      <w:divsChild>
        <w:div w:id="755831420">
          <w:marLeft w:val="0"/>
          <w:marRight w:val="0"/>
          <w:marTop w:val="0"/>
          <w:marBottom w:val="180"/>
          <w:divBdr>
            <w:top w:val="none" w:sz="0" w:space="0" w:color="auto"/>
            <w:left w:val="none" w:sz="0" w:space="0" w:color="auto"/>
            <w:bottom w:val="none" w:sz="0" w:space="0" w:color="auto"/>
            <w:right w:val="none" w:sz="0" w:space="0" w:color="auto"/>
          </w:divBdr>
        </w:div>
        <w:div w:id="2093893649">
          <w:marLeft w:val="0"/>
          <w:marRight w:val="0"/>
          <w:marTop w:val="0"/>
          <w:marBottom w:val="0"/>
          <w:divBdr>
            <w:top w:val="none" w:sz="0" w:space="0" w:color="auto"/>
            <w:left w:val="none" w:sz="0" w:space="0" w:color="auto"/>
            <w:bottom w:val="none" w:sz="0" w:space="0" w:color="auto"/>
            <w:right w:val="none" w:sz="0" w:space="0" w:color="auto"/>
          </w:divBdr>
        </w:div>
      </w:divsChild>
    </w:div>
    <w:div w:id="1215309943">
      <w:bodyDiv w:val="1"/>
      <w:marLeft w:val="0"/>
      <w:marRight w:val="0"/>
      <w:marTop w:val="0"/>
      <w:marBottom w:val="0"/>
      <w:divBdr>
        <w:top w:val="none" w:sz="0" w:space="0" w:color="auto"/>
        <w:left w:val="none" w:sz="0" w:space="0" w:color="auto"/>
        <w:bottom w:val="none" w:sz="0" w:space="0" w:color="auto"/>
        <w:right w:val="none" w:sz="0" w:space="0" w:color="auto"/>
      </w:divBdr>
    </w:div>
    <w:div w:id="1349717709">
      <w:bodyDiv w:val="1"/>
      <w:marLeft w:val="0"/>
      <w:marRight w:val="0"/>
      <w:marTop w:val="0"/>
      <w:marBottom w:val="0"/>
      <w:divBdr>
        <w:top w:val="none" w:sz="0" w:space="0" w:color="auto"/>
        <w:left w:val="none" w:sz="0" w:space="0" w:color="auto"/>
        <w:bottom w:val="none" w:sz="0" w:space="0" w:color="auto"/>
        <w:right w:val="none" w:sz="0" w:space="0" w:color="auto"/>
      </w:divBdr>
    </w:div>
    <w:div w:id="1365908945">
      <w:bodyDiv w:val="1"/>
      <w:marLeft w:val="0"/>
      <w:marRight w:val="0"/>
      <w:marTop w:val="0"/>
      <w:marBottom w:val="0"/>
      <w:divBdr>
        <w:top w:val="none" w:sz="0" w:space="0" w:color="auto"/>
        <w:left w:val="none" w:sz="0" w:space="0" w:color="auto"/>
        <w:bottom w:val="none" w:sz="0" w:space="0" w:color="auto"/>
        <w:right w:val="none" w:sz="0" w:space="0" w:color="auto"/>
      </w:divBdr>
    </w:div>
    <w:div w:id="1417247975">
      <w:bodyDiv w:val="1"/>
      <w:marLeft w:val="0"/>
      <w:marRight w:val="0"/>
      <w:marTop w:val="0"/>
      <w:marBottom w:val="0"/>
      <w:divBdr>
        <w:top w:val="none" w:sz="0" w:space="0" w:color="auto"/>
        <w:left w:val="none" w:sz="0" w:space="0" w:color="auto"/>
        <w:bottom w:val="none" w:sz="0" w:space="0" w:color="auto"/>
        <w:right w:val="none" w:sz="0" w:space="0" w:color="auto"/>
      </w:divBdr>
      <w:divsChild>
        <w:div w:id="914364640">
          <w:marLeft w:val="0"/>
          <w:marRight w:val="0"/>
          <w:marTop w:val="0"/>
          <w:marBottom w:val="0"/>
          <w:divBdr>
            <w:top w:val="none" w:sz="0" w:space="0" w:color="auto"/>
            <w:left w:val="none" w:sz="0" w:space="0" w:color="auto"/>
            <w:bottom w:val="none" w:sz="0" w:space="0" w:color="auto"/>
            <w:right w:val="none" w:sz="0" w:space="0" w:color="auto"/>
          </w:divBdr>
          <w:divsChild>
            <w:div w:id="529729915">
              <w:marLeft w:val="0"/>
              <w:marRight w:val="0"/>
              <w:marTop w:val="180"/>
              <w:marBottom w:val="180"/>
              <w:divBdr>
                <w:top w:val="none" w:sz="0" w:space="0" w:color="auto"/>
                <w:left w:val="none" w:sz="0" w:space="0" w:color="auto"/>
                <w:bottom w:val="none" w:sz="0" w:space="0" w:color="auto"/>
                <w:right w:val="none" w:sz="0" w:space="0" w:color="auto"/>
              </w:divBdr>
            </w:div>
          </w:divsChild>
        </w:div>
        <w:div w:id="179705433">
          <w:marLeft w:val="0"/>
          <w:marRight w:val="0"/>
          <w:marTop w:val="0"/>
          <w:marBottom w:val="0"/>
          <w:divBdr>
            <w:top w:val="none" w:sz="0" w:space="0" w:color="auto"/>
            <w:left w:val="none" w:sz="0" w:space="0" w:color="auto"/>
            <w:bottom w:val="none" w:sz="0" w:space="0" w:color="auto"/>
            <w:right w:val="none" w:sz="0" w:space="0" w:color="auto"/>
          </w:divBdr>
          <w:divsChild>
            <w:div w:id="577786295">
              <w:marLeft w:val="0"/>
              <w:marRight w:val="0"/>
              <w:marTop w:val="0"/>
              <w:marBottom w:val="0"/>
              <w:divBdr>
                <w:top w:val="none" w:sz="0" w:space="0" w:color="auto"/>
                <w:left w:val="none" w:sz="0" w:space="0" w:color="auto"/>
                <w:bottom w:val="none" w:sz="0" w:space="0" w:color="auto"/>
                <w:right w:val="none" w:sz="0" w:space="0" w:color="auto"/>
              </w:divBdr>
              <w:divsChild>
                <w:div w:id="126630920">
                  <w:marLeft w:val="0"/>
                  <w:marRight w:val="0"/>
                  <w:marTop w:val="0"/>
                  <w:marBottom w:val="0"/>
                  <w:divBdr>
                    <w:top w:val="none" w:sz="0" w:space="0" w:color="auto"/>
                    <w:left w:val="none" w:sz="0" w:space="0" w:color="auto"/>
                    <w:bottom w:val="none" w:sz="0" w:space="0" w:color="auto"/>
                    <w:right w:val="none" w:sz="0" w:space="0" w:color="auto"/>
                  </w:divBdr>
                  <w:divsChild>
                    <w:div w:id="1938949547">
                      <w:marLeft w:val="0"/>
                      <w:marRight w:val="0"/>
                      <w:marTop w:val="0"/>
                      <w:marBottom w:val="0"/>
                      <w:divBdr>
                        <w:top w:val="none" w:sz="0" w:space="0" w:color="auto"/>
                        <w:left w:val="none" w:sz="0" w:space="0" w:color="auto"/>
                        <w:bottom w:val="none" w:sz="0" w:space="0" w:color="auto"/>
                        <w:right w:val="none" w:sz="0" w:space="0" w:color="auto"/>
                      </w:divBdr>
                      <w:divsChild>
                        <w:div w:id="1592203599">
                          <w:marLeft w:val="0"/>
                          <w:marRight w:val="0"/>
                          <w:marTop w:val="0"/>
                          <w:marBottom w:val="0"/>
                          <w:divBdr>
                            <w:top w:val="none" w:sz="0" w:space="0" w:color="auto"/>
                            <w:left w:val="none" w:sz="0" w:space="0" w:color="auto"/>
                            <w:bottom w:val="none" w:sz="0" w:space="0" w:color="auto"/>
                            <w:right w:val="none" w:sz="0" w:space="0" w:color="auto"/>
                          </w:divBdr>
                          <w:divsChild>
                            <w:div w:id="154398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5984079">
      <w:bodyDiv w:val="1"/>
      <w:marLeft w:val="0"/>
      <w:marRight w:val="0"/>
      <w:marTop w:val="0"/>
      <w:marBottom w:val="0"/>
      <w:divBdr>
        <w:top w:val="none" w:sz="0" w:space="0" w:color="auto"/>
        <w:left w:val="none" w:sz="0" w:space="0" w:color="auto"/>
        <w:bottom w:val="none" w:sz="0" w:space="0" w:color="auto"/>
        <w:right w:val="none" w:sz="0" w:space="0" w:color="auto"/>
      </w:divBdr>
    </w:div>
    <w:div w:id="1840997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aws.amazon.com/AmazonCloudFront/latest/DeveloperGuide/" TargetMode="External"/><Relationship Id="rId13" Type="http://schemas.openxmlformats.org/officeDocument/2006/relationships/oleObject" Target="embeddings/oleObject1.bin"/><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881CF5-4E74-4B82-AEBD-D23B676254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670</TotalTime>
  <Pages>9</Pages>
  <Words>1282</Words>
  <Characters>7309</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Khemraj Dashpute</dc:creator>
  <cp:keywords/>
  <dc:description/>
  <cp:lastModifiedBy>Khemraj-PC</cp:lastModifiedBy>
  <cp:revision>80</cp:revision>
  <dcterms:created xsi:type="dcterms:W3CDTF">2022-08-08T13:21:00Z</dcterms:created>
  <dcterms:modified xsi:type="dcterms:W3CDTF">2022-10-18T17:40:00Z</dcterms:modified>
</cp:coreProperties>
</file>