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00000" cy="1457143"/>
            <wp:docPr id="1" name="Picture 1"/>
            <wp:cNvGraphicFramePr>
              <a:graphicFrameLocks noChangeAspect="1"/>
            </wp:cNvGraphicFramePr>
            <a:graphic>
              <a:graphicData uri="http://schemas.openxmlformats.org/drawingml/2006/picture">
                <pic:pic>
                  <pic:nvPicPr>
                    <pic:cNvPr id="0" name="kedivim_uth_logo.jpg"/>
                    <pic:cNvPicPr/>
                  </pic:nvPicPr>
                  <pic:blipFill>
                    <a:blip r:embed="rId9"/>
                    <a:stretch>
                      <a:fillRect/>
                    </a:stretch>
                  </pic:blipFill>
                  <pic:spPr>
                    <a:xfrm>
                      <a:off x="0" y="0"/>
                      <a:ext cx="5400000" cy="1457143"/>
                    </a:xfrm>
                    <a:prstGeom prst="rect"/>
                  </pic:spPr>
                </pic:pic>
              </a:graphicData>
            </a:graphic>
          </wp:inline>
        </w:drawing>
      </w:r>
    </w:p>
    <w:p>
      <w:pPr>
        <w:jc w:val="center"/>
      </w:pPr>
      <w:r>
        <w:rPr>
          <w:b/>
          <w:sz w:val="40"/>
        </w:rPr>
        <w:t>ΕΓΧΕΙΡΙΔΙΟ ΧΡΗΣΗΣ</w:t>
        <w:br/>
        <w:t>ΚΕΔΙΒΙΜ · Diagnostic Hub</w:t>
      </w:r>
    </w:p>
    <w:p>
      <w:pPr>
        <w:jc w:val="center"/>
      </w:pPr>
      <w:r>
        <w:rPr>
          <w:i/>
        </w:rPr>
        <w:t>Έκδοση οικονομικής παρακολούθησης και διοικητικού monitoring</w:t>
      </w:r>
    </w:p>
    <w:p>
      <w:pPr>
        <w:pStyle w:val="Heading1"/>
      </w:pPr>
      <w:r>
        <w:t>1. Σκοπός της εφαρμογής</w:t>
      </w:r>
    </w:p>
    <w:p>
      <w:r>
        <w:t>Η εφαρμογή συγκεντρώνει σε ένα σημείο τα βασικά στοιχεία των προγραμμάτων του ΚΕΔΙΒΙΜ, τις πραγματικές οικονομικές κινήσεις, την οικονομική εικόνα του συνόλου και κάθε προγράμματος, τις διοικητικές εκκρεμότητες και τις εξαγωγές αναφορών. Το Dashboard και οι οικονομικές αναλύσεις υπολογίζονται από τα στοιχεία που καταχωρούνται και δεν αποτελούν ξεχωριστές χειροκίνητες καταχωρίσεις.</w:t>
      </w:r>
    </w:p>
    <w:p>
      <w:pPr>
        <w:pStyle w:val="Heading1"/>
      </w:pPr>
      <w:r>
        <w:t>2. Βασική αρχή καταχώρισης</w:t>
      </w:r>
    </w:p>
    <w:p>
      <w:r>
        <w:t>Σε όλες τις φόρμες, η πληκτρολόγηση ή το Enter δεν αποθηκεύει την εγγραφή. Οι τιμές παραμένουν στη φόρμα μέχρι να πατηθεί το κουμπί Αποθήκευση. Η φόρμα καθαρίζει μόνο μετά από επιτυχημένη αποθήκευση. Σε περίπτωση σφάλματος, τα στοιχεία παραμένουν ώστε να μη χρειάζεται επαναπληκτρολόγηση.</w:t>
      </w:r>
    </w:p>
    <w:p>
      <w:r>
        <w:t>Οι διαγραφές είναι soft delete: η εγγραφή μεταφέρεται στον Κάδο. Από εκεί μπορεί να επανέλθει ή να διαγραφεί οριστικά. Η οριστική διαγραφή αφαιρεί και τα συνδεδεμένα αρχεία.</w:t>
      </w:r>
    </w:p>
    <w:p>
      <w:pPr>
        <w:pStyle w:val="Heading1"/>
      </w:pPr>
      <w:r>
        <w:t>3. Dashboard</w:t>
      </w:r>
    </w:p>
    <w:p>
      <w:r>
        <w:t>Το Dashboard είναι ο πίνακας διοικητικής εικόνας. Δεν καταχωρούνται στοιχεία απευθείας σε αυτόν. Για το επιλεγμένο έτος εμφανίζει αριθμό προγραμμάτων, εγγραφές, πραγματικές εισπράξεις, πραγματικές πληρωμές, τρέχον διαθέσιμο, καθαρή μεταβολή, οικονομική πορεία και βασικές εκκρεμότητες.</w:t>
      </w:r>
    </w:p>
    <w:p>
      <w:r>
        <w:t>Τρέχον διαθέσιμο = Αρχικό διαθέσιμο έτους + πραγματικές εισπράξεις - πραγματικές πληρωμές.</w:t>
      </w:r>
    </w:p>
    <w:p>
      <w:pPr>
        <w:pStyle w:val="Heading1"/>
      </w:pPr>
      <w:r>
        <w:t>4. Προγράμματα</w:t>
      </w:r>
    </w:p>
    <w:tbl>
      <w:tblPr>
        <w:tblStyle w:val="TableGrid"/>
        <w:tblW w:type="auto" w:w="0"/>
        <w:jc w:val="center"/>
        <w:tblLook w:firstColumn="1" w:firstRow="1" w:lastColumn="0" w:lastRow="0" w:noHBand="0" w:noVBand="1" w:val="04A0"/>
      </w:tblPr>
      <w:tblGrid>
        <w:gridCol w:w="4986"/>
        <w:gridCol w:w="4986"/>
      </w:tblGrid>
      <w:tr>
        <w:tc>
          <w:tcPr>
            <w:tcW w:type="dxa" w:w="4986"/>
          </w:tcPr>
          <w:p>
            <w:r>
              <w:t>Πεδίο</w:t>
            </w:r>
          </w:p>
        </w:tc>
        <w:tc>
          <w:tcPr>
            <w:tcW w:type="dxa" w:w="4986"/>
          </w:tcPr>
          <w:p>
            <w:r>
              <w:t>Τι καταχωρώ</w:t>
            </w:r>
          </w:p>
        </w:tc>
      </w:tr>
      <w:tr>
        <w:tc>
          <w:tcPr>
            <w:tcW w:type="dxa" w:w="4986"/>
          </w:tcPr>
          <w:p>
            <w:r>
              <w:t>Τίτλος προγράμματος</w:t>
            </w:r>
          </w:p>
        </w:tc>
        <w:tc>
          <w:tcPr>
            <w:tcW w:type="dxa" w:w="4986"/>
          </w:tcPr>
          <w:p>
            <w:r>
              <w:t>Η επίσημη ονομασία του συγκεκριμένου προγράμματος/κύκλου.</w:t>
            </w:r>
          </w:p>
        </w:tc>
      </w:tr>
      <w:tr>
        <w:tc>
          <w:tcPr>
            <w:tcW w:type="dxa" w:w="4986"/>
          </w:tcPr>
          <w:p>
            <w:r>
              <w:t>Έτος</w:t>
            </w:r>
          </w:p>
        </w:tc>
        <w:tc>
          <w:tcPr>
            <w:tcW w:type="dxa" w:w="4986"/>
          </w:tcPr>
          <w:p>
            <w:r>
              <w:t>Το έτος στο οποίο παρακολουθείται ο συγκεκριμένος κύκλος.</w:t>
            </w:r>
          </w:p>
        </w:tc>
      </w:tr>
      <w:tr>
        <w:tc>
          <w:tcPr>
            <w:tcW w:type="dxa" w:w="4986"/>
          </w:tcPr>
          <w:p>
            <w:r>
              <w:t>Κωδικός</w:t>
            </w:r>
          </w:p>
        </w:tc>
        <w:tc>
          <w:tcPr>
            <w:tcW w:type="dxa" w:w="4986"/>
          </w:tcPr>
          <w:p>
            <w:r>
              <w:t>Κωδικός έργου ή προγράμματος, εφόσον υπάρχει.</w:t>
            </w:r>
          </w:p>
        </w:tc>
      </w:tr>
      <w:tr>
        <w:tc>
          <w:tcPr>
            <w:tcW w:type="dxa" w:w="4986"/>
          </w:tcPr>
          <w:p>
            <w:r>
              <w:t>Status</w:t>
            </w:r>
          </w:p>
        </w:tc>
        <w:tc>
          <w:tcPr>
            <w:tcW w:type="dxa" w:w="4986"/>
          </w:tcPr>
          <w:p>
            <w:r>
              <w:t>planned: σχεδιαζόμενο, active: ενεργό, completed: ολοκληρωμένο, paused: σε αναστολή, cancelled: ακυρωμένο.</w:t>
            </w:r>
          </w:p>
        </w:tc>
      </w:tr>
      <w:tr>
        <w:tc>
          <w:tcPr>
            <w:tcW w:type="dxa" w:w="4986"/>
          </w:tcPr>
          <w:p>
            <w:r>
              <w:t>Επιστημονικός Υπεύθυνος</w:t>
            </w:r>
          </w:p>
        </w:tc>
        <w:tc>
          <w:tcPr>
            <w:tcW w:type="dxa" w:w="4986"/>
          </w:tcPr>
          <w:p>
            <w:r>
              <w:t>Ο ΕΥ του συγκεκριμένου προγράμματος.</w:t>
            </w:r>
          </w:p>
        </w:tc>
      </w:tr>
      <w:tr>
        <w:tc>
          <w:tcPr>
            <w:tcW w:type="dxa" w:w="4986"/>
          </w:tcPr>
          <w:p>
            <w:r>
              <w:t>Αιτήσεις</w:t>
            </w:r>
          </w:p>
        </w:tc>
        <w:tc>
          <w:tcPr>
            <w:tcW w:type="dxa" w:w="4986"/>
          </w:tcPr>
          <w:p>
            <w:r>
              <w:t>Πλήθος αιτήσεων ενδιαφερομένων.</w:t>
            </w:r>
          </w:p>
        </w:tc>
      </w:tr>
      <w:tr>
        <w:tc>
          <w:tcPr>
            <w:tcW w:type="dxa" w:w="4986"/>
          </w:tcPr>
          <w:p>
            <w:r>
              <w:t>Εγγραφές</w:t>
            </w:r>
          </w:p>
        </w:tc>
        <w:tc>
          <w:tcPr>
            <w:tcW w:type="dxa" w:w="4986"/>
          </w:tcPr>
          <w:p>
            <w:r>
              <w:t>Πλήθος ατόμων που τελικά εγγράφηκαν.</w:t>
            </w:r>
          </w:p>
        </w:tc>
      </w:tr>
      <w:tr>
        <w:tc>
          <w:tcPr>
            <w:tcW w:type="dxa" w:w="4986"/>
          </w:tcPr>
          <w:p>
            <w:r>
              <w:t>Ολοκλήρωσαν</w:t>
            </w:r>
          </w:p>
        </w:tc>
        <w:tc>
          <w:tcPr>
            <w:tcW w:type="dxa" w:w="4986"/>
          </w:tcPr>
          <w:p>
            <w:r>
              <w:t>Πλήθος εκπαιδευομένων που ολοκλήρωσαν.</w:t>
            </w:r>
          </w:p>
        </w:tc>
      </w:tr>
      <w:tr>
        <w:tc>
          <w:tcPr>
            <w:tcW w:type="dxa" w:w="4986"/>
          </w:tcPr>
          <w:p>
            <w:r>
              <w:t>Ονομαστικό δίδακτρο</w:t>
            </w:r>
          </w:p>
        </w:tc>
        <w:tc>
          <w:tcPr>
            <w:tcW w:type="dxa" w:w="4986"/>
          </w:tcPr>
          <w:p>
            <w:r>
              <w:t>Η επίσημη τιμή συμμετοχής πριν από εκπτώσεις ή απαλλαγές.</w:t>
            </w:r>
          </w:p>
        </w:tc>
      </w:tr>
      <w:tr>
        <w:tc>
          <w:tcPr>
            <w:tcW w:type="dxa" w:w="4986"/>
          </w:tcPr>
          <w:p>
            <w:r>
              <w:t>Μέσο πραγματικό δίδακτρο</w:t>
            </w:r>
          </w:p>
        </w:tc>
        <w:tc>
          <w:tcPr>
            <w:tcW w:type="dxa" w:w="4986"/>
          </w:tcPr>
          <w:p>
            <w:r>
              <w:t>Ο πραγματικός μέσος όρος χρέωσης ανά εγγεγραμμένο, όταν υπάρχουν διαφορετικές τιμές/εκπτώσεις.</w:t>
            </w:r>
          </w:p>
        </w:tc>
      </w:tr>
      <w:tr>
        <w:tc>
          <w:tcPr>
            <w:tcW w:type="dxa" w:w="4986"/>
          </w:tcPr>
          <w:p>
            <w:r>
              <w:t>Budget εσόδων</w:t>
            </w:r>
          </w:p>
        </w:tc>
        <w:tc>
          <w:tcPr>
            <w:tcW w:type="dxa" w:w="4986"/>
          </w:tcPr>
          <w:p>
            <w:r>
              <w:t>Τα προϋπολογισμένα έσοδα του προγράμματος.</w:t>
            </w:r>
          </w:p>
        </w:tc>
      </w:tr>
      <w:tr>
        <w:tc>
          <w:tcPr>
            <w:tcW w:type="dxa" w:w="4986"/>
          </w:tcPr>
          <w:p>
            <w:r>
              <w:t>Budget εξόδων</w:t>
            </w:r>
          </w:p>
        </w:tc>
        <w:tc>
          <w:tcPr>
            <w:tcW w:type="dxa" w:w="4986"/>
          </w:tcPr>
          <w:p>
            <w:r>
              <w:t>Τα προϋπολογισμένα συνολικά έξοδα του προγράμματος.</w:t>
            </w:r>
          </w:p>
        </w:tc>
      </w:tr>
      <w:tr>
        <w:tc>
          <w:tcPr>
            <w:tcW w:type="dxa" w:w="4986"/>
          </w:tcPr>
          <w:p>
            <w:r>
              <w:t>Προϋπ. αμοιβές εκπαιδευτών</w:t>
            </w:r>
          </w:p>
        </w:tc>
        <w:tc>
          <w:tcPr>
            <w:tcW w:type="dxa" w:w="4986"/>
          </w:tcPr>
          <w:p>
            <w:r>
              <w:t>Το ποσό που προβλέπεται για αμοιβές εκπαιδευτών.</w:t>
            </w:r>
          </w:p>
        </w:tc>
      </w:tr>
      <w:tr>
        <w:tc>
          <w:tcPr>
            <w:tcW w:type="dxa" w:w="4986"/>
          </w:tcPr>
          <w:p>
            <w:r>
              <w:t>Σημειώσεις</w:t>
            </w:r>
          </w:p>
        </w:tc>
        <w:tc>
          <w:tcPr>
            <w:tcW w:type="dxa" w:w="4986"/>
          </w:tcPr>
          <w:p>
            <w:r>
              <w:t>Οποιαδήποτε πληροφορία χρειάζεται να συνοδεύει τον κύκλο.</w:t>
            </w:r>
          </w:p>
        </w:tc>
      </w:tr>
      <w:tr>
        <w:tc>
          <w:tcPr>
            <w:tcW w:type="dxa" w:w="4986"/>
          </w:tcPr>
          <w:p>
            <w:r>
              <w:t>Συνημμένα</w:t>
            </w:r>
          </w:p>
        </w:tc>
        <w:tc>
          <w:tcPr>
            <w:tcW w:type="dxa" w:w="4986"/>
          </w:tcPr>
          <w:p>
            <w:r>
              <w:t>Αποφάσεις, προϋπολογισμοί, συμβάσεις, απολογισμοί ή άλλο PDF/JPG/PNG.</w:t>
            </w:r>
          </w:p>
        </w:tc>
      </w:tr>
    </w:tbl>
    <w:p>
      <w:pPr>
        <w:pStyle w:val="Heading1"/>
      </w:pPr>
      <w:r>
        <w:t>5. Οικονομικά - η νέα λογική</w:t>
      </w:r>
    </w:p>
    <w:p>
      <w:r>
        <w:t>Η οικονομική ενότητα βασίζεται πλέον στις πραγματικές κινήσεις. Δεν καταχωρούμε χειροκίνητα συνολικά έσοδα και συνολικά έξοδα. Καταχωρούμε κάθε πραγματική είσπραξη ή πληρωμή μία φορά και η εφαρμογή υπολογίζει τα σύνολα.</w:t>
      </w:r>
    </w:p>
    <w:p>
      <w:pPr>
        <w:pStyle w:val="Heading2"/>
      </w:pPr>
      <w:r>
        <w:t>5.1 Συνολική εικόνα</w:t>
      </w:r>
    </w:p>
    <w:p>
      <w:r>
        <w:t>Αρχικό διαθέσιμο: το πραγματικό χρηματικό υπόλοιπο στην αρχή του οικονομικού έτους. Δεν είναι έσοδο του έτους. Παράδειγμα: αν στις 31/12/2025 το διαθέσιμο είναι 180.000 €, αυτό αποτελεί το αρχικό διαθέσιμο του 2026.</w:t>
      </w:r>
    </w:p>
    <w:p>
      <w:r>
        <w:t>Πραγματικές εισπράξεις: το άθροισμα των κινήσεων τύπου Έσοδο που έχουν καταχωρηθεί. Πραγματικές πληρωμές: το άθροισμα των κινήσεων τύπου Έξοδο. Καθαρή μεταβολή: εισπράξεις μείον πληρωμές. Τρέχον διαθέσιμο: αρχικό διαθέσιμο συν καθαρή μεταβολή.</w:t>
      </w:r>
    </w:p>
    <w:p>
      <w:pPr>
        <w:pStyle w:val="Heading2"/>
      </w:pPr>
      <w:r>
        <w:t>5.2 Κινήσεις</w:t>
      </w:r>
    </w:p>
    <w:tbl>
      <w:tblPr>
        <w:tblStyle w:val="TableGrid"/>
        <w:tblW w:type="auto" w:w="0"/>
        <w:tblLook w:firstColumn="1" w:firstRow="1" w:lastColumn="0" w:lastRow="0" w:noHBand="0" w:noVBand="1" w:val="04A0"/>
      </w:tblPr>
      <w:tblGrid>
        <w:gridCol w:w="4986"/>
        <w:gridCol w:w="4986"/>
      </w:tblGrid>
      <w:tr>
        <w:tc>
          <w:tcPr>
            <w:tcW w:type="dxa" w:w="4986"/>
          </w:tcPr>
          <w:p>
            <w:r>
              <w:t>Πεδίο</w:t>
            </w:r>
          </w:p>
        </w:tc>
        <w:tc>
          <w:tcPr>
            <w:tcW w:type="dxa" w:w="4986"/>
          </w:tcPr>
          <w:p>
            <w:r>
              <w:t>Χρήση</w:t>
            </w:r>
          </w:p>
        </w:tc>
      </w:tr>
      <w:tr>
        <w:tc>
          <w:tcPr>
            <w:tcW w:type="dxa" w:w="4986"/>
          </w:tcPr>
          <w:p>
            <w:r>
              <w:t>Ημερομηνία</w:t>
            </w:r>
          </w:p>
        </w:tc>
        <w:tc>
          <w:tcPr>
            <w:tcW w:type="dxa" w:w="4986"/>
          </w:tcPr>
          <w:p>
            <w:r>
              <w:t>Η πραγματική ημερομηνία της είσπραξης ή πληρωμής.</w:t>
            </w:r>
          </w:p>
        </w:tc>
      </w:tr>
      <w:tr>
        <w:tc>
          <w:tcPr>
            <w:tcW w:type="dxa" w:w="4986"/>
          </w:tcPr>
          <w:p>
            <w:r>
              <w:t>Τύπος</w:t>
            </w:r>
          </w:p>
        </w:tc>
        <w:tc>
          <w:tcPr>
            <w:tcW w:type="dxa" w:w="4986"/>
          </w:tcPr>
          <w:p>
            <w:r>
              <w:t>Έσοδο ή Έξοδο.</w:t>
            </w:r>
          </w:p>
        </w:tc>
      </w:tr>
      <w:tr>
        <w:tc>
          <w:tcPr>
            <w:tcW w:type="dxa" w:w="4986"/>
          </w:tcPr>
          <w:p>
            <w:r>
              <w:t>Ποσό</w:t>
            </w:r>
          </w:p>
        </w:tc>
        <w:tc>
          <w:tcPr>
            <w:tcW w:type="dxa" w:w="4986"/>
          </w:tcPr>
          <w:p>
            <w:r>
              <w:t>Το πραγματικό ποσό της κίνησης. Καταχωρείται θετικό ποσό· το πρόσημο προκύπτει από τον τύπο.</w:t>
            </w:r>
          </w:p>
        </w:tc>
      </w:tr>
      <w:tr>
        <w:tc>
          <w:tcPr>
            <w:tcW w:type="dxa" w:w="4986"/>
          </w:tcPr>
          <w:p>
            <w:r>
              <w:t>Κατηγορία</w:t>
            </w:r>
          </w:p>
        </w:tc>
        <w:tc>
          <w:tcPr>
            <w:tcW w:type="dxa" w:w="4986"/>
          </w:tcPr>
          <w:p>
            <w:r>
              <w:t>Η οικονομική κατηγορία, π.χ. Δίδακτρα, Αμοιβές εκπαιδευτών, Marketing, IT, Λειτουργικά.</w:t>
            </w:r>
          </w:p>
        </w:tc>
      </w:tr>
      <w:tr>
        <w:tc>
          <w:tcPr>
            <w:tcW w:type="dxa" w:w="4986"/>
          </w:tcPr>
          <w:p>
            <w:r>
              <w:t>Αφορά</w:t>
            </w:r>
          </w:p>
        </w:tc>
        <w:tc>
          <w:tcPr>
            <w:tcW w:type="dxa" w:w="4986"/>
          </w:tcPr>
          <w:p>
            <w:r>
              <w:t>Επιλέγεται συγκεκριμένο πρόγραμμα/κύκλος ή Γενικό ΚΕΔΙΒΙΜ για δαπάνη/έσοδο που δεν ανήκει σε πρόγραμμα.</w:t>
            </w:r>
          </w:p>
        </w:tc>
      </w:tr>
      <w:tr>
        <w:tc>
          <w:tcPr>
            <w:tcW w:type="dxa" w:w="4986"/>
          </w:tcPr>
          <w:p>
            <w:r>
              <w:t>Περιγραφή</w:t>
            </w:r>
          </w:p>
        </w:tc>
        <w:tc>
          <w:tcPr>
            <w:tcW w:type="dxa" w:w="4986"/>
          </w:tcPr>
          <w:p>
            <w:r>
              <w:t>Σύντομη σαφής περιγραφή της συναλλαγής.</w:t>
            </w:r>
          </w:p>
        </w:tc>
      </w:tr>
      <w:tr>
        <w:tc>
          <w:tcPr>
            <w:tcW w:type="dxa" w:w="4986"/>
          </w:tcPr>
          <w:p>
            <w:r>
              <w:t>Αρ. παραστατικού / Reference</w:t>
            </w:r>
          </w:p>
        </w:tc>
        <w:tc>
          <w:tcPr>
            <w:tcW w:type="dxa" w:w="4986"/>
          </w:tcPr>
          <w:p>
            <w:r>
              <w:t>Αριθμός τιμολογίου, απόδειξης, εντάλματος ή άλλος αριθμός αναφοράς.</w:t>
            </w:r>
          </w:p>
        </w:tc>
      </w:tr>
      <w:tr>
        <w:tc>
          <w:tcPr>
            <w:tcW w:type="dxa" w:w="4986"/>
          </w:tcPr>
          <w:p>
            <w:r>
              <w:t>Κατάσταση</w:t>
            </w:r>
          </w:p>
        </w:tc>
        <w:tc>
          <w:tcPr>
            <w:tcW w:type="dxa" w:w="4986"/>
          </w:tcPr>
          <w:p>
            <w:r>
              <w:t>Πληρωμένο/Εισπραχθέν ή Σε εκκρεμότητα. Για την ταμειακή εικόνα πρέπει να χρησιμοποιούνται πραγματικές κινήσεις.</w:t>
            </w:r>
          </w:p>
        </w:tc>
      </w:tr>
      <w:tr>
        <w:tc>
          <w:tcPr>
            <w:tcW w:type="dxa" w:w="4986"/>
          </w:tcPr>
          <w:p>
            <w:r>
              <w:t>Σημειώσεις</w:t>
            </w:r>
          </w:p>
        </w:tc>
        <w:tc>
          <w:tcPr>
            <w:tcW w:type="dxa" w:w="4986"/>
          </w:tcPr>
          <w:p>
            <w:r>
              <w:t>Προαιρετικές διευκρινίσεις.</w:t>
            </w:r>
          </w:p>
        </w:tc>
      </w:tr>
      <w:tr>
        <w:tc>
          <w:tcPr>
            <w:tcW w:type="dxa" w:w="4986"/>
          </w:tcPr>
          <w:p>
            <w:r>
              <w:t>Παραστατικά / αποδεικτικά</w:t>
            </w:r>
          </w:p>
        </w:tc>
        <w:tc>
          <w:tcPr>
            <w:tcW w:type="dxa" w:w="4986"/>
          </w:tcPr>
          <w:p>
            <w:r>
              <w:t>PDF, JPG, JPEG ή PNG. Μπορούν να επισυναφθούν περισσότερα από ένα αρχεία.</w:t>
            </w:r>
          </w:p>
        </w:tc>
      </w:tr>
    </w:tbl>
    <w:p>
      <w:pPr>
        <w:pStyle w:val="Heading2"/>
      </w:pPr>
      <w:r>
        <w:t>5.3 Γενικό ταμείο και οικονομική καρτέλα προγράμματος</w:t>
      </w:r>
    </w:p>
    <w:p>
      <w:r>
        <w:t>Η Συνολική εικόνα λειτουργεί ως γενική οικονομική εικόνα του ΚΕΔΙΒΙΜ. Κάθε κίνηση, είτε αφορά συγκεκριμένο πρόγραμμα είτε το Γενικό ΚΕΔΙΒΙΜ, συμμετέχει στο συνολικό αποτέλεσμα.</w:t>
      </w:r>
    </w:p>
    <w:p>
      <w:r>
        <w:t>Η καρτέλα Ανά πρόγραμμα φιλτράρει μόνο τις κινήσεις που έχουν συνδεθεί με το συγκεκριμένο πρόγραμμα. Εμφανίζει πραγματικές εισπράξεις, πραγματικά έξοδα, καθαρό αποτέλεσμα και εκτιμώμενο ανεξόφλητο.</w:t>
      </w:r>
    </w:p>
    <w:p>
      <w:r>
        <w:t>Ο όρος «οικονομική καρτέλα προγράμματος» χρησιμοποιείται σκόπιμα αντί για «ειδικό ταμείο», επειδή η εφαρμογή παρέχει αναλυτική διοικητική παρακολούθηση και δεν δημιουργεί από μόνη της ξεχωριστό τραπεζικό ή λογιστικό ταμείο.</w:t>
      </w:r>
    </w:p>
    <w:p>
      <w:pPr>
        <w:pStyle w:val="Heading2"/>
      </w:pPr>
      <w:r>
        <w:t>5.4 Εκτιμώμενο ανεξόφλητο</w:t>
      </w:r>
    </w:p>
    <w:p>
      <w:r>
        <w:t>Υπολογίζεται ως: Ονομαστικό δίδακτρο × Εγγραφές - Πραγματικές εισπράξεις. Είναι διοικητική ένδειξη και όχι επίσημη λογιστική βεβαίωση απαίτησης. Αν υπάρχουν απαλλαγές, εκπτώσεις ή ειδικές τιμές, η ένδειξη πρέπει να ερμηνεύεται με προσοχή.</w:t>
      </w:r>
    </w:p>
    <w:p>
      <w:pPr>
        <w:pStyle w:val="Heading2"/>
      </w:pPr>
      <w:r>
        <w:t>5.5 Budget vs Actual</w:t>
      </w:r>
    </w:p>
    <w:p>
      <w:r>
        <w:t>Συγκρίνει τα Budget εσόδων/εξόδων που δηλώθηκαν στην καρτέλα του προγράμματος με τις πραγματικές κινήσεις που έχουν καταχωρηθεί. Έτσι φαίνεται αν ένα πρόγραμμα κινείται εντός προϋπολογισμού και ποιο είναι το πραγματικό οικονομικό του αποτέλεσμα.</w:t>
      </w:r>
    </w:p>
    <w:p>
      <w:pPr>
        <w:pStyle w:val="Heading1"/>
      </w:pPr>
      <w:r>
        <w:t>6. Monitoring</w:t>
      </w:r>
    </w:p>
    <w:tbl>
      <w:tblPr>
        <w:tblStyle w:val="TableGrid"/>
        <w:tblW w:type="auto" w:w="0"/>
        <w:tblLook w:firstColumn="1" w:firstRow="1" w:lastColumn="0" w:lastRow="0" w:noHBand="0" w:noVBand="1" w:val="04A0"/>
      </w:tblPr>
      <w:tblGrid>
        <w:gridCol w:w="4986"/>
        <w:gridCol w:w="4986"/>
      </w:tblGrid>
      <w:tr>
        <w:tc>
          <w:tcPr>
            <w:tcW w:type="dxa" w:w="4986"/>
          </w:tcPr>
          <w:p>
            <w:r>
              <w:t>Πεδίο</w:t>
            </w:r>
          </w:p>
        </w:tc>
        <w:tc>
          <w:tcPr>
            <w:tcW w:type="dxa" w:w="4986"/>
          </w:tcPr>
          <w:p>
            <w:r>
              <w:t>Τι σημαίνει</w:t>
            </w:r>
          </w:p>
        </w:tc>
      </w:tr>
      <w:tr>
        <w:tc>
          <w:tcPr>
            <w:tcW w:type="dxa" w:w="4986"/>
          </w:tcPr>
          <w:p>
            <w:r>
              <w:t>Θέμα</w:t>
            </w:r>
          </w:p>
        </w:tc>
        <w:tc>
          <w:tcPr>
            <w:tcW w:type="dxa" w:w="4986"/>
          </w:tcPr>
          <w:p>
            <w:r>
              <w:t>Η εκκρεμότητα ή το ζήτημα που πρέπει να παρακολουθηθεί.</w:t>
            </w:r>
          </w:p>
        </w:tc>
      </w:tr>
      <w:tr>
        <w:tc>
          <w:tcPr>
            <w:tcW w:type="dxa" w:w="4986"/>
          </w:tcPr>
          <w:p>
            <w:r>
              <w:t>Action</w:t>
            </w:r>
          </w:p>
        </w:tc>
        <w:tc>
          <w:tcPr>
            <w:tcW w:type="dxa" w:w="4986"/>
          </w:tcPr>
          <w:p>
            <w:r>
              <w:t>Η επόμενη ενέργεια που πρέπει να γίνει.</w:t>
            </w:r>
          </w:p>
        </w:tc>
      </w:tr>
      <w:tr>
        <w:tc>
          <w:tcPr>
            <w:tcW w:type="dxa" w:w="4986"/>
          </w:tcPr>
          <w:p>
            <w:r>
              <w:t>Priority</w:t>
            </w:r>
          </w:p>
        </w:tc>
        <w:tc>
          <w:tcPr>
            <w:tcW w:type="dxa" w:w="4986"/>
          </w:tcPr>
          <w:p>
            <w:r>
              <w:t>P1 υψηλή/άμεση, P2 μεσαία, P3 χαμηλότερη προτεραιότητα.</w:t>
            </w:r>
          </w:p>
        </w:tc>
      </w:tr>
      <w:tr>
        <w:tc>
          <w:tcPr>
            <w:tcW w:type="dxa" w:w="4986"/>
          </w:tcPr>
          <w:p>
            <w:r>
              <w:t>Responsible</w:t>
            </w:r>
          </w:p>
        </w:tc>
        <w:tc>
          <w:tcPr>
            <w:tcW w:type="dxa" w:w="4986"/>
          </w:tcPr>
          <w:p>
            <w:r>
              <w:t>Το πρόσωπο ή η μονάδα που έχει την επόμενη ενέργεια.</w:t>
            </w:r>
          </w:p>
        </w:tc>
      </w:tr>
      <w:tr>
        <w:tc>
          <w:tcPr>
            <w:tcW w:type="dxa" w:w="4986"/>
          </w:tcPr>
          <w:p>
            <w:r>
              <w:t>Deadline</w:t>
            </w:r>
          </w:p>
        </w:tc>
        <w:tc>
          <w:tcPr>
            <w:tcW w:type="dxa" w:w="4986"/>
          </w:tcPr>
          <w:p>
            <w:r>
              <w:t>Η προθεσμία ολοκλήρωσης.</w:t>
            </w:r>
          </w:p>
        </w:tc>
      </w:tr>
      <w:tr>
        <w:tc>
          <w:tcPr>
            <w:tcW w:type="dxa" w:w="4986"/>
          </w:tcPr>
          <w:p>
            <w:r>
              <w:t>Status</w:t>
            </w:r>
          </w:p>
        </w:tc>
        <w:tc>
          <w:tcPr>
            <w:tcW w:type="dxa" w:w="4986"/>
          </w:tcPr>
          <w:p>
            <w:r>
              <w:t>Open, In progress ή Done.</w:t>
            </w:r>
          </w:p>
        </w:tc>
      </w:tr>
      <w:tr>
        <w:tc>
          <w:tcPr>
            <w:tcW w:type="dxa" w:w="4986"/>
          </w:tcPr>
          <w:p>
            <w:r>
              <w:t>Συνημμένα</w:t>
            </w:r>
          </w:p>
        </w:tc>
        <w:tc>
          <w:tcPr>
            <w:tcW w:type="dxa" w:w="4986"/>
          </w:tcPr>
          <w:p>
            <w:r>
              <w:t>Έγγραφα, αποφάσεις, screenshots ή άλλη τεκμηρίωση.</w:t>
            </w:r>
          </w:p>
        </w:tc>
      </w:tr>
    </w:tbl>
    <w:p>
      <w:pPr>
        <w:pStyle w:val="Heading1"/>
      </w:pPr>
      <w:r>
        <w:t>7. Reports</w:t>
      </w:r>
    </w:p>
    <w:p>
      <w:r>
        <w:t>Η ενότητα Reports δεν απαιτεί νέα καταχώριση. Εξάγει σε Excel τα Προγράμματα, το Cash Flow/αρχικά διαθέσιμα, τις λοιπές υπάρχουσες εγγραφές εξόδων, το Monitoring και τις νέες αναλυτικές Οικονομικές Κινήσεις. Οι αναφορές πρέπει να βασίζονται στα ήδη καταχωρημένα δεδομένα.</w:t>
      </w:r>
    </w:p>
    <w:p>
      <w:pPr>
        <w:pStyle w:val="Heading1"/>
      </w:pPr>
      <w:r>
        <w:t>8. Ρυθμίσεις και Κάδος</w:t>
      </w:r>
    </w:p>
    <w:p>
      <w:r>
        <w:t>Ο Κάδος συγκεντρώνει τις διαγραμμένες εγγραφές από Προγράμματα, οικονομικές κινήσεις, Monitoring και τις λοιπές υποστηριζόμενες ενότητες. Ο Admin μπορεί να κάνει Επαναφορά, Οριστική διαγραφή μεμονωμένα ή Άδειασμα Κάδου. Η οριστική διαγραφή αφαιρεί και τα συνημμένα της εγγραφής.</w:t>
      </w:r>
    </w:p>
    <w:p>
      <w:pPr>
        <w:pStyle w:val="Heading1"/>
      </w:pPr>
      <w:r>
        <w:t>9. Προτεινόμενος τρόπος καθημερινής χρήσης</w:t>
      </w:r>
    </w:p>
    <w:p>
      <w:r>
        <w:t>1. Δημιουργείται πρώτα το πρόγραμμα/κύκλος και συμπληρώνονται τα βασικά στοιχεία και το budget.</w:t>
        <w:br/>
        <w:t>2. Κάθε πραγματική είσπραξη ή πληρωμή καταχωρείται στις Οικονομικές Κινήσεις και συνδέεται με το πρόγραμμα ή με το Γενικό ΚΕΔΙΒΙΜ.</w:t>
        <w:br/>
        <w:t>3. Τα σχετικά παραστατικά επισυνάπτονται στην ίδια κίνηση.</w:t>
        <w:br/>
        <w:t>4. Οι διοικητικές εκκρεμότητες καταχωρούνται στο Monitoring.</w:t>
        <w:br/>
        <w:t>5. Το Dashboard, η Συνολική εικόνα, η καρτέλα Ανά πρόγραμμα και το Budget vs Actual χρησιμοποιούνται για έλεγχο και διοικητική πληροφόρηση.</w:t>
      </w:r>
    </w:p>
    <w:p>
      <w:pPr>
        <w:pStyle w:val="Heading1"/>
      </w:pPr>
      <w:r>
        <w:t>10. Σημαντική σημείωση για τα οικονομικά</w:t>
      </w:r>
    </w:p>
    <w:p>
      <w:r>
        <w:t>Το Diagnostic Hub είναι εργαλείο διοικητικής παρακολούθησης και management reporting. Δεν αντικαθιστά το επίσημο λογιστικό σύστημα ή τα στοιχεία του ΕΛΚΕ. Για επίσημες οικονομικές αναφορές, τα ποσά πρέπει να συμφωνούν με την αρμόδια οικονομική υπηρεσία και τα επίσημα λογιστικά δεδομένα.</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