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Specifications</w:t>
      </w:r>
    </w:p>
    <w:p>
      <w:pPr>
        <w:pStyle w:val="Heading2"/>
      </w:pPr>
      <w:r>
        <w:t>1. Overview</w:t>
      </w:r>
    </w:p>
    <w:p>
      <w:r>
        <w:t>This document specifies the decision logic for all 23 simulation policies across 6 domains. Each policy is fully defined in plain English and pseudocode. The translation from this specification to code is left to the implementer.</w:t>
      </w:r>
    </w:p>
    <w:p>
      <w:r>
        <w:rPr>
          <w:b/>
        </w:rPr>
        <w:t>Policy scope:</w:t>
      </w:r>
      <w:r>
        <w:t xml:space="preserve"> Policies operate at three distinct levels:</w:t>
      </w:r>
    </w:p>
    <w:p>
      <w:pPr>
        <w:pStyle w:val="ListBullet"/>
        <w:ind w:left="360"/>
      </w:pPr>
      <w:r>
        <w:rPr>
          <w:b/>
        </w:rPr>
        <w:t>Farm-level</w:t>
      </w:r>
      <w:r>
        <w:t xml:space="preserve"> (default): Each farm selects its own policy for each domain (water, energy, crop, food processing, market, economic)</w:t>
      </w:r>
    </w:p>
    <w:p>
      <w:pPr>
        <w:pStyle w:val="ListBullet"/>
        <w:ind w:left="360"/>
      </w:pPr>
      <w:r>
        <w:rPr>
          <w:b/>
        </w:rPr>
        <w:t>Community-override</w:t>
      </w:r>
      <w:r>
        <w:t xml:space="preserve"> (optional): If all farms agree, a universal community policy can override individual farm selections</w:t>
      </w:r>
    </w:p>
    <w:p>
      <w:pPr>
        <w:pStyle w:val="ListBullet"/>
        <w:ind w:left="360"/>
      </w:pPr>
      <w:r>
        <w:rPr>
          <w:b/>
        </w:rPr>
        <w:t>Household and shared facilities</w:t>
      </w:r>
      <w:r>
        <w:t xml:space="preserve">: Non-farm operations (residential households and community buildings) use water and energy policies for their operational needs only. These apply only to water and energy demands, not to crop production or food processing. Available household policies are limited to: water policy </w:t>
      </w:r>
      <w:r>
        <w:rPr>
          <w:rFonts w:ascii="Courier New" w:hAnsi="Courier New"/>
          <w:color w:val="404040"/>
          <w:sz w:val="18"/>
        </w:rPr>
        <w:t>max_groundwater</w:t>
      </w:r>
      <w:r>
        <w:t xml:space="preserve"> or </w:t>
      </w:r>
      <w:r>
        <w:rPr>
          <w:rFonts w:ascii="Courier New" w:hAnsi="Courier New"/>
          <w:color w:val="404040"/>
          <w:sz w:val="18"/>
        </w:rPr>
        <w:t>max_municipal</w:t>
      </w:r>
      <w:r>
        <w:t xml:space="preserve">; energy policy </w:t>
      </w:r>
      <w:r>
        <w:rPr>
          <w:rFonts w:ascii="Courier New" w:hAnsi="Courier New"/>
          <w:color w:val="404040"/>
          <w:sz w:val="18"/>
        </w:rPr>
        <w:t>renewable_first</w:t>
      </w:r>
      <w:r>
        <w:t xml:space="preserve"> or </w:t>
      </w:r>
      <w:r>
        <w:rPr>
          <w:rFonts w:ascii="Courier New" w:hAnsi="Courier New"/>
          <w:color w:val="404040"/>
          <w:sz w:val="18"/>
        </w:rPr>
        <w:t>all_grid</w:t>
      </w:r>
      <w:r>
        <w:t xml:space="preserve">. Configured in the scenario YAML under </w:t>
      </w:r>
      <w:r>
        <w:rPr>
          <w:rFonts w:ascii="Courier New" w:hAnsi="Courier New"/>
          <w:color w:val="404040"/>
          <w:sz w:val="18"/>
        </w:rPr>
        <w:t>household_policies</w:t>
      </w:r>
      <w:r>
        <w:t>.</w:t>
      </w:r>
    </w:p>
    <w:p>
      <w:r>
        <w:t xml:space="preserve">For configuration schemas and parameter definitions, see </w:t>
      </w:r>
      <w:r>
        <w:rPr>
          <w:rFonts w:ascii="Courier New" w:hAnsi="Courier New"/>
          <w:color w:val="404040"/>
          <w:sz w:val="18"/>
        </w:rPr>
        <w:t>structure.md</w:t>
      </w:r>
      <w:r>
        <w:t xml:space="preserve">. For calculation formulas, see </w:t>
      </w:r>
      <w:r>
        <w:rPr>
          <w:rFonts w:ascii="Courier New" w:hAnsi="Courier New"/>
          <w:color w:val="404040"/>
          <w:sz w:val="18"/>
        </w:rPr>
        <w:t>calculations.md</w:t>
      </w:r>
      <w:r>
        <w:t>.</w:t>
      </w:r>
    </w:p>
    <w:p>
      <w:pPr>
        <w:pStyle w:val="Heading3"/>
      </w:pPr>
      <w:r>
        <w:t>How to read this document</w:t>
      </w:r>
    </w:p>
    <w:p>
      <w:r>
        <w:t>Each policy domain (water, food processing, market, energy, crop, economic) follows the same structure:</w:t>
      </w:r>
    </w:p>
    <w:p>
      <w:pPr>
        <w:pStyle w:val="ListNumber"/>
        <w:ind w:left="360"/>
      </w:pPr>
      <w:r>
        <w:rPr>
          <w:b/>
        </w:rPr>
        <w:t>Context (inputs)</w:t>
      </w:r>
      <w:r>
        <w:t xml:space="preserve"> — Named fields the simulation passes to the policy each time it is called. The simulation assembles these from current state.</w:t>
      </w:r>
    </w:p>
    <w:p>
      <w:pPr>
        <w:pStyle w:val="ListNumber"/>
        <w:ind w:left="360"/>
      </w:pPr>
      <w:r>
        <w:rPr>
          <w:b/>
        </w:rPr>
        <w:t>Decision (outputs)</w:t>
      </w:r>
      <w:r>
        <w:t xml:space="preserve"> — Named fields the policy returns. The simulation applies these to update state.</w:t>
      </w:r>
    </w:p>
    <w:p>
      <w:pPr>
        <w:pStyle w:val="ListNumber"/>
        <w:ind w:left="360"/>
      </w:pPr>
      <w:r>
        <w:rPr>
          <w:b/>
        </w:rPr>
        <w:t>Policy logic</w:t>
      </w:r>
      <w:r>
        <w:t xml:space="preserve"> — Plain English description followed by pseudocode for each policy. Pseudocode uses </w:t>
      </w:r>
      <w:r>
        <w:rPr>
          <w:rFonts w:ascii="Courier New" w:hAnsi="Courier New"/>
          <w:color w:val="404040"/>
          <w:sz w:val="18"/>
        </w:rPr>
        <w:t>ctx</w:t>
      </w:r>
      <w:r>
        <w:t xml:space="preserve"> to reference context fields (e.g., </w:t>
      </w:r>
      <w:r>
        <w:rPr>
          <w:rFonts w:ascii="Courier New" w:hAnsi="Courier New"/>
          <w:color w:val="404040"/>
          <w:sz w:val="18"/>
        </w:rPr>
        <w:t>ctx.demand_m3</w:t>
      </w:r>
      <w:r>
        <w:t>).</w:t>
      </w:r>
    </w:p>
    <w:p>
      <w:pPr>
        <w:pStyle w:val="Heading3"/>
      </w:pPr>
      <w:r>
        <w:t>Common patterns</w:t>
      </w:r>
    </w:p>
    <w:p>
      <w:r>
        <w:t>All policy domains share these structural conventions:</w:t>
      </w:r>
    </w:p>
    <w:p>
      <w:pPr>
        <w:pStyle w:val="ListBullet"/>
        <w:ind w:left="360"/>
      </w:pPr>
      <w:r>
        <w:rPr>
          <w:b/>
        </w:rPr>
        <w:t>Lookup by name</w:t>
      </w:r>
      <w:r>
        <w:t xml:space="preserve">: Policies are referenced by name strings in scenario YAML files (e.g., </w:t>
      </w:r>
      <w:r>
        <w:rPr>
          <w:rFonts w:ascii="Courier New" w:hAnsi="Courier New"/>
          <w:color w:val="404040"/>
          <w:sz w:val="18"/>
        </w:rPr>
        <w:t>water_policy: cheapest_source</w:t>
      </w:r>
      <w:r>
        <w:t>). Each domain provides a factory function that takes a name string and returns the corresponding policy.</w:t>
      </w:r>
    </w:p>
    <w:p>
      <w:pPr>
        <w:pStyle w:val="ListBullet"/>
        <w:ind w:left="360"/>
      </w:pPr>
      <w:r>
        <w:rPr>
          <w:b/>
        </w:rPr>
        <w:t>Decision reasons</w:t>
      </w:r>
      <w:r>
        <w:t xml:space="preserve">: Every policy returns a </w:t>
      </w:r>
      <w:r>
        <w:rPr>
          <w:rFonts w:ascii="Courier New" w:hAnsi="Courier New"/>
          <w:color w:val="404040"/>
          <w:sz w:val="18"/>
        </w:rPr>
        <w:t>decision_reason</w:t>
      </w:r>
      <w:r>
        <w:t xml:space="preserve"> string explaining why the decision was made (e.g., </w:t>
      </w:r>
      <w:r>
        <w:rPr>
          <w:rFonts w:ascii="Courier New" w:hAnsi="Courier New"/>
          <w:color w:val="404040"/>
          <w:sz w:val="18"/>
        </w:rPr>
        <w:t>"gw_cheaper"</w:t>
      </w:r>
      <w:r>
        <w:t xml:space="preserve">, </w:t>
      </w:r>
      <w:r>
        <w:rPr>
          <w:rFonts w:ascii="Courier New" w:hAnsi="Courier New"/>
          <w:color w:val="404040"/>
          <w:sz w:val="18"/>
        </w:rPr>
        <w:t>"quota_exhausted"</w:t>
      </w:r>
      <w:r>
        <w:t>). These enable filtering and grouping in analysis and debugging.</w:t>
      </w:r>
    </w:p>
    <w:p>
      <w:pPr>
        <w:pStyle w:val="ListBullet"/>
        <w:ind w:left="360"/>
      </w:pPr>
      <w:r>
        <w:rPr>
          <w:b/>
        </w:rPr>
        <w:t>Constraint clipping</w:t>
      </w:r>
      <w:r>
        <w:t>: When a policy requests more of a resource than is physically available, the request is clipped to the physical limit and the shortfall is met from an alternative source. The binding constraint is recorded in the decision.</w:t>
      </w:r>
    </w:p>
    <w:p>
      <w:pPr>
        <w:pStyle w:val="ListBullet"/>
        <w:ind w:left="360"/>
      </w:pPr>
      <w:r>
        <w:rPr>
          <w:b/>
        </w:rPr>
        <w:t>Configurable parameters</w:t>
      </w:r>
      <w:r>
        <w:t>: Some policies accept tuning parameters (e.g., threshold multipliers, reserve targets). Parameters are set at instantiation from the scenario YAML and remain fixed for the run. Defaults are noted in each policy description.</w:t>
      </w:r>
    </w:p>
    <w:p>
      <w:pPr>
        <w:pStyle w:val="Heading3"/>
      </w:pPr>
      <w:r>
        <w:t>Execution order</w:t>
      </w:r>
    </w:p>
    <w:p>
      <w:r>
        <w:t>Policies execute in this order each simulation day:</w:t>
      </w:r>
    </w:p>
    <w:p>
      <w:pPr>
        <w:pStyle w:val="ListNumber"/>
        <w:ind w:left="360"/>
      </w:pPr>
      <w:r>
        <w:rPr>
          <w:b/>
        </w:rPr>
        <w:t>Crop</w:t>
      </w:r>
      <w:r>
        <w:t xml:space="preserve"> — Adjusts irrigation water demand based on crop stage and weather</w:t>
      </w:r>
    </w:p>
    <w:p>
      <w:pPr>
        <w:pStyle w:val="ListNumber"/>
        <w:ind w:left="360"/>
      </w:pPr>
      <w:r>
        <w:rPr>
          <w:b/>
        </w:rPr>
        <w:t>Water</w:t>
      </w:r>
      <w:r>
        <w:t xml:space="preserve"> — Allocates water between groundwater and municipal sources</w:t>
      </w:r>
    </w:p>
    <w:p>
      <w:pPr>
        <w:pStyle w:val="ListNumber"/>
        <w:ind w:left="360"/>
      </w:pPr>
      <w:r>
        <w:rPr>
          <w:b/>
        </w:rPr>
        <w:t>Energy</w:t>
      </w:r>
      <w:r>
        <w:t xml:space="preserve"> — Sets dispatch strategy for energy sources</w:t>
      </w:r>
    </w:p>
    <w:p>
      <w:pPr>
        <w:pStyle w:val="ListNumber"/>
        <w:ind w:left="360"/>
      </w:pPr>
      <w:r>
        <w:rPr>
          <w:b/>
        </w:rPr>
        <w:t>Food processing</w:t>
      </w:r>
      <w:r>
        <w:t xml:space="preserve"> — Splits harvest across processing pathways and updates total storage (runs only on harvest days; skipped when no harvest occurs)</w:t>
      </w:r>
    </w:p>
    <w:p>
      <w:r>
        <w:t xml:space="preserve">4b. </w:t>
      </w:r>
      <w:r>
        <w:rPr>
          <w:b/>
        </w:rPr>
        <w:t>Forced sales</w:t>
      </w:r>
      <w:r>
        <w:t xml:space="preserve"> — After storage is updated, checks all tranches for expiry and overflow; forced sales execute here before market policy runs</w:t>
      </w:r>
    </w:p>
    <w:p>
      <w:pPr>
        <w:pStyle w:val="ListNumber"/>
        <w:ind w:left="360"/>
      </w:pPr>
      <w:r>
        <w:rPr>
          <w:b/>
        </w:rPr>
        <w:t>Market</w:t>
      </w:r>
      <w:r>
        <w:t xml:space="preserve"> — Determines when to sell or store remaining inventory (forced sales have already occurred, so market policy operates freely)</w:t>
      </w:r>
    </w:p>
    <w:p>
      <w:pPr>
        <w:pStyle w:val="ListNumber"/>
        <w:ind w:left="360"/>
      </w:pPr>
      <w:r>
        <w:rPr>
          <w:b/>
        </w:rPr>
        <w:t>Economic</w:t>
      </w:r>
      <w:r>
        <w:t xml:space="preserve"> — Sets reserve targets and investment gates (monthly or at year boundaries)</w:t>
      </w:r>
    </w:p>
    <w:p>
      <w:pPr>
        <w:pStyle w:val="Heading3"/>
      </w:pPr>
      <w:r>
        <w:t>Operational independence</w:t>
      </w:r>
    </w:p>
    <w:p>
      <w:r>
        <w:t>Water and energy systems are operationally decoupled. There is always a fallback source for both water (municipal) and energy (grid), so neither system can physically constrain the other. A farm can always get water and always get energy — the question is what it costs.</w:t>
      </w:r>
    </w:p>
    <w:p>
      <w:r>
        <w:t xml:space="preserve">The coupling between systems is </w:t>
      </w:r>
      <w:r>
        <w:rPr>
          <w:b/>
        </w:rPr>
        <w:t>economic only</w:t>
      </w:r>
      <w:r>
        <w:t>: the energy price affects the cost of groundwater treatment, which affects water policy cost comparisons. But energy availability never limits water allocation, and water demand never limits energy dispatch.</w:t>
      </w:r>
    </w:p>
    <w:p>
      <w:r>
        <w:t>Resilience metrics (energy self-sufficiency %, water self-sufficiency %) are descriptive — they measure how dependent the community is on external sources as a proxy for vulnerability, but the simulation does not model grid failure or municipal supply interruption.</w:t>
      </w:r>
    </w:p>
    <w:p>
      <w:pPr>
        <w:pStyle w:val="Heading3"/>
      </w:pPr>
      <w:r>
        <w:t>Dependencies</w:t>
      </w:r>
    </w:p>
    <w:p>
      <w:pPr>
        <w:pStyle w:val="ListBullet"/>
        <w:ind w:left="360"/>
      </w:pPr>
      <w:r>
        <w:t>Food processing policies depend on infrastructure capacity (equipment types and throughput from system configuration)</w:t>
      </w:r>
    </w:p>
    <w:p>
      <w:pPr>
        <w:pStyle w:val="ListBullet"/>
        <w:ind w:left="360"/>
      </w:pPr>
      <w:r>
        <w:t>Market policies depend on storage capacity and product shelf life</w:t>
      </w:r>
    </w:p>
    <w:p>
      <w:pPr>
        <w:pStyle w:val="ListBullet"/>
        <w:ind w:left="360"/>
      </w:pPr>
      <w:r>
        <w:t>Economic policies depend on revenue (from crop sales) and costs (from all other systems)</w:t>
      </w:r>
    </w:p>
    <w:p>
      <w:pPr>
        <w:pStyle w:val="ListBullet"/>
        <w:ind w:left="360"/>
      </w:pPr>
      <w:r>
        <w:t>Water and energy policies are coupled only through energy price (affects groundwater cost calculation)</w:t>
      </w:r>
    </w:p>
    <w:p>
      <w:pPr>
        <w:spacing w:before="120" w:after="120"/>
        <w:pBdr>
          <w:bottom w:val="single" w:sz="6" w:space="1" w:color="auto"/>
        </w:pBdr>
      </w:pPr>
    </w:p>
    <w:p>
      <w:pPr>
        <w:pStyle w:val="Heading2"/>
      </w:pPr>
      <w:r>
        <w:t>2. Water Policies</w:t>
      </w:r>
    </w:p>
    <w:p>
      <w:r>
        <w:rPr>
          <w:b/>
        </w:rPr>
        <w:t>Scope:</w:t>
      </w:r>
      <w:r>
        <w:t xml:space="preserve"> Each farm selects a water source allocation strategy (unless overridden by community policy). Household and shared facility operations also apply water policies to their non-farm water needs. The policy is called daily to split water demand between treated groundwater and purchased municipal water.</w:t>
      </w:r>
    </w:p>
    <w:p>
      <w:pPr>
        <w:pStyle w:val="Heading3"/>
      </w:pPr>
      <w:r>
        <w:t>Context (inputs)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demand_m3</w:t>
            </w:r>
          </w:p>
        </w:tc>
        <w:tc>
          <w:tcPr>
            <w:tcW w:type="dxa" w:w="4320"/>
          </w:tcPr>
          <w:p>
            <w:r>
              <w:rPr>
                <w:sz w:val="20"/>
              </w:rPr>
            </w:r>
            <w:r>
              <w:rPr>
                <w:sz w:val="20"/>
              </w:rPr>
              <w:t>Total water demand today (m3)</w:t>
            </w:r>
          </w:p>
        </w:tc>
      </w:tr>
      <w:tr>
        <w:tc>
          <w:tcPr>
            <w:tcW w:type="dxa" w:w="4320"/>
          </w:tcPr>
          <w:p>
            <w:r>
              <w:rPr>
                <w:sz w:val="20"/>
              </w:rPr>
            </w:r>
            <w:r>
              <w:rPr>
                <w:rFonts w:ascii="Courier New" w:hAnsi="Courier New"/>
                <w:color w:val="404040"/>
                <w:sz w:val="20"/>
              </w:rPr>
              <w:t>treatment_kwh_per_m3</w:t>
            </w:r>
          </w:p>
        </w:tc>
        <w:tc>
          <w:tcPr>
            <w:tcW w:type="dxa" w:w="4320"/>
          </w:tcPr>
          <w:p>
            <w:r>
              <w:rPr>
                <w:sz w:val="20"/>
              </w:rPr>
            </w:r>
            <w:r>
              <w:rPr>
                <w:sz w:val="20"/>
              </w:rPr>
              <w:t>Energy to desalinate 1 m3 of groundwater</w:t>
            </w:r>
          </w:p>
        </w:tc>
      </w:tr>
      <w:tr>
        <w:tc>
          <w:tcPr>
            <w:tcW w:type="dxa" w:w="4320"/>
          </w:tcPr>
          <w:p>
            <w:r>
              <w:rPr>
                <w:sz w:val="20"/>
              </w:rPr>
            </w:r>
            <w:r>
              <w:rPr>
                <w:rFonts w:ascii="Courier New" w:hAnsi="Courier New"/>
                <w:color w:val="404040"/>
                <w:sz w:val="20"/>
              </w:rPr>
              <w:t>pumping_kwh_per_m3</w:t>
            </w:r>
          </w:p>
        </w:tc>
        <w:tc>
          <w:tcPr>
            <w:tcW w:type="dxa" w:w="4320"/>
          </w:tcPr>
          <w:p>
            <w:r>
              <w:rPr>
                <w:sz w:val="20"/>
              </w:rPr>
            </w:r>
            <w:r>
              <w:rPr>
                <w:sz w:val="20"/>
              </w:rPr>
              <w:t>Energy to pump 1 m3 from well to surface</w:t>
            </w:r>
          </w:p>
        </w:tc>
      </w:tr>
      <w:tr>
        <w:tc>
          <w:tcPr>
            <w:tcW w:type="dxa" w:w="4320"/>
          </w:tcPr>
          <w:p>
            <w:r>
              <w:rPr>
                <w:sz w:val="20"/>
              </w:rPr>
            </w:r>
            <w:r>
              <w:rPr>
                <w:rFonts w:ascii="Courier New" w:hAnsi="Courier New"/>
                <w:color w:val="404040"/>
                <w:sz w:val="20"/>
              </w:rPr>
              <w:t>conveyance_kwh_per_m3</w:t>
            </w:r>
          </w:p>
        </w:tc>
        <w:tc>
          <w:tcPr>
            <w:tcW w:type="dxa" w:w="4320"/>
          </w:tcPr>
          <w:p>
            <w:r>
              <w:rPr>
                <w:sz w:val="20"/>
              </w:rPr>
            </w:r>
            <w:r>
              <w:rPr>
                <w:sz w:val="20"/>
              </w:rPr>
              <w:t>Energy to convey 1 m3 from well/treatment to farm</w:t>
            </w:r>
          </w:p>
        </w:tc>
      </w:tr>
      <w:tr>
        <w:tc>
          <w:tcPr>
            <w:tcW w:type="dxa" w:w="4320"/>
          </w:tcPr>
          <w:p>
            <w:r>
              <w:rPr>
                <w:sz w:val="20"/>
              </w:rPr>
            </w:r>
            <w:r>
              <w:rPr>
                <w:rFonts w:ascii="Courier New" w:hAnsi="Courier New"/>
                <w:color w:val="404040"/>
                <w:sz w:val="20"/>
              </w:rPr>
              <w:t>gw_maintenance_per_m3</w:t>
            </w:r>
          </w:p>
        </w:tc>
        <w:tc>
          <w:tcPr>
            <w:tcW w:type="dxa" w:w="4320"/>
          </w:tcPr>
          <w:p>
            <w:r>
              <w:rPr>
                <w:sz w:val="20"/>
              </w:rPr>
            </w:r>
            <w:r>
              <w:rPr>
                <w:sz w:val="20"/>
              </w:rPr>
              <w:t>O&amp;M cost per m3 of groundwater treatment (USD)</w:t>
            </w:r>
          </w:p>
        </w:tc>
      </w:tr>
      <w:tr>
        <w:tc>
          <w:tcPr>
            <w:tcW w:type="dxa" w:w="4320"/>
          </w:tcPr>
          <w:p>
            <w:r>
              <w:rPr>
                <w:sz w:val="20"/>
              </w:rPr>
            </w:r>
            <w:r>
              <w:rPr>
                <w:rFonts w:ascii="Courier New" w:hAnsi="Courier New"/>
                <w:color w:val="404040"/>
                <w:sz w:val="20"/>
              </w:rPr>
              <w:t>municipal_price_per_m3</w:t>
            </w:r>
          </w:p>
        </w:tc>
        <w:tc>
          <w:tcPr>
            <w:tcW w:type="dxa" w:w="4320"/>
          </w:tcPr>
          <w:p>
            <w:r>
              <w:rPr>
                <w:sz w:val="20"/>
              </w:rPr>
            </w:r>
            <w:r>
              <w:rPr>
                <w:sz w:val="20"/>
              </w:rPr>
              <w:t>Current municipal water price (USD/m3)</w:t>
            </w:r>
          </w:p>
        </w:tc>
      </w:tr>
      <w:tr>
        <w:tc>
          <w:tcPr>
            <w:tcW w:type="dxa" w:w="4320"/>
          </w:tcPr>
          <w:p>
            <w:r>
              <w:rPr>
                <w:sz w:val="20"/>
              </w:rPr>
            </w:r>
            <w:r>
              <w:rPr>
                <w:rFonts w:ascii="Courier New" w:hAnsi="Courier New"/>
                <w:color w:val="404040"/>
                <w:sz w:val="20"/>
              </w:rPr>
              <w:t>energy_price_per_kwh</w:t>
            </w:r>
          </w:p>
        </w:tc>
        <w:tc>
          <w:tcPr>
            <w:tcW w:type="dxa" w:w="4320"/>
          </w:tcPr>
          <w:p>
            <w:r>
              <w:rPr>
                <w:sz w:val="20"/>
              </w:rPr>
            </w:r>
            <w:r>
              <w:rPr>
                <w:sz w:val="20"/>
              </w:rPr>
              <w:t>Current energy price (USD/kWh)</w:t>
            </w:r>
          </w:p>
        </w:tc>
      </w:tr>
      <w:tr>
        <w:tc>
          <w:tcPr>
            <w:tcW w:type="dxa" w:w="4320"/>
          </w:tcPr>
          <w:p>
            <w:r>
              <w:rPr>
                <w:sz w:val="20"/>
              </w:rPr>
            </w:r>
            <w:r>
              <w:rPr>
                <w:rFonts w:ascii="Courier New" w:hAnsi="Courier New"/>
                <w:color w:val="404040"/>
                <w:sz w:val="20"/>
              </w:rPr>
              <w:t>max_groundwater_m3</w:t>
            </w:r>
          </w:p>
        </w:tc>
        <w:tc>
          <w:tcPr>
            <w:tcW w:type="dxa" w:w="4320"/>
          </w:tcPr>
          <w:p>
            <w:r>
              <w:rPr>
                <w:sz w:val="20"/>
              </w:rPr>
            </w:r>
            <w:r>
              <w:rPr>
                <w:sz w:val="20"/>
              </w:rPr>
              <w:t>Maximum daily groundwater extraction (well capacity / num_farms)</w:t>
            </w:r>
          </w:p>
        </w:tc>
      </w:tr>
      <w:tr>
        <w:tc>
          <w:tcPr>
            <w:tcW w:type="dxa" w:w="4320"/>
          </w:tcPr>
          <w:p>
            <w:r>
              <w:rPr>
                <w:sz w:val="20"/>
              </w:rPr>
            </w:r>
            <w:r>
              <w:rPr>
                <w:rFonts w:ascii="Courier New" w:hAnsi="Courier New"/>
                <w:color w:val="404040"/>
                <w:sz w:val="20"/>
              </w:rPr>
              <w:t>max_treatment_m3</w:t>
            </w:r>
          </w:p>
        </w:tc>
        <w:tc>
          <w:tcPr>
            <w:tcW w:type="dxa" w:w="4320"/>
          </w:tcPr>
          <w:p>
            <w:r>
              <w:rPr>
                <w:sz w:val="20"/>
              </w:rPr>
            </w:r>
            <w:r>
              <w:rPr>
                <w:sz w:val="20"/>
              </w:rPr>
              <w:t>Maximum daily treatment throughput (treatment capacity / num_farms)</w:t>
            </w:r>
          </w:p>
        </w:tc>
      </w:tr>
      <w:tr>
        <w:tc>
          <w:tcPr>
            <w:tcW w:type="dxa" w:w="4320"/>
          </w:tcPr>
          <w:p>
            <w:r>
              <w:rPr>
                <w:sz w:val="20"/>
              </w:rPr>
            </w:r>
            <w:r>
              <w:rPr>
                <w:rFonts w:ascii="Courier New" w:hAnsi="Courier New"/>
                <w:color w:val="404040"/>
                <w:sz w:val="20"/>
              </w:rPr>
              <w:t>cumulative_gw_year_m3</w:t>
            </w:r>
          </w:p>
        </w:tc>
        <w:tc>
          <w:tcPr>
            <w:tcW w:type="dxa" w:w="4320"/>
          </w:tcPr>
          <w:p>
            <w:r>
              <w:rPr>
                <w:sz w:val="20"/>
              </w:rPr>
            </w:r>
            <w:r>
              <w:rPr>
                <w:sz w:val="20"/>
              </w:rPr>
              <w:t>Groundwater used so far this year (for quota policy)</w:t>
            </w:r>
          </w:p>
        </w:tc>
      </w:tr>
      <w:tr>
        <w:tc>
          <w:tcPr>
            <w:tcW w:type="dxa" w:w="4320"/>
          </w:tcPr>
          <w:p>
            <w:r>
              <w:rPr>
                <w:sz w:val="20"/>
              </w:rPr>
            </w:r>
            <w:r>
              <w:rPr>
                <w:rFonts w:ascii="Courier New" w:hAnsi="Courier New"/>
                <w:color w:val="404040"/>
                <w:sz w:val="20"/>
              </w:rPr>
              <w:t>cumulative_gw_month_m3</w:t>
            </w:r>
          </w:p>
        </w:tc>
        <w:tc>
          <w:tcPr>
            <w:tcW w:type="dxa" w:w="4320"/>
          </w:tcPr>
          <w:p>
            <w:r>
              <w:rPr>
                <w:sz w:val="20"/>
              </w:rPr>
            </w:r>
            <w:r>
              <w:rPr>
                <w:sz w:val="20"/>
              </w:rPr>
              <w:t>Groundwater used so far this month (for quota policy)</w:t>
            </w:r>
          </w:p>
        </w:tc>
      </w:tr>
      <w:tr>
        <w:tc>
          <w:tcPr>
            <w:tcW w:type="dxa" w:w="4320"/>
          </w:tcPr>
          <w:p>
            <w:r>
              <w:rPr>
                <w:sz w:val="20"/>
              </w:rPr>
            </w:r>
            <w:r>
              <w:rPr>
                <w:rFonts w:ascii="Courier New" w:hAnsi="Courier New"/>
                <w:color w:val="404040"/>
                <w:sz w:val="20"/>
              </w:rPr>
              <w:t>current_month</w:t>
            </w:r>
          </w:p>
        </w:tc>
        <w:tc>
          <w:tcPr>
            <w:tcW w:type="dxa" w:w="4320"/>
          </w:tcPr>
          <w:p>
            <w:r>
              <w:rPr>
                <w:sz w:val="20"/>
              </w:rPr>
            </w:r>
            <w:r>
              <w:rPr>
                <w:sz w:val="20"/>
              </w:rPr>
              <w:t>Current month 1-12 (for quota policy)</w:t>
            </w:r>
          </w:p>
        </w:tc>
      </w:tr>
      <w:tr>
        <w:tc>
          <w:tcPr>
            <w:tcW w:type="dxa" w:w="4320"/>
          </w:tcPr>
          <w:p>
            <w:r>
              <w:rPr>
                <w:sz w:val="20"/>
              </w:rPr>
            </w:r>
            <w:r>
              <w:rPr>
                <w:rFonts w:ascii="Courier New" w:hAnsi="Courier New"/>
                <w:color w:val="404040"/>
                <w:sz w:val="20"/>
              </w:rPr>
              <w:t>groundwater_tds_ppm</w:t>
            </w:r>
          </w:p>
        </w:tc>
        <w:tc>
          <w:tcPr>
            <w:tcW w:type="dxa" w:w="4320"/>
          </w:tcPr>
          <w:p>
            <w:r>
              <w:rPr>
                <w:sz w:val="20"/>
              </w:rPr>
            </w:r>
            <w:r>
              <w:rPr>
                <w:sz w:val="20"/>
              </w:rPr>
              <w:t>Current measured salinity of available groundwater (for min_water_quality policy)</w:t>
            </w:r>
          </w:p>
        </w:tc>
      </w:tr>
      <w:tr>
        <w:tc>
          <w:tcPr>
            <w:tcW w:type="dxa" w:w="4320"/>
          </w:tcPr>
          <w:p>
            <w:r>
              <w:rPr>
                <w:sz w:val="20"/>
              </w:rPr>
            </w:r>
            <w:r>
              <w:rPr>
                <w:rFonts w:ascii="Courier New" w:hAnsi="Courier New"/>
                <w:color w:val="404040"/>
                <w:sz w:val="20"/>
              </w:rPr>
              <w:t>municipal_tds_ppm</w:t>
            </w:r>
          </w:p>
        </w:tc>
        <w:tc>
          <w:tcPr>
            <w:tcW w:type="dxa" w:w="4320"/>
          </w:tcPr>
          <w:p>
            <w:r>
              <w:rPr>
                <w:sz w:val="20"/>
              </w:rPr>
            </w:r>
            <w:r>
              <w:rPr>
                <w:sz w:val="20"/>
              </w:rPr>
              <w:t>Salinity of municipal water supply (for min_water_quality policy)</w:t>
            </w:r>
          </w:p>
        </w:tc>
      </w:tr>
    </w:tbl>
    <w:p/>
    <w:p>
      <w:r>
        <w:rPr>
          <w:b/>
        </w:rPr>
        <w:t>Note on `energy_price_per_kwh`:</w:t>
      </w:r>
      <w:r>
        <w:t xml:space="preserve"> The water policy executes before the energy policy (step 2 vs step 3 in the daily execution order). The energy price used here is the current grid tariff from pricing configuration — it represents the marginal cost of the next kWh regardless of dispatch strategy. This is consistent with the operational independence principle: energy availability never constrains water, but the grid tariff affects groundwater cost comparisons.</w:t>
      </w:r>
    </w:p>
    <w:p>
      <w:r>
        <w:rPr>
          <w:b/>
        </w:rPr>
        <w:t>Note on `municipal_price_per_m3`:</w:t>
      </w:r>
      <w:r>
        <w:t xml:space="preserve"> The simulation resolves the applicable price upstream based on consumer type (agricultural or domestic) before passing it to the policy. Farm water demands use the agricultural pricing regime; household/shared facility demands use the domestic pricing regime. See pricing configuration in </w:t>
      </w:r>
      <w:r>
        <w:rPr>
          <w:rFonts w:ascii="Courier New" w:hAnsi="Courier New"/>
          <w:color w:val="404040"/>
          <w:sz w:val="18"/>
        </w:rPr>
        <w:t>structure.md</w:t>
      </w:r>
      <w:r>
        <w:t>.</w:t>
      </w:r>
    </w:p>
    <w:p>
      <w:pPr>
        <w:pStyle w:val="Heading3"/>
      </w:pPr>
      <w:r>
        <w:t>Decision (outputs)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groundwater_m3</w:t>
            </w:r>
          </w:p>
        </w:tc>
        <w:tc>
          <w:tcPr>
            <w:tcW w:type="dxa" w:w="4320"/>
          </w:tcPr>
          <w:p>
            <w:r>
              <w:rPr>
                <w:sz w:val="20"/>
              </w:rPr>
            </w:r>
            <w:r>
              <w:rPr>
                <w:sz w:val="20"/>
              </w:rPr>
              <w:t>Volume allocated from treated groundwater</w:t>
            </w:r>
          </w:p>
        </w:tc>
      </w:tr>
      <w:tr>
        <w:tc>
          <w:tcPr>
            <w:tcW w:type="dxa" w:w="4320"/>
          </w:tcPr>
          <w:p>
            <w:r>
              <w:rPr>
                <w:sz w:val="20"/>
              </w:rPr>
            </w:r>
            <w:r>
              <w:rPr>
                <w:rFonts w:ascii="Courier New" w:hAnsi="Courier New"/>
                <w:color w:val="404040"/>
                <w:sz w:val="20"/>
              </w:rPr>
              <w:t>municipal_m3</w:t>
            </w:r>
          </w:p>
        </w:tc>
        <w:tc>
          <w:tcPr>
            <w:tcW w:type="dxa" w:w="4320"/>
          </w:tcPr>
          <w:p>
            <w:r>
              <w:rPr>
                <w:sz w:val="20"/>
              </w:rPr>
            </w:r>
            <w:r>
              <w:rPr>
                <w:sz w:val="20"/>
              </w:rPr>
              <w:t>Volume allocated from municipal supply</w:t>
            </w:r>
          </w:p>
        </w:tc>
      </w:tr>
      <w:tr>
        <w:tc>
          <w:tcPr>
            <w:tcW w:type="dxa" w:w="4320"/>
          </w:tcPr>
          <w:p>
            <w:r>
              <w:rPr>
                <w:sz w:val="20"/>
              </w:rPr>
            </w:r>
            <w:r>
              <w:rPr>
                <w:rFonts w:ascii="Courier New" w:hAnsi="Courier New"/>
                <w:color w:val="404040"/>
                <w:sz w:val="20"/>
              </w:rPr>
              <w:t>energy_used_kwh</w:t>
            </w:r>
          </w:p>
        </w:tc>
        <w:tc>
          <w:tcPr>
            <w:tcW w:type="dxa" w:w="4320"/>
          </w:tcPr>
          <w:p>
            <w:r>
              <w:rPr>
                <w:sz w:val="20"/>
              </w:rPr>
            </w:r>
            <w:r>
              <w:rPr>
                <w:sz w:val="20"/>
              </w:rPr>
              <w:t>Energy consumed for groundwater pumping + conveyance + treatment</w:t>
            </w:r>
          </w:p>
        </w:tc>
      </w:tr>
      <w:tr>
        <w:tc>
          <w:tcPr>
            <w:tcW w:type="dxa" w:w="4320"/>
          </w:tcPr>
          <w:p>
            <w:r>
              <w:rPr>
                <w:sz w:val="20"/>
              </w:rPr>
            </w:r>
            <w:r>
              <w:rPr>
                <w:rFonts w:ascii="Courier New" w:hAnsi="Courier New"/>
                <w:color w:val="404040"/>
                <w:sz w:val="20"/>
              </w:rPr>
              <w:t>cost_usd</w:t>
            </w:r>
          </w:p>
        </w:tc>
        <w:tc>
          <w:tcPr>
            <w:tcW w:type="dxa" w:w="4320"/>
          </w:tcPr>
          <w:p>
            <w:r>
              <w:rPr>
                <w:sz w:val="20"/>
              </w:rPr>
            </w:r>
            <w:r>
              <w:rPr>
                <w:sz w:val="20"/>
              </w:rPr>
              <w:t>Total water cost this day</w:t>
            </w:r>
          </w:p>
        </w:tc>
      </w:tr>
      <w:tr>
        <w:tc>
          <w:tcPr>
            <w:tcW w:type="dxa" w:w="4320"/>
          </w:tcPr>
          <w:p>
            <w:r>
              <w:rPr>
                <w:sz w:val="20"/>
              </w:rPr>
            </w:r>
            <w:r>
              <w:rPr>
                <w:rFonts w:ascii="Courier New" w:hAnsi="Courier New"/>
                <w:color w:val="404040"/>
                <w:sz w:val="20"/>
              </w:rPr>
              <w:t>decision_reason</w:t>
            </w:r>
          </w:p>
        </w:tc>
        <w:tc>
          <w:tcPr>
            <w:tcW w:type="dxa" w:w="4320"/>
          </w:tcPr>
          <w:p>
            <w:r>
              <w:rPr>
                <w:sz w:val="20"/>
              </w:rPr>
            </w:r>
            <w:r>
              <w:rPr>
                <w:sz w:val="20"/>
              </w:rPr>
              <w:t>Why this allocation was chosen</w:t>
            </w:r>
          </w:p>
        </w:tc>
      </w:tr>
      <w:tr>
        <w:tc>
          <w:tcPr>
            <w:tcW w:type="dxa" w:w="4320"/>
          </w:tcPr>
          <w:p>
            <w:r>
              <w:rPr>
                <w:sz w:val="20"/>
              </w:rPr>
            </w:r>
            <w:r>
              <w:rPr>
                <w:rFonts w:ascii="Courier New" w:hAnsi="Courier New"/>
                <w:color w:val="404040"/>
                <w:sz w:val="20"/>
              </w:rPr>
              <w:t>constraint_hit</w:t>
            </w:r>
          </w:p>
        </w:tc>
        <w:tc>
          <w:tcPr>
            <w:tcW w:type="dxa" w:w="4320"/>
          </w:tcPr>
          <w:p>
            <w:r>
              <w:rPr>
                <w:sz w:val="20"/>
              </w:rPr>
            </w:r>
            <w:r>
              <w:rPr>
                <w:sz w:val="20"/>
              </w:rPr>
              <w:t xml:space="preserve">Which physical constraint limited groundwater: </w:t>
            </w:r>
            <w:r>
              <w:rPr>
                <w:rFonts w:ascii="Courier New" w:hAnsi="Courier New"/>
                <w:color w:val="404040"/>
                <w:sz w:val="20"/>
              </w:rPr>
              <w:t>"well_limit"</w:t>
            </w:r>
            <w:r>
              <w:rPr>
                <w:sz w:val="20"/>
              </w:rPr>
              <w:t xml:space="preserve">, </w:t>
            </w:r>
            <w:r>
              <w:rPr>
                <w:rFonts w:ascii="Courier New" w:hAnsi="Courier New"/>
                <w:color w:val="404040"/>
                <w:sz w:val="20"/>
              </w:rPr>
              <w:t>"treatment_limit"</w:t>
            </w:r>
            <w:r>
              <w:rPr>
                <w:sz w:val="20"/>
              </w:rPr>
              <w:t>, or None</w:t>
            </w:r>
          </w:p>
        </w:tc>
      </w:tr>
    </w:tbl>
    <w:p/>
    <w:p>
      <w:pPr>
        <w:pStyle w:val="Heading3"/>
      </w:pPr>
      <w:r>
        <w:t>Shared logic: groundwater cost</w:t>
      </w:r>
    </w:p>
    <w:p>
      <w:r>
        <w:t>All policies that compare groundwater vs municipal cost use the same formula:</w:t>
      </w:r>
    </w:p>
    <w:p>
      <w:pPr>
        <w:spacing w:before="80" w:after="80"/>
        <w:ind w:left="432"/>
      </w:pPr>
      <w:r>
        <w:rPr>
          <w:rFonts w:ascii="Courier New" w:hAnsi="Courier New"/>
          <w:color w:val="333333"/>
          <w:sz w:val="18"/>
        </w:rPr>
        <w:t>gw_cost_per_m3 = (pumping_kwh_per_m3 + conveyance_kwh_per_m3 + treatment_kwh_per_m3)</w:t>
        <w:br/>
        <w:t xml:space="preserve">                 * energy_price_per_kwh</w:t>
        <w:br/>
        <w:t xml:space="preserve">                 + gw_maintenance_per_m3</w:t>
      </w:r>
    </w:p>
    <w:p>
      <w:pPr>
        <w:pStyle w:val="Heading3"/>
      </w:pPr>
      <w:r>
        <w:t>Shared logic: physical constraint check</w:t>
      </w:r>
    </w:p>
    <w:p>
      <w:r>
        <w:t>All policies that use groundwater clip the requested volume to the minimum of two physical limits:</w:t>
      </w:r>
    </w:p>
    <w:p>
      <w:pPr>
        <w:pStyle w:val="ListNumber"/>
        <w:ind w:left="360"/>
      </w:pPr>
      <w:r>
        <w:rPr>
          <w:b/>
        </w:rPr>
        <w:t>Well capacity</w:t>
      </w:r>
      <w:r>
        <w:t xml:space="preserve">: </w:t>
      </w:r>
      <w:r>
        <w:rPr>
          <w:rFonts w:ascii="Courier New" w:hAnsi="Courier New"/>
          <w:color w:val="404040"/>
          <w:sz w:val="18"/>
        </w:rPr>
        <w:t>max_groundwater_m3</w:t>
      </w:r>
      <w:r>
        <w:t xml:space="preserve"> (daily extraction rate shared across farms)</w:t>
      </w:r>
    </w:p>
    <w:p>
      <w:pPr>
        <w:pStyle w:val="ListNumber"/>
        <w:ind w:left="360"/>
      </w:pPr>
      <w:r>
        <w:rPr>
          <w:b/>
        </w:rPr>
        <w:t>Treatment throughput</w:t>
      </w:r>
      <w:r>
        <w:t xml:space="preserve">: </w:t>
      </w:r>
      <w:r>
        <w:rPr>
          <w:rFonts w:ascii="Courier New" w:hAnsi="Courier New"/>
          <w:color w:val="404040"/>
          <w:sz w:val="18"/>
        </w:rPr>
        <w:t>max_treatment_m3</w:t>
      </w:r>
      <w:r>
        <w:t xml:space="preserve"> (daily desalination capacity shared across farms)</w:t>
      </w:r>
    </w:p>
    <w:p>
      <w:r>
        <w:t>Energy is always available from some source (renewables, grid, generator) so it does not constrain water treatment. If either physical limit reduces the allocation below what was requested, the shortfall is met with municipal water and the binding constraint is recorded.</w:t>
      </w:r>
    </w:p>
    <w:p>
      <w:pPr>
        <w:pStyle w:val="Heading3"/>
      </w:pPr>
      <w:r>
        <w:t>Shared logic: energy consumed and total cost</w:t>
      </w:r>
    </w:p>
    <w:p>
      <w:pPr>
        <w:spacing w:before="80" w:after="80"/>
        <w:ind w:left="432"/>
      </w:pPr>
      <w:r>
        <w:rPr>
          <w:rFonts w:ascii="Courier New" w:hAnsi="Courier New"/>
          <w:color w:val="333333"/>
          <w:sz w:val="18"/>
        </w:rPr>
        <w:t>energy_used = groundwater_m3 * (pumping_kwh_per_m3 + conveyance_kwh_per_m3 + treatment_kwh_per_m3)</w:t>
        <w:br/>
        <w:t>cost_usd    = (groundwater_m3 * gw_cost_per_m3) + (municipal_m3 * municipal_price_per_m3)</w:t>
      </w:r>
    </w:p>
    <w:p>
      <w:pPr>
        <w:pStyle w:val="Heading3"/>
      </w:pPr>
      <w:r>
        <w:t xml:space="preserve">2.1 </w:t>
      </w:r>
      <w:r>
        <w:rPr>
          <w:rFonts w:ascii="Courier New" w:hAnsi="Courier New"/>
          <w:color w:val="404040"/>
          <w:sz w:val="18"/>
        </w:rPr>
        <w:t>max_groundwater</w:t>
      </w:r>
    </w:p>
    <w:p>
      <w:r>
        <w:t xml:space="preserve">Maximize groundwater extraction up to physical limits (well capacity, treatment throughput, water storage buffer). Municipal water is used as fallback when groundwater is physically constrained. This policy does not enforce quotas — use </w:t>
      </w:r>
      <w:r>
        <w:rPr>
          <w:rFonts w:ascii="Courier New" w:hAnsi="Courier New"/>
          <w:color w:val="404040"/>
          <w:sz w:val="18"/>
        </w:rPr>
        <w:t>quota_enforced</w:t>
      </w:r>
      <w:r>
        <w:t xml:space="preserve"> for hard extraction limits.</w:t>
      </w:r>
    </w:p>
    <w:p>
      <w:pPr>
        <w:spacing w:before="80" w:after="80"/>
        <w:ind w:left="432"/>
      </w:pPr>
      <w:r>
        <w:rPr>
          <w:rFonts w:ascii="Courier New" w:hAnsi="Courier New"/>
          <w:color w:val="333333"/>
          <w:sz w:val="18"/>
        </w:rPr>
        <w:t>Request all demand as groundwater</w:t>
        <w:br/>
        <w:t>Apply constraint check -&gt; actual_gw, constraint_hit</w:t>
        <w:br/>
        <w:t>municipal = demand - actual_gw</w:t>
        <w:br/>
        <w:br/>
        <w:t>IF constraint_hit:</w:t>
        <w:br/>
        <w:t xml:space="preserve">    reason = "gw_preferred_but_{constraint}"</w:t>
        <w:br/>
        <w:t>ELSE IF municipal &gt; 0:</w:t>
        <w:br/>
        <w:t xml:space="preserve">    reason = "gw_preferred_partial"</w:t>
        <w:br/>
        <w:t>ELSE:</w:t>
        <w:br/>
        <w:t xml:space="preserve">    reason = "gw_preferred"</w:t>
      </w:r>
    </w:p>
    <w:p>
      <w:pPr>
        <w:pStyle w:val="Heading3"/>
      </w:pPr>
      <w:r>
        <w:t xml:space="preserve">2.2 </w:t>
      </w:r>
      <w:r>
        <w:rPr>
          <w:rFonts w:ascii="Courier New" w:hAnsi="Courier New"/>
          <w:color w:val="404040"/>
          <w:sz w:val="18"/>
        </w:rPr>
        <w:t>max_municipal</w:t>
      </w:r>
    </w:p>
    <w:p>
      <w:r>
        <w:t>Maximize municipal water. All demand is met from municipal supply. Groundwater is used only if municipal water is physically unavailable (the simulation currently does not model municipal supply interruption, so this policy is functionally 100% municipal).</w:t>
      </w:r>
    </w:p>
    <w:p>
      <w:pPr>
        <w:spacing w:before="80" w:after="80"/>
        <w:ind w:left="432"/>
      </w:pPr>
      <w:r>
        <w:rPr>
          <w:rFonts w:ascii="Courier New" w:hAnsi="Courier New"/>
          <w:color w:val="333333"/>
          <w:sz w:val="18"/>
        </w:rPr>
        <w:t>groundwater = 0</w:t>
        <w:br/>
        <w:t>municipal = demand</w:t>
        <w:br/>
        <w:t>energy_used = 0</w:t>
        <w:br/>
        <w:t>cost = municipal * municipal_price_per_m3</w:t>
        <w:br/>
        <w:t>reason = "muni_preferred"</w:t>
      </w:r>
    </w:p>
    <w:p>
      <w:pPr>
        <w:pStyle w:val="Heading3"/>
      </w:pPr>
      <w:r>
        <w:t xml:space="preserve">2.3 </w:t>
      </w:r>
      <w:r>
        <w:rPr>
          <w:rFonts w:ascii="Courier New" w:hAnsi="Courier New"/>
          <w:color w:val="404040"/>
          <w:sz w:val="18"/>
        </w:rPr>
        <w:t>min_water_quality</w:t>
      </w:r>
    </w:p>
    <w:p>
      <w:r>
        <w:t>Mixes groundwater and municipal water to achieve a target water quality (salinity/TDS) that all crops can tolerate. Municipal water is always the highest quality source. If groundwater constraints force a higher municipal fraction than the mixing formula requires, water quality improves (never degrades).</w:t>
      </w:r>
    </w:p>
    <w:p>
      <w:r>
        <w:rPr>
          <w:b/>
        </w:rPr>
        <w:t>Parameters:</w:t>
      </w:r>
    </w:p>
    <w:p>
      <w:pPr>
        <w:pStyle w:val="ListBullet"/>
        <w:ind w:left="360"/>
      </w:pPr>
      <w:r>
        <w:rPr>
          <w:rFonts w:ascii="Courier New" w:hAnsi="Courier New"/>
          <w:color w:val="404040"/>
          <w:sz w:val="18"/>
        </w:rPr>
        <w:t>target_tds_ppm</w:t>
      </w:r>
      <w:r>
        <w:t xml:space="preserve"> (e.g., 1500) — maximum acceptable salinity/TDS for the mixed water that all crops can handle (set at policy instantiation from scenario YAML)</w:t>
      </w:r>
    </w:p>
    <w:p>
      <w:r>
        <w:rPr>
          <w:b/>
        </w:rPr>
        <w:t>Decision logic:</w:t>
      </w:r>
    </w:p>
    <w:p>
      <w:r>
        <w:t>First, calculate the required mixing ratio to achieve target TDS. Then, check if enough groundwater is available. If not, the municipal fraction increases and water quality improves above target.</w:t>
      </w:r>
    </w:p>
    <w:p>
      <w:pPr>
        <w:spacing w:before="80" w:after="80"/>
        <w:ind w:left="432"/>
      </w:pPr>
      <w:r>
        <w:rPr>
          <w:rFonts w:ascii="Courier New" w:hAnsi="Courier New"/>
          <w:color w:val="333333"/>
          <w:sz w:val="18"/>
        </w:rPr>
        <w:t>IF groundwater_tds_ppm &lt;= target_tds_ppm:</w:t>
        <w:br/>
        <w:t xml:space="preserve">    // Groundwater is clean enough; use it preferentially</w:t>
        <w:br/>
        <w:t xml:space="preserve">    Request all demand as groundwater</w:t>
        <w:br/>
        <w:t xml:space="preserve">    Apply constraint check -&gt; actual_gw, constraint_hit</w:t>
        <w:br/>
        <w:t xml:space="preserve">    municipal = demand - actual_gw</w:t>
        <w:br/>
        <w:t xml:space="preserve">    IF constraint_hit:</w:t>
        <w:br/>
        <w:t xml:space="preserve">        reason = "groundwater_meets_quality_but_{constraint}"</w:t>
        <w:br/>
        <w:t xml:space="preserve">    ELSE:</w:t>
        <w:br/>
        <w:t xml:space="preserve">        reason = "groundwater_meets_quality"</w:t>
        <w:br/>
        <w:br/>
        <w:t>ELSE:</w:t>
        <w:br/>
        <w:t xml:space="preserve">    // Calculate mixing ratio to achieve target salinity</w:t>
        <w:br/>
        <w:t xml:space="preserve">    required_municipal_fraction = (groundwater_tds_ppm - target_tds_ppm)</w:t>
        <w:br/>
        <w:t xml:space="preserve">                                  / (groundwater_tds_ppm - municipal_tds_ppm)</w:t>
        <w:br/>
        <w:br/>
        <w:t xml:space="preserve">    IF required_municipal_fraction &gt;= 1.0:</w:t>
        <w:br/>
        <w:t xml:space="preserve">        // Groundwater too salty even with maximum mixing; use 100% municipal</w:t>
        <w:br/>
        <w:t xml:space="preserve">        groundwater_m3 = 0</w:t>
        <w:br/>
        <w:t xml:space="preserve">        municipal_m3 = demand</w:t>
        <w:br/>
        <w:t xml:space="preserve">        reason = "groundwater_too_salty_using_municipal"</w:t>
        <w:br/>
        <w:br/>
        <w:t xml:space="preserve">    ELSE:</w:t>
        <w:br/>
        <w:t xml:space="preserve">        // Blend to achieve target</w:t>
        <w:br/>
        <w:t xml:space="preserve">        groundwater_m3 = demand * (1.0 - required_municipal_fraction)</w:t>
        <w:br/>
        <w:t xml:space="preserve">        municipal_m3 = demand * required_municipal_fraction</w:t>
        <w:br/>
        <w:br/>
        <w:t xml:space="preserve">        Apply constraint check on groundwater_m3 -&gt; actual_gw, constraint_hit</w:t>
        <w:br/>
        <w:br/>
        <w:t xml:space="preserve">        IF constraint_hit:</w:t>
        <w:br/>
        <w:t xml:space="preserve">            // Can't get enough groundwater; increase municipal fraction</w:t>
        <w:br/>
        <w:t xml:space="preserve">            // This IMPROVES quality above target (municipal is always cleaner)</w:t>
        <w:br/>
        <w:t xml:space="preserve">            municipal_m3 = demand - actual_gw</w:t>
        <w:br/>
        <w:t xml:space="preserve">            reason = "quality_mixing_but_{constraint}"</w:t>
        <w:br/>
        <w:t xml:space="preserve">        ELSE:</w:t>
        <w:br/>
        <w:t xml:space="preserve">            reason = "quality_mixing_achieved"</w:t>
        <w:br/>
        <w:br/>
        <w:t>energy_used = groundwater_m3 * (pumping_kwh_per_m3 + treatment_kwh_per_m3 + conveyance_kwh_per_m3)</w:t>
        <w:br/>
        <w:t>cost_usd = (groundwater_m3 * gw_cost_per_m3) + (municipal_m3 * municipal_price_per_m3)</w:t>
      </w:r>
    </w:p>
    <w:p>
      <w:r>
        <w:rPr>
          <w:b/>
        </w:rPr>
        <w:t>Resulting water quality after mixing:</w:t>
      </w:r>
    </w:p>
    <w:p>
      <w:pPr>
        <w:spacing w:before="80" w:after="80"/>
        <w:ind w:left="432"/>
      </w:pPr>
      <w:r>
        <w:rPr>
          <w:rFonts w:ascii="Courier New" w:hAnsi="Courier New"/>
          <w:color w:val="333333"/>
          <w:sz w:val="18"/>
        </w:rPr>
        <w:t>mixed_tds_ppm = (groundwater_m3 * groundwater_tds_ppm + municipal_m3 * municipal_tds_ppm)</w:t>
        <w:br/>
        <w:t xml:space="preserve">                / (groundwater_m3 + municipal_m3)</w:t>
        <w:br/>
        <w:t>// Note: mixed_tds_ppm will always be &lt;= target_tds_ppm because municipal is always cleaner</w:t>
      </w:r>
    </w:p>
    <w:p>
      <w:pPr>
        <w:spacing w:before="120" w:after="120"/>
        <w:pBdr>
          <w:bottom w:val="single" w:sz="6" w:space="1" w:color="auto"/>
        </w:pBdr>
      </w:pPr>
    </w:p>
    <w:p>
      <w:pPr>
        <w:pStyle w:val="Heading3"/>
      </w:pPr>
      <w:r>
        <w:t xml:space="preserve">2.4 </w:t>
      </w:r>
      <w:r>
        <w:rPr>
          <w:rFonts w:ascii="Courier New" w:hAnsi="Courier New"/>
          <w:color w:val="404040"/>
          <w:sz w:val="18"/>
        </w:rPr>
        <w:t>cheapest_source</w:t>
      </w:r>
    </w:p>
    <w:p>
      <w:r>
        <w:t>Daily cost comparison between groundwater and municipal. Whichever is cheaper gets 100% of demand (subject to physical constraints).</w:t>
      </w:r>
    </w:p>
    <w:p>
      <w:pPr>
        <w:spacing w:before="80" w:after="80"/>
        <w:ind w:left="432"/>
      </w:pPr>
      <w:r>
        <w:rPr>
          <w:rFonts w:ascii="Courier New" w:hAnsi="Courier New"/>
          <w:color w:val="333333"/>
          <w:sz w:val="18"/>
        </w:rPr>
        <w:t>Calculate gw_cost_per_m3</w:t>
        <w:br/>
        <w:t>muni_cost_per_m3 = ctx.municipal_price_per_m3</w:t>
        <w:br/>
        <w:br/>
        <w:t>IF gw_cost_per_m3 &lt; muni_cost_per_m3:</w:t>
        <w:br/>
        <w:t xml:space="preserve">    Request all demand as groundwater</w:t>
        <w:br/>
        <w:t xml:space="preserve">    Apply constraint check -&gt; actual_gw, constraint_hit</w:t>
        <w:br/>
        <w:t xml:space="preserve">    municipal = demand - actual_gw</w:t>
        <w:br/>
        <w:t xml:space="preserve">    IF constraint_hit:</w:t>
        <w:br/>
        <w:t xml:space="preserve">        reason = "gw_cheaper_but_{constraint}"</w:t>
        <w:br/>
        <w:t xml:space="preserve">    ELSE:</w:t>
        <w:br/>
        <w:t xml:space="preserve">        reason = "gw_cheaper"</w:t>
        <w:br/>
        <w:t>ELSE:</w:t>
        <w:br/>
        <w:t xml:space="preserve">    groundwater = 0</w:t>
        <w:br/>
        <w:t xml:space="preserve">    municipal = demand</w:t>
        <w:br/>
        <w:t xml:space="preserve">    reason = "muni_cheaper"</w:t>
      </w:r>
    </w:p>
    <w:p>
      <w:pPr>
        <w:pStyle w:val="Heading3"/>
      </w:pPr>
      <w:r>
        <w:t xml:space="preserve">2.5 </w:t>
      </w:r>
      <w:r>
        <w:rPr>
          <w:rFonts w:ascii="Courier New" w:hAnsi="Courier New"/>
          <w:color w:val="404040"/>
          <w:sz w:val="18"/>
        </w:rPr>
        <w:t>conserve_groundwater</w:t>
      </w:r>
    </w:p>
    <w:p>
      <w:r>
        <w:t>Prefer municipal to conserve the aquifer. Switch to groundwater only when the municipal price exceeds a configurable threshold relative to groundwater cost. Even then, limit groundwater to a fraction of demand.</w:t>
      </w:r>
    </w:p>
    <w:p>
      <w:r>
        <w:rPr>
          <w:b/>
        </w:rPr>
        <w:t>Parameters:</w:t>
      </w:r>
    </w:p>
    <w:p>
      <w:pPr>
        <w:pStyle w:val="ListBullet"/>
        <w:ind w:left="360"/>
      </w:pPr>
      <w:r>
        <w:rPr>
          <w:rFonts w:ascii="Courier New" w:hAnsi="Courier New"/>
          <w:color w:val="404040"/>
          <w:sz w:val="18"/>
        </w:rPr>
        <w:t>price_threshold_multiplier</w:t>
      </w:r>
      <w:r>
        <w:t xml:space="preserve"> (default 1.5) — municipal price must exceed gw_cost_per_m3 * this value to trigger groundwater use</w:t>
      </w:r>
    </w:p>
    <w:p>
      <w:pPr>
        <w:pStyle w:val="ListBullet"/>
        <w:ind w:left="360"/>
      </w:pPr>
      <w:r>
        <w:rPr>
          <w:rFonts w:ascii="Courier New" w:hAnsi="Courier New"/>
          <w:color w:val="404040"/>
          <w:sz w:val="18"/>
        </w:rPr>
        <w:t>max_gw_ratio</w:t>
      </w:r>
      <w:r>
        <w:t xml:space="preserve"> (default 0.30) — maximum fraction of demand from groundwater</w:t>
      </w:r>
    </w:p>
    <w:p>
      <w:pPr>
        <w:spacing w:before="80" w:after="80"/>
        <w:ind w:left="432"/>
      </w:pPr>
      <w:r>
        <w:rPr>
          <w:rFonts w:ascii="Courier New" w:hAnsi="Courier New"/>
          <w:color w:val="333333"/>
          <w:sz w:val="18"/>
        </w:rPr>
        <w:t>Calculate gw_cost_per_m3</w:t>
        <w:br/>
        <w:t>muni_cost_per_m3 = ctx.municipal_price_per_m3</w:t>
        <w:br/>
        <w:t>threshold = gw_cost_per_m3 * price_threshold_multiplier</w:t>
        <w:br/>
        <w:br/>
        <w:t>IF muni_cost_per_m3 &gt; threshold:</w:t>
        <w:br/>
        <w:t xml:space="preserve">    requested_gw = demand * max_gw_ratio</w:t>
        <w:br/>
        <w:t xml:space="preserve">    Apply constraint check on requested_gw -&gt; actual_gw, constraint_hit</w:t>
        <w:br/>
        <w:t xml:space="preserve">    municipal = demand - actual_gw</w:t>
        <w:br/>
        <w:br/>
        <w:t xml:space="preserve">    // Track what actually limited the groundwater allocation</w:t>
        <w:br/>
        <w:t xml:space="preserve">    IF constraint_hit:</w:t>
        <w:br/>
        <w:t xml:space="preserve">        limiting_factor = constraint_hit  // "well_limit" or "treatment_limit"</w:t>
        <w:br/>
        <w:t xml:space="preserve">        reason = "threshold_exceeded_but_{constraint}"</w:t>
        <w:br/>
        <w:t xml:space="preserve">    ELSE:</w:t>
        <w:br/>
        <w:t xml:space="preserve">        limiting_factor = "ratio_cap"</w:t>
        <w:br/>
        <w:t xml:space="preserve">        reason = "threshold_exceeded"</w:t>
        <w:br/>
        <w:t>ELSE:</w:t>
        <w:br/>
        <w:t xml:space="preserve">    groundwater = 0</w:t>
        <w:br/>
        <w:t xml:space="preserve">    municipal = demand</w:t>
        <w:br/>
        <w:t xml:space="preserve">    limiting_factor = None</w:t>
        <w:br/>
        <w:t xml:space="preserve">    reason = "threshold_not_met"</w:t>
      </w:r>
    </w:p>
    <w:p>
      <w:r>
        <w:rPr>
          <w:b/>
        </w:rPr>
        <w:t>Note:</w:t>
      </w:r>
      <w:r>
        <w:t xml:space="preserve"> The </w:t>
      </w:r>
      <w:r>
        <w:rPr>
          <w:rFonts w:ascii="Courier New" w:hAnsi="Courier New"/>
          <w:color w:val="404040"/>
          <w:sz w:val="18"/>
        </w:rPr>
        <w:t>limiting_factor</w:t>
      </w:r>
      <w:r>
        <w:t xml:space="preserve"> field (values: </w:t>
      </w:r>
      <w:r>
        <w:rPr>
          <w:rFonts w:ascii="Courier New" w:hAnsi="Courier New"/>
          <w:color w:val="404040"/>
          <w:sz w:val="18"/>
        </w:rPr>
        <w:t>"ratio_cap"</w:t>
      </w:r>
      <w:r>
        <w:t xml:space="preserve">, </w:t>
      </w:r>
      <w:r>
        <w:rPr>
          <w:rFonts w:ascii="Courier New" w:hAnsi="Courier New"/>
          <w:color w:val="404040"/>
          <w:sz w:val="18"/>
        </w:rPr>
        <w:t>"well_limit"</w:t>
      </w:r>
      <w:r>
        <w:t xml:space="preserve">, </w:t>
      </w:r>
      <w:r>
        <w:rPr>
          <w:rFonts w:ascii="Courier New" w:hAnsi="Courier New"/>
          <w:color w:val="404040"/>
          <w:sz w:val="18"/>
        </w:rPr>
        <w:t>"treatment_limit"</w:t>
      </w:r>
      <w:r>
        <w:t>, or None) is included in the decision output to distinguish whether the groundwater allocation was limited by the conservation ratio cap or by physical infrastructure constraints. This enables analysis of whether a farm is conservation-limited or infrastructure-limited.</w:t>
      </w:r>
    </w:p>
    <w:p>
      <w:pPr>
        <w:pStyle w:val="Heading3"/>
      </w:pPr>
      <w:r>
        <w:t xml:space="preserve">2.6 </w:t>
      </w:r>
      <w:r>
        <w:rPr>
          <w:rFonts w:ascii="Courier New" w:hAnsi="Courier New"/>
          <w:color w:val="404040"/>
          <w:sz w:val="18"/>
        </w:rPr>
        <w:t>quota_enforced</w:t>
      </w:r>
    </w:p>
    <w:p>
      <w:r>
        <w:t>Hard annual groundwater limit with monthly variance controls. When the annual quota is exhausted, forces 100% municipal for the remainder of the year. Monthly controls prevent front-loading extraction.</w:t>
      </w:r>
    </w:p>
    <w:p>
      <w:r>
        <w:rPr>
          <w:b/>
        </w:rPr>
        <w:t>Parameters:</w:t>
      </w:r>
    </w:p>
    <w:p>
      <w:pPr>
        <w:pStyle w:val="ListBullet"/>
        <w:ind w:left="360"/>
      </w:pPr>
      <w:r>
        <w:rPr>
          <w:rFonts w:ascii="Courier New" w:hAnsi="Courier New"/>
          <w:color w:val="404040"/>
          <w:sz w:val="18"/>
        </w:rPr>
        <w:t>annual_quota_m3</w:t>
      </w:r>
      <w:r>
        <w:t xml:space="preserve"> — maximum groundwater extraction per year</w:t>
      </w:r>
    </w:p>
    <w:p>
      <w:pPr>
        <w:pStyle w:val="ListBullet"/>
        <w:ind w:left="360"/>
      </w:pPr>
      <w:r>
        <w:rPr>
          <w:rFonts w:ascii="Courier New" w:hAnsi="Courier New"/>
          <w:color w:val="404040"/>
          <w:sz w:val="18"/>
        </w:rPr>
        <w:t>monthly_variance_pct</w:t>
      </w:r>
      <w:r>
        <w:t xml:space="preserve"> (default 0.15) — allowed deviation from equal monthly distribution (15% means the monthly cap is 115% of one-twelfth of the annual quota)</w:t>
      </w:r>
    </w:p>
    <w:p>
      <w:pPr>
        <w:spacing w:before="80" w:after="80"/>
        <w:ind w:left="432"/>
      </w:pPr>
      <w:r>
        <w:rPr>
          <w:rFonts w:ascii="Courier New" w:hAnsi="Courier New"/>
          <w:color w:val="333333"/>
          <w:sz w:val="18"/>
        </w:rPr>
        <w:t>remaining_annual = MAX(0, annual_quota - cumulative_gw_year)</w:t>
        <w:br/>
        <w:t>monthly_target = annual_quota / 12</w:t>
        <w:br/>
        <w:t>monthly_max = monthly_target * (1 + monthly_variance_pct)</w:t>
        <w:br/>
        <w:t>remaining_monthly = MAX(0, monthly_max - cumulative_gw_month)</w:t>
        <w:br/>
        <w:t>quota_limit = MIN(remaining_annual, remaining_monthly)</w:t>
        <w:br/>
        <w:br/>
        <w:t>IF remaining_annual &lt;= 0:</w:t>
        <w:br/>
        <w:t xml:space="preserve">    groundwater = 0, municipal = demand</w:t>
        <w:br/>
        <w:t xml:space="preserve">    reason = "quota_exhausted"</w:t>
        <w:br/>
        <w:br/>
        <w:t>ELSE IF remaining_monthly &lt;= 0:</w:t>
        <w:br/>
        <w:t xml:space="preserve">    groundwater = 0, municipal = demand</w:t>
        <w:br/>
        <w:t xml:space="preserve">    reason = "quota_monthly_limit"</w:t>
        <w:br/>
        <w:br/>
        <w:t>ELSE:</w:t>
        <w:br/>
        <w:t xml:space="preserve">    requested = MIN(demand, quota_limit)</w:t>
        <w:br/>
        <w:t xml:space="preserve">    Apply constraint check -&gt; actual_gw, constraint_hit</w:t>
        <w:br/>
        <w:t xml:space="preserve">    municipal = demand - actual_gw</w:t>
        <w:br/>
        <w:br/>
        <w:t xml:space="preserve">    IF constraint_hit:</w:t>
        <w:br/>
        <w:t xml:space="preserve">        reason = "quota_available_but_{constraint}"</w:t>
        <w:br/>
        <w:t xml:space="preserve">    ELSE IF actual_gw &lt; demand AND actual_gw &gt;= quota_limit:</w:t>
        <w:br/>
        <w:t xml:space="preserve">        reason = "quota_available_partial"</w:t>
        <w:br/>
        <w:t xml:space="preserve">    ELSE:</w:t>
        <w:br/>
        <w:t xml:space="preserve">        reason = "quota_available"</w:t>
      </w:r>
    </w:p>
    <w:p>
      <w:pPr>
        <w:spacing w:before="120" w:after="120"/>
        <w:pBdr>
          <w:bottom w:val="single" w:sz="6" w:space="1" w:color="auto"/>
        </w:pBdr>
      </w:pPr>
    </w:p>
    <w:p>
      <w:pPr>
        <w:pStyle w:val="Heading2"/>
      </w:pPr>
      <w:r>
        <w:t>3. Food Processing Policies</w:t>
      </w:r>
    </w:p>
    <w:p>
      <w:r>
        <w:rPr>
          <w:b/>
        </w:rPr>
        <w:t>Scope:</w:t>
      </w:r>
      <w:r>
        <w:t xml:space="preserve"> Farm-level only. Each farm selects a food processing strategy that determines how harvested crop is split across four processing pathways: fresh, packaged, canned, and dried. Community-override policies are supported—if set, all farms adopt that policy. Called during harvest processing in the simulation loop. Policy behavior is always applied at the farm level.</w:t>
      </w:r>
    </w:p>
    <w:p>
      <w:pPr>
        <w:pStyle w:val="Heading3"/>
      </w:pPr>
      <w:r>
        <w:t>Umbrella rule: forced sale and FIFO tracking</w:t>
      </w:r>
    </w:p>
    <w:p>
      <w:r>
        <w:t>This rule applies to ALL food processing policies and overrides normal storage behavior. It executes after food processing updates total storage for the day (step 4b in execution order), before the market policy runs (step 5).</w:t>
      </w:r>
    </w:p>
    <w:p>
      <w:pPr>
        <w:pStyle w:val="ListNumber"/>
        <w:ind w:left="360"/>
      </w:pPr>
      <w:r>
        <w:rPr>
          <w:b/>
        </w:rPr>
        <w:t>Tranche tracking</w:t>
      </w:r>
      <w:r>
        <w:t>: Each harvest batch is tracked as a discrete unit (tranche) with an entry date and product type. This enables first-in, first-out (FIFO) ordering.</w:t>
      </w:r>
    </w:p>
    <w:p>
      <w:pPr>
        <w:pStyle w:val="ListNumber"/>
        <w:ind w:left="360"/>
      </w:pPr>
      <w:r>
        <w:rPr>
          <w:b/>
        </w:rPr>
        <w:t>Storage-life expiry</w:t>
      </w:r>
      <w:r>
        <w:t xml:space="preserve">: When any tranche reaches its storage life limit, it must be sold immediately regardless of market conditions or policy preferences. Storage life data is sourced from </w:t>
      </w:r>
      <w:r>
        <w:rPr>
          <w:rFonts w:ascii="Courier New" w:hAnsi="Courier New"/>
          <w:color w:val="404040"/>
          <w:sz w:val="18"/>
        </w:rPr>
        <w:t>data/parameters/crops/spoilage_rates-toy.csv</w:t>
      </w:r>
      <w:r>
        <w:t xml:space="preserve"> (per crop, per product type).</w:t>
      </w:r>
    </w:p>
    <w:p>
      <w:pPr>
        <w:pStyle w:val="ListNumber"/>
        <w:ind w:left="360"/>
      </w:pPr>
      <w:r>
        <w:rPr>
          <w:b/>
        </w:rPr>
        <w:t>Storage overflow</w:t>
      </w:r>
      <w:r>
        <w:t>: When storage is full and new production needs space, sell the oldest tranche first, then the next oldest, until enough space is freed. This ensures proper FIFO inventory management.</w:t>
      </w:r>
    </w:p>
    <w:p>
      <w:pPr>
        <w:pStyle w:val="ListNumber"/>
        <w:ind w:left="360"/>
      </w:pPr>
      <w:r>
        <w:rPr>
          <w:b/>
        </w:rPr>
        <w:t>Execution timing</w:t>
      </w:r>
      <w:r>
        <w:t>: After food processing allocates today's harvest and updates storage totals, the umbrella rule checks all tranches for expiry and overflow. Forced sales execute immediately. Then the market policy runs on remaining inventory without forced-sale constraints.</w:t>
      </w:r>
    </w:p>
    <w:p>
      <w:pPr>
        <w:pStyle w:val="Heading3"/>
      </w:pPr>
      <w:r>
        <w:t>Context (inputs)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harvest_yield_kg</w:t>
            </w:r>
          </w:p>
        </w:tc>
        <w:tc>
          <w:tcPr>
            <w:tcW w:type="dxa" w:w="4320"/>
          </w:tcPr>
          <w:p>
            <w:r>
              <w:rPr>
                <w:sz w:val="20"/>
              </w:rPr>
            </w:r>
            <w:r>
              <w:rPr>
                <w:sz w:val="20"/>
              </w:rPr>
              <w:t>Total harvest yield before processing (kg)</w:t>
            </w:r>
          </w:p>
        </w:tc>
      </w:tr>
      <w:tr>
        <w:tc>
          <w:tcPr>
            <w:tcW w:type="dxa" w:w="4320"/>
          </w:tcPr>
          <w:p>
            <w:r>
              <w:rPr>
                <w:sz w:val="20"/>
              </w:rPr>
            </w:r>
            <w:r>
              <w:rPr>
                <w:rFonts w:ascii="Courier New" w:hAnsi="Courier New"/>
                <w:color w:val="404040"/>
                <w:sz w:val="20"/>
              </w:rPr>
              <w:t>crop_name</w:t>
            </w:r>
          </w:p>
        </w:tc>
        <w:tc>
          <w:tcPr>
            <w:tcW w:type="dxa" w:w="4320"/>
          </w:tcPr>
          <w:p>
            <w:r>
              <w:rPr>
                <w:sz w:val="20"/>
              </w:rPr>
            </w:r>
            <w:r>
              <w:rPr>
                <w:sz w:val="20"/>
              </w:rPr>
              <w:t>Name of crop being processed</w:t>
            </w:r>
          </w:p>
        </w:tc>
      </w:tr>
      <w:tr>
        <w:tc>
          <w:tcPr>
            <w:tcW w:type="dxa" w:w="4320"/>
          </w:tcPr>
          <w:p>
            <w:r>
              <w:rPr>
                <w:sz w:val="20"/>
              </w:rPr>
            </w:r>
            <w:r>
              <w:rPr>
                <w:rFonts w:ascii="Courier New" w:hAnsi="Courier New"/>
                <w:color w:val="404040"/>
                <w:sz w:val="20"/>
              </w:rPr>
              <w:t>fresh_price_per_kg</w:t>
            </w:r>
          </w:p>
        </w:tc>
        <w:tc>
          <w:tcPr>
            <w:tcW w:type="dxa" w:w="4320"/>
          </w:tcPr>
          <w:p>
            <w:r>
              <w:rPr>
                <w:sz w:val="20"/>
              </w:rPr>
            </w:r>
            <w:r>
              <w:rPr>
                <w:sz w:val="20"/>
              </w:rPr>
              <w:t>Current fresh farmgate price (USD/kg)</w:t>
            </w:r>
          </w:p>
        </w:tc>
      </w:tr>
      <w:tr>
        <w:tc>
          <w:tcPr>
            <w:tcW w:type="dxa" w:w="4320"/>
          </w:tcPr>
          <w:p>
            <w:r>
              <w:rPr>
                <w:sz w:val="20"/>
              </w:rPr>
            </w:r>
            <w:r>
              <w:rPr>
                <w:rFonts w:ascii="Courier New" w:hAnsi="Courier New"/>
                <w:color w:val="404040"/>
                <w:sz w:val="20"/>
              </w:rPr>
              <w:t>fresh_packaging_capacity_kg</w:t>
            </w:r>
          </w:p>
        </w:tc>
        <w:tc>
          <w:tcPr>
            <w:tcW w:type="dxa" w:w="4320"/>
          </w:tcPr>
          <w:p>
            <w:r>
              <w:rPr>
                <w:sz w:val="20"/>
              </w:rPr>
            </w:r>
            <w:r>
              <w:rPr>
                <w:sz w:val="20"/>
              </w:rPr>
              <w:t>Daily fresh packaging capacity (kg); infinite if unconstrained</w:t>
            </w:r>
          </w:p>
        </w:tc>
      </w:tr>
      <w:tr>
        <w:tc>
          <w:tcPr>
            <w:tcW w:type="dxa" w:w="4320"/>
          </w:tcPr>
          <w:p>
            <w:r>
              <w:rPr>
                <w:sz w:val="20"/>
              </w:rPr>
            </w:r>
            <w:r>
              <w:rPr>
                <w:rFonts w:ascii="Courier New" w:hAnsi="Courier New"/>
                <w:color w:val="404040"/>
                <w:sz w:val="20"/>
              </w:rPr>
              <w:t>drying_capacity_kg</w:t>
            </w:r>
          </w:p>
        </w:tc>
        <w:tc>
          <w:tcPr>
            <w:tcW w:type="dxa" w:w="4320"/>
          </w:tcPr>
          <w:p>
            <w:r>
              <w:rPr>
                <w:sz w:val="20"/>
              </w:rPr>
            </w:r>
            <w:r>
              <w:rPr>
                <w:sz w:val="20"/>
              </w:rPr>
              <w:t>Daily drying capacity (kg); infinite if unconstrained</w:t>
            </w:r>
          </w:p>
        </w:tc>
      </w:tr>
      <w:tr>
        <w:tc>
          <w:tcPr>
            <w:tcW w:type="dxa" w:w="4320"/>
          </w:tcPr>
          <w:p>
            <w:r>
              <w:rPr>
                <w:sz w:val="20"/>
              </w:rPr>
            </w:r>
            <w:r>
              <w:rPr>
                <w:rFonts w:ascii="Courier New" w:hAnsi="Courier New"/>
                <w:color w:val="404040"/>
                <w:sz w:val="20"/>
              </w:rPr>
              <w:t>canning_capacity_kg</w:t>
            </w:r>
          </w:p>
        </w:tc>
        <w:tc>
          <w:tcPr>
            <w:tcW w:type="dxa" w:w="4320"/>
          </w:tcPr>
          <w:p>
            <w:r>
              <w:rPr>
                <w:sz w:val="20"/>
              </w:rPr>
            </w:r>
            <w:r>
              <w:rPr>
                <w:sz w:val="20"/>
              </w:rPr>
              <w:t>Daily canning capacity (kg); infinite if unconstrained</w:t>
            </w:r>
          </w:p>
        </w:tc>
      </w:tr>
      <w:tr>
        <w:tc>
          <w:tcPr>
            <w:tcW w:type="dxa" w:w="4320"/>
          </w:tcPr>
          <w:p>
            <w:r>
              <w:rPr>
                <w:sz w:val="20"/>
              </w:rPr>
            </w:r>
            <w:r>
              <w:rPr>
                <w:rFonts w:ascii="Courier New" w:hAnsi="Courier New"/>
                <w:color w:val="404040"/>
                <w:sz w:val="20"/>
              </w:rPr>
              <w:t>packaging_capacity_kg</w:t>
            </w:r>
          </w:p>
        </w:tc>
        <w:tc>
          <w:tcPr>
            <w:tcW w:type="dxa" w:w="4320"/>
          </w:tcPr>
          <w:p>
            <w:r>
              <w:rPr>
                <w:sz w:val="20"/>
              </w:rPr>
            </w:r>
            <w:r>
              <w:rPr>
                <w:sz w:val="20"/>
              </w:rPr>
              <w:t>Daily packaging capacity (kg); infinite if unconstrained</w:t>
            </w:r>
          </w:p>
        </w:tc>
      </w:tr>
    </w:tbl>
    <w:p/>
    <w:p>
      <w:pPr>
        <w:pStyle w:val="Heading3"/>
      </w:pPr>
      <w:r>
        <w:t>Decision (outputs)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fresh_fraction</w:t>
            </w:r>
          </w:p>
        </w:tc>
        <w:tc>
          <w:tcPr>
            <w:tcW w:type="dxa" w:w="4320"/>
          </w:tcPr>
          <w:p>
            <w:r>
              <w:rPr>
                <w:sz w:val="20"/>
              </w:rPr>
            </w:r>
            <w:r>
              <w:rPr>
                <w:sz w:val="20"/>
              </w:rPr>
              <w:t>Fraction sold as fresh produce (0-1)</w:t>
            </w:r>
          </w:p>
        </w:tc>
      </w:tr>
      <w:tr>
        <w:tc>
          <w:tcPr>
            <w:tcW w:type="dxa" w:w="4320"/>
          </w:tcPr>
          <w:p>
            <w:r>
              <w:rPr>
                <w:sz w:val="20"/>
              </w:rPr>
            </w:r>
            <w:r>
              <w:rPr>
                <w:rFonts w:ascii="Courier New" w:hAnsi="Courier New"/>
                <w:color w:val="404040"/>
                <w:sz w:val="20"/>
              </w:rPr>
              <w:t>packaged_fraction</w:t>
            </w:r>
          </w:p>
        </w:tc>
        <w:tc>
          <w:tcPr>
            <w:tcW w:type="dxa" w:w="4320"/>
          </w:tcPr>
          <w:p>
            <w:r>
              <w:rPr>
                <w:sz w:val="20"/>
              </w:rPr>
            </w:r>
            <w:r>
              <w:rPr>
                <w:sz w:val="20"/>
              </w:rPr>
              <w:t>Fraction sent to packaging (0-1)</w:t>
            </w:r>
          </w:p>
        </w:tc>
      </w:tr>
      <w:tr>
        <w:tc>
          <w:tcPr>
            <w:tcW w:type="dxa" w:w="4320"/>
          </w:tcPr>
          <w:p>
            <w:r>
              <w:rPr>
                <w:sz w:val="20"/>
              </w:rPr>
            </w:r>
            <w:r>
              <w:rPr>
                <w:rFonts w:ascii="Courier New" w:hAnsi="Courier New"/>
                <w:color w:val="404040"/>
                <w:sz w:val="20"/>
              </w:rPr>
              <w:t>canned_fraction</w:t>
            </w:r>
          </w:p>
        </w:tc>
        <w:tc>
          <w:tcPr>
            <w:tcW w:type="dxa" w:w="4320"/>
          </w:tcPr>
          <w:p>
            <w:r>
              <w:rPr>
                <w:sz w:val="20"/>
              </w:rPr>
            </w:r>
            <w:r>
              <w:rPr>
                <w:sz w:val="20"/>
              </w:rPr>
              <w:t>Fraction sent to canning (0-1)</w:t>
            </w:r>
          </w:p>
        </w:tc>
      </w:tr>
      <w:tr>
        <w:tc>
          <w:tcPr>
            <w:tcW w:type="dxa" w:w="4320"/>
          </w:tcPr>
          <w:p>
            <w:r>
              <w:rPr>
                <w:sz w:val="20"/>
              </w:rPr>
            </w:r>
            <w:r>
              <w:rPr>
                <w:rFonts w:ascii="Courier New" w:hAnsi="Courier New"/>
                <w:color w:val="404040"/>
                <w:sz w:val="20"/>
              </w:rPr>
              <w:t>dried_fraction</w:t>
            </w:r>
          </w:p>
        </w:tc>
        <w:tc>
          <w:tcPr>
            <w:tcW w:type="dxa" w:w="4320"/>
          </w:tcPr>
          <w:p>
            <w:r>
              <w:rPr>
                <w:sz w:val="20"/>
              </w:rPr>
            </w:r>
            <w:r>
              <w:rPr>
                <w:sz w:val="20"/>
              </w:rPr>
              <w:t>Fraction sent to drying (0-1)</w:t>
            </w:r>
          </w:p>
        </w:tc>
      </w:tr>
      <w:tr>
        <w:tc>
          <w:tcPr>
            <w:tcW w:type="dxa" w:w="4320"/>
          </w:tcPr>
          <w:p>
            <w:r>
              <w:rPr>
                <w:sz w:val="20"/>
              </w:rPr>
            </w:r>
            <w:r>
              <w:rPr>
                <w:rFonts w:ascii="Courier New" w:hAnsi="Courier New"/>
                <w:color w:val="404040"/>
                <w:sz w:val="20"/>
              </w:rPr>
              <w:t>decision_reason</w:t>
            </w:r>
          </w:p>
        </w:tc>
        <w:tc>
          <w:tcPr>
            <w:tcW w:type="dxa" w:w="4320"/>
          </w:tcPr>
          <w:p>
            <w:r>
              <w:rPr>
                <w:sz w:val="20"/>
              </w:rPr>
            </w:r>
            <w:r>
              <w:rPr>
                <w:sz w:val="20"/>
              </w:rPr>
              <w:t>Why this split was chosen</w:t>
            </w:r>
          </w:p>
        </w:tc>
      </w:tr>
    </w:tbl>
    <w:p/>
    <w:p>
      <w:r>
        <w:rPr>
          <w:b/>
        </w:rPr>
        <w:t>Constraint:</w:t>
      </w:r>
      <w:r>
        <w:t xml:space="preserve"> Fractions must sum to 1.0.</w:t>
      </w:r>
    </w:p>
    <w:p>
      <w:pPr>
        <w:pStyle w:val="Heading3"/>
      </w:pPr>
      <w:r>
        <w:t>Shared logic: capacity clipping</w:t>
      </w:r>
    </w:p>
    <w:p>
      <w:r>
        <w:t>All food processing policies apply capacity clipping after computing their target fractions. If the allocated kg for any pathway exceeds its daily capacity, the excess is redistributed to fresh (which has no practical capacity limit — it requires only washing/sorting):</w:t>
      </w:r>
    </w:p>
    <w:p>
      <w:pPr>
        <w:spacing w:before="80" w:after="80"/>
        <w:ind w:left="432"/>
      </w:pPr>
      <w:r>
        <w:rPr>
          <w:rFonts w:ascii="Courier New" w:hAnsi="Courier New"/>
          <w:color w:val="333333"/>
          <w:sz w:val="18"/>
        </w:rPr>
        <w:t>FOR each pathway in [packaged, canned, dried]:</w:t>
        <w:br/>
        <w:t xml:space="preserve">    allocated_kg = harvest_yield_kg * pathway_fraction</w:t>
        <w:br/>
        <w:t xml:space="preserve">    IF allocated_kg &gt; pathway_capacity_kg:</w:t>
        <w:br/>
        <w:t xml:space="preserve">        excess_kg = allocated_kg - pathway_capacity_kg</w:t>
        <w:br/>
        <w:t xml:space="preserve">        pathway_fraction = pathway_capacity_kg / harvest_yield_kg</w:t>
        <w:br/>
        <w:t xml:space="preserve">        fresh_fraction += excess_kg / harvest_yield_kg</w:t>
        <w:br/>
        <w:t xml:space="preserve">        constraint_hit = true</w:t>
      </w:r>
    </w:p>
    <w:p>
      <w:r>
        <w:t xml:space="preserve">If capacity clipping occurs, </w:t>
      </w:r>
      <w:r>
        <w:rPr>
          <w:rFonts w:ascii="Courier New" w:hAnsi="Courier New"/>
          <w:color w:val="404040"/>
          <w:sz w:val="18"/>
        </w:rPr>
        <w:t>decision_reason</w:t>
      </w:r>
      <w:r>
        <w:t xml:space="preserve"> is appended with </w:t>
      </w:r>
      <w:r>
        <w:rPr>
          <w:rFonts w:ascii="Courier New" w:hAnsi="Courier New"/>
          <w:color w:val="404040"/>
          <w:sz w:val="18"/>
        </w:rPr>
        <w:t>"_capacity_clipped"</w:t>
      </w:r>
      <w:r>
        <w:t>.</w:t>
      </w:r>
    </w:p>
    <w:p>
      <w:pPr>
        <w:pStyle w:val="Heading3"/>
      </w:pPr>
      <w:r>
        <w:t xml:space="preserve">3.1 </w:t>
      </w:r>
      <w:r>
        <w:rPr>
          <w:rFonts w:ascii="Courier New" w:hAnsi="Courier New"/>
          <w:color w:val="404040"/>
          <w:sz w:val="18"/>
        </w:rPr>
        <w:t>all_fresh</w:t>
      </w:r>
    </w:p>
    <w:p>
      <w:r>
        <w:t>Sell 100% of harvest as fresh produce. No processing.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Fresh</w:t>
            </w:r>
          </w:p>
        </w:tc>
        <w:tc>
          <w:tcPr>
            <w:tcW w:type="dxa" w:w="2160"/>
            <w:shd w:val="clear" w:color="auto" w:fill="D9E2F3"/>
          </w:tcPr>
          <w:p>
            <w:r/>
            <w:r>
              <w:rPr>
                <w:b/>
                <w:sz w:val="20"/>
              </w:rPr>
              <w:t>Packaged</w:t>
            </w:r>
          </w:p>
        </w:tc>
        <w:tc>
          <w:tcPr>
            <w:tcW w:type="dxa" w:w="2160"/>
            <w:shd w:val="clear" w:color="auto" w:fill="D9E2F3"/>
          </w:tcPr>
          <w:p>
            <w:r/>
            <w:r>
              <w:rPr>
                <w:b/>
                <w:sz w:val="20"/>
              </w:rPr>
              <w:t>Canned</w:t>
            </w:r>
          </w:p>
        </w:tc>
        <w:tc>
          <w:tcPr>
            <w:tcW w:type="dxa" w:w="2160"/>
            <w:shd w:val="clear" w:color="auto" w:fill="D9E2F3"/>
          </w:tcPr>
          <w:p>
            <w:r/>
            <w:r>
              <w:rPr>
                <w:b/>
                <w:sz w:val="20"/>
              </w:rPr>
              <w:t>Dried</w:t>
            </w:r>
          </w:p>
        </w:tc>
      </w:tr>
      <w:tr>
        <w:tc>
          <w:tcPr>
            <w:tcW w:type="dxa" w:w="2160"/>
          </w:tcPr>
          <w:p>
            <w:r>
              <w:rPr>
                <w:sz w:val="20"/>
              </w:rPr>
            </w:r>
            <w:r>
              <w:rPr>
                <w:sz w:val="20"/>
              </w:rPr>
              <w:t>100%</w:t>
            </w:r>
          </w:p>
        </w:tc>
        <w:tc>
          <w:tcPr>
            <w:tcW w:type="dxa" w:w="2160"/>
          </w:tcPr>
          <w:p>
            <w:r>
              <w:rPr>
                <w:sz w:val="20"/>
              </w:rPr>
            </w:r>
            <w:r>
              <w:rPr>
                <w:sz w:val="20"/>
              </w:rPr>
              <w:t>0%</w:t>
            </w:r>
          </w:p>
        </w:tc>
        <w:tc>
          <w:tcPr>
            <w:tcW w:type="dxa" w:w="2160"/>
          </w:tcPr>
          <w:p>
            <w:r>
              <w:rPr>
                <w:sz w:val="20"/>
              </w:rPr>
            </w:r>
            <w:r>
              <w:rPr>
                <w:sz w:val="20"/>
              </w:rPr>
              <w:t>0%</w:t>
            </w:r>
          </w:p>
        </w:tc>
        <w:tc>
          <w:tcPr>
            <w:tcW w:type="dxa" w:w="2160"/>
          </w:tcPr>
          <w:p>
            <w:r>
              <w:rPr>
                <w:sz w:val="20"/>
              </w:rPr>
            </w:r>
            <w:r>
              <w:rPr>
                <w:sz w:val="20"/>
              </w:rPr>
              <w:t>0%</w:t>
            </w:r>
          </w:p>
        </w:tc>
      </w:tr>
    </w:tbl>
    <w:p/>
    <w:p>
      <w:pPr>
        <w:pStyle w:val="Heading3"/>
      </w:pPr>
      <w:r>
        <w:t xml:space="preserve">3.2 </w:t>
      </w:r>
      <w:r>
        <w:rPr>
          <w:rFonts w:ascii="Courier New" w:hAnsi="Courier New"/>
          <w:color w:val="404040"/>
          <w:sz w:val="18"/>
        </w:rPr>
        <w:t>maximize_storage</w:t>
      </w:r>
    </w:p>
    <w:p>
      <w:r>
        <w:t>Maximize storage duration by processing most of the harvest into shelf-stable products. Only 20% goes to fresh sale (shortest storage life).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Fresh</w:t>
            </w:r>
          </w:p>
        </w:tc>
        <w:tc>
          <w:tcPr>
            <w:tcW w:type="dxa" w:w="2160"/>
            <w:shd w:val="clear" w:color="auto" w:fill="D9E2F3"/>
          </w:tcPr>
          <w:p>
            <w:r/>
            <w:r>
              <w:rPr>
                <w:b/>
                <w:sz w:val="20"/>
              </w:rPr>
              <w:t>Packaged</w:t>
            </w:r>
          </w:p>
        </w:tc>
        <w:tc>
          <w:tcPr>
            <w:tcW w:type="dxa" w:w="2160"/>
            <w:shd w:val="clear" w:color="auto" w:fill="D9E2F3"/>
          </w:tcPr>
          <w:p>
            <w:r/>
            <w:r>
              <w:rPr>
                <w:b/>
                <w:sz w:val="20"/>
              </w:rPr>
              <w:t>Canned</w:t>
            </w:r>
          </w:p>
        </w:tc>
        <w:tc>
          <w:tcPr>
            <w:tcW w:type="dxa" w:w="2160"/>
            <w:shd w:val="clear" w:color="auto" w:fill="D9E2F3"/>
          </w:tcPr>
          <w:p>
            <w:r/>
            <w:r>
              <w:rPr>
                <w:b/>
                <w:sz w:val="20"/>
              </w:rPr>
              <w:t>Dried</w:t>
            </w:r>
          </w:p>
        </w:tc>
      </w:tr>
      <w:tr>
        <w:tc>
          <w:tcPr>
            <w:tcW w:type="dxa" w:w="2160"/>
          </w:tcPr>
          <w:p>
            <w:r>
              <w:rPr>
                <w:sz w:val="20"/>
              </w:rPr>
            </w:r>
            <w:r>
              <w:rPr>
                <w:sz w:val="20"/>
              </w:rPr>
              <w:t>20%</w:t>
            </w:r>
          </w:p>
        </w:tc>
        <w:tc>
          <w:tcPr>
            <w:tcW w:type="dxa" w:w="2160"/>
          </w:tcPr>
          <w:p>
            <w:r>
              <w:rPr>
                <w:sz w:val="20"/>
              </w:rPr>
            </w:r>
            <w:r>
              <w:rPr>
                <w:sz w:val="20"/>
              </w:rPr>
              <w:t>10%</w:t>
            </w:r>
          </w:p>
        </w:tc>
        <w:tc>
          <w:tcPr>
            <w:tcW w:type="dxa" w:w="2160"/>
          </w:tcPr>
          <w:p>
            <w:r>
              <w:rPr>
                <w:sz w:val="20"/>
              </w:rPr>
            </w:r>
            <w:r>
              <w:rPr>
                <w:sz w:val="20"/>
              </w:rPr>
              <w:t>35%</w:t>
            </w:r>
          </w:p>
        </w:tc>
        <w:tc>
          <w:tcPr>
            <w:tcW w:type="dxa" w:w="2160"/>
          </w:tcPr>
          <w:p>
            <w:r>
              <w:rPr>
                <w:sz w:val="20"/>
              </w:rPr>
            </w:r>
            <w:r>
              <w:rPr>
                <w:sz w:val="20"/>
              </w:rPr>
              <w:t>35%</w:t>
            </w:r>
          </w:p>
        </w:tc>
      </w:tr>
    </w:tbl>
    <w:p/>
    <w:p>
      <w:pPr>
        <w:pStyle w:val="Heading3"/>
      </w:pPr>
      <w:r>
        <w:t xml:space="preserve">3.3 </w:t>
      </w:r>
      <w:r>
        <w:rPr>
          <w:rFonts w:ascii="Courier New" w:hAnsi="Courier New"/>
          <w:color w:val="404040"/>
          <w:sz w:val="18"/>
        </w:rPr>
        <w:t>balanced</w:t>
      </w:r>
    </w:p>
    <w:p>
      <w:r>
        <w:t>Moderate mix. Half the harvest sold fresh, half processed across three pathways.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Fresh</w:t>
            </w:r>
          </w:p>
        </w:tc>
        <w:tc>
          <w:tcPr>
            <w:tcW w:type="dxa" w:w="2160"/>
            <w:shd w:val="clear" w:color="auto" w:fill="D9E2F3"/>
          </w:tcPr>
          <w:p>
            <w:r/>
            <w:r>
              <w:rPr>
                <w:b/>
                <w:sz w:val="20"/>
              </w:rPr>
              <w:t>Packaged</w:t>
            </w:r>
          </w:p>
        </w:tc>
        <w:tc>
          <w:tcPr>
            <w:tcW w:type="dxa" w:w="2160"/>
            <w:shd w:val="clear" w:color="auto" w:fill="D9E2F3"/>
          </w:tcPr>
          <w:p>
            <w:r/>
            <w:r>
              <w:rPr>
                <w:b/>
                <w:sz w:val="20"/>
              </w:rPr>
              <w:t>Canned</w:t>
            </w:r>
          </w:p>
        </w:tc>
        <w:tc>
          <w:tcPr>
            <w:tcW w:type="dxa" w:w="2160"/>
            <w:shd w:val="clear" w:color="auto" w:fill="D9E2F3"/>
          </w:tcPr>
          <w:p>
            <w:r/>
            <w:r>
              <w:rPr>
                <w:b/>
                <w:sz w:val="20"/>
              </w:rPr>
              <w:t>Dried</w:t>
            </w:r>
          </w:p>
        </w:tc>
      </w:tr>
      <w:tr>
        <w:tc>
          <w:tcPr>
            <w:tcW w:type="dxa" w:w="2160"/>
          </w:tcPr>
          <w:p>
            <w:r>
              <w:rPr>
                <w:sz w:val="20"/>
              </w:rPr>
            </w:r>
            <w:r>
              <w:rPr>
                <w:sz w:val="20"/>
              </w:rPr>
              <w:t>50%</w:t>
            </w:r>
          </w:p>
        </w:tc>
        <w:tc>
          <w:tcPr>
            <w:tcW w:type="dxa" w:w="2160"/>
          </w:tcPr>
          <w:p>
            <w:r>
              <w:rPr>
                <w:sz w:val="20"/>
              </w:rPr>
            </w:r>
            <w:r>
              <w:rPr>
                <w:sz w:val="20"/>
              </w:rPr>
              <w:t>20%</w:t>
            </w:r>
          </w:p>
        </w:tc>
        <w:tc>
          <w:tcPr>
            <w:tcW w:type="dxa" w:w="2160"/>
          </w:tcPr>
          <w:p>
            <w:r>
              <w:rPr>
                <w:sz w:val="20"/>
              </w:rPr>
            </w:r>
            <w:r>
              <w:rPr>
                <w:sz w:val="20"/>
              </w:rPr>
              <w:t>15%</w:t>
            </w:r>
          </w:p>
        </w:tc>
        <w:tc>
          <w:tcPr>
            <w:tcW w:type="dxa" w:w="2160"/>
          </w:tcPr>
          <w:p>
            <w:r>
              <w:rPr>
                <w:sz w:val="20"/>
              </w:rPr>
            </w:r>
            <w:r>
              <w:rPr>
                <w:sz w:val="20"/>
              </w:rPr>
              <w:t>15%</w:t>
            </w:r>
          </w:p>
        </w:tc>
      </w:tr>
    </w:tbl>
    <w:p/>
    <w:p>
      <w:pPr>
        <w:pStyle w:val="Heading3"/>
      </w:pPr>
      <w:r>
        <w:t xml:space="preserve">3.4 </w:t>
      </w:r>
      <w:r>
        <w:rPr>
          <w:rFonts w:ascii="Courier New" w:hAnsi="Courier New"/>
          <w:color w:val="404040"/>
          <w:sz w:val="18"/>
        </w:rPr>
        <w:t>market_responsive</w:t>
      </w:r>
    </w:p>
    <w:p>
      <w:r>
        <w:t>Adjusts processing mix based on current fresh prices relative to reference farmgate prices. When fresh prices are low, shifts harvest into processing (value-add pathways). When fresh prices are normal or high, sells more fresh.</w:t>
      </w:r>
    </w:p>
    <w:p>
      <w:r>
        <w:rPr>
          <w:b/>
        </w:rPr>
        <w:t>Trigger:</w:t>
      </w:r>
      <w:r>
        <w:t xml:space="preserve"> Fresh price falls below 80% of the crop's reference farmgate price.</w:t>
      </w:r>
    </w:p>
    <w:p>
      <w:r>
        <w:rPr>
          <w:b/>
        </w:rPr>
        <w:t>Reference farmgate prices</w:t>
      </w:r>
      <w:r>
        <w:t xml:space="preserve"> are loaded from crop price data files in </w:t>
      </w:r>
      <w:r>
        <w:rPr>
          <w:rFonts w:ascii="Courier New" w:hAnsi="Courier New"/>
          <w:color w:val="404040"/>
          <w:sz w:val="18"/>
        </w:rPr>
        <w:t>data/prices/crops/</w:t>
      </w:r>
      <w:r>
        <w:t>. Example values (USD/kg) for illustration only — actual values come from data files:</w:t>
      </w:r>
    </w:p>
    <w:p>
      <w:pPr>
        <w:pStyle w:val="ListBullet"/>
        <w:ind w:left="360"/>
      </w:pPr>
      <w:r>
        <w:t>tomato: ~0.30</w:t>
      </w:r>
    </w:p>
    <w:p>
      <w:pPr>
        <w:pStyle w:val="ListBullet"/>
        <w:ind w:left="360"/>
      </w:pPr>
      <w:r>
        <w:t>potato: ~0.25</w:t>
      </w:r>
    </w:p>
    <w:p>
      <w:pPr>
        <w:pStyle w:val="ListBullet"/>
        <w:ind w:left="360"/>
      </w:pPr>
      <w:r>
        <w:t>onion: ~0.20</w:t>
      </w:r>
    </w:p>
    <w:p>
      <w:pPr>
        <w:pStyle w:val="ListBullet"/>
        <w:ind w:left="360"/>
      </w:pPr>
      <w:r>
        <w:t>kale: ~0.40</w:t>
      </w:r>
    </w:p>
    <w:p>
      <w:pPr>
        <w:pStyle w:val="ListBullet"/>
        <w:ind w:left="360"/>
      </w:pPr>
      <w:r>
        <w:t>cucumber: ~0.35</w:t>
      </w:r>
    </w:p>
    <w:p>
      <w:pPr>
        <w:spacing w:before="80" w:after="80"/>
        <w:ind w:left="432"/>
      </w:pPr>
      <w:r>
        <w:rPr>
          <w:rFonts w:ascii="Courier New" w:hAnsi="Courier New"/>
          <w:color w:val="333333"/>
          <w:sz w:val="18"/>
        </w:rPr>
        <w:t>reference_price = lookup crop reference price from data file</w:t>
        <w:br/>
        <w:br/>
        <w:t>IF fresh_price_per_kg &lt; reference_price * 0.80:</w:t>
        <w:br/>
        <w:t xml:space="preserve">    // Low prices: shift toward processing</w:t>
        <w:br/>
        <w:t xml:space="preserve">    Fresh=30%, Packaged=20%, Canned=25%, Dried=25%</w:t>
        <w:br/>
        <w:t>ELSE:</w:t>
        <w:br/>
        <w:t xml:space="preserve">    // Normal/high prices: sell more fresh</w:t>
        <w:br/>
        <w:t xml:space="preserve">    Fresh=65%, Packaged=15%, Canned=10%, Dried=10%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0"/>
              </w:rPr>
              <w:t>Condition</w:t>
            </w:r>
          </w:p>
        </w:tc>
        <w:tc>
          <w:tcPr>
            <w:tcW w:type="dxa" w:w="1728"/>
            <w:shd w:val="clear" w:color="auto" w:fill="D9E2F3"/>
          </w:tcPr>
          <w:p>
            <w:r/>
            <w:r>
              <w:rPr>
                <w:b/>
                <w:sz w:val="20"/>
              </w:rPr>
              <w:t>Fresh</w:t>
            </w:r>
          </w:p>
        </w:tc>
        <w:tc>
          <w:tcPr>
            <w:tcW w:type="dxa" w:w="1728"/>
            <w:shd w:val="clear" w:color="auto" w:fill="D9E2F3"/>
          </w:tcPr>
          <w:p>
            <w:r/>
            <w:r>
              <w:rPr>
                <w:b/>
                <w:sz w:val="20"/>
              </w:rPr>
              <w:t>Packaged</w:t>
            </w:r>
          </w:p>
        </w:tc>
        <w:tc>
          <w:tcPr>
            <w:tcW w:type="dxa" w:w="1728"/>
            <w:shd w:val="clear" w:color="auto" w:fill="D9E2F3"/>
          </w:tcPr>
          <w:p>
            <w:r/>
            <w:r>
              <w:rPr>
                <w:b/>
                <w:sz w:val="20"/>
              </w:rPr>
              <w:t>Canned</w:t>
            </w:r>
          </w:p>
        </w:tc>
        <w:tc>
          <w:tcPr>
            <w:tcW w:type="dxa" w:w="1728"/>
            <w:shd w:val="clear" w:color="auto" w:fill="D9E2F3"/>
          </w:tcPr>
          <w:p>
            <w:r/>
            <w:r>
              <w:rPr>
                <w:b/>
                <w:sz w:val="20"/>
              </w:rPr>
              <w:t>Dried</w:t>
            </w:r>
          </w:p>
        </w:tc>
      </w:tr>
      <w:tr>
        <w:tc>
          <w:tcPr>
            <w:tcW w:type="dxa" w:w="1728"/>
          </w:tcPr>
          <w:p>
            <w:r>
              <w:rPr>
                <w:sz w:val="20"/>
              </w:rPr>
            </w:r>
            <w:r>
              <w:rPr>
                <w:sz w:val="20"/>
              </w:rPr>
              <w:t>Price &lt; 80% of reference</w:t>
            </w:r>
          </w:p>
        </w:tc>
        <w:tc>
          <w:tcPr>
            <w:tcW w:type="dxa" w:w="1728"/>
          </w:tcPr>
          <w:p>
            <w:r>
              <w:rPr>
                <w:sz w:val="20"/>
              </w:rPr>
            </w:r>
            <w:r>
              <w:rPr>
                <w:sz w:val="20"/>
              </w:rPr>
              <w:t>30%</w:t>
            </w:r>
          </w:p>
        </w:tc>
        <w:tc>
          <w:tcPr>
            <w:tcW w:type="dxa" w:w="1728"/>
          </w:tcPr>
          <w:p>
            <w:r>
              <w:rPr>
                <w:sz w:val="20"/>
              </w:rPr>
            </w:r>
            <w:r>
              <w:rPr>
                <w:sz w:val="20"/>
              </w:rPr>
              <w:t>20%</w:t>
            </w:r>
          </w:p>
        </w:tc>
        <w:tc>
          <w:tcPr>
            <w:tcW w:type="dxa" w:w="1728"/>
          </w:tcPr>
          <w:p>
            <w:r>
              <w:rPr>
                <w:sz w:val="20"/>
              </w:rPr>
            </w:r>
            <w:r>
              <w:rPr>
                <w:sz w:val="20"/>
              </w:rPr>
              <w:t>25%</w:t>
            </w:r>
          </w:p>
        </w:tc>
        <w:tc>
          <w:tcPr>
            <w:tcW w:type="dxa" w:w="1728"/>
          </w:tcPr>
          <w:p>
            <w:r>
              <w:rPr>
                <w:sz w:val="20"/>
              </w:rPr>
            </w:r>
            <w:r>
              <w:rPr>
                <w:sz w:val="20"/>
              </w:rPr>
              <w:t>25%</w:t>
            </w:r>
          </w:p>
        </w:tc>
      </w:tr>
      <w:tr>
        <w:tc>
          <w:tcPr>
            <w:tcW w:type="dxa" w:w="1728"/>
          </w:tcPr>
          <w:p>
            <w:r>
              <w:rPr>
                <w:sz w:val="20"/>
              </w:rPr>
            </w:r>
            <w:r>
              <w:rPr>
                <w:sz w:val="20"/>
              </w:rPr>
              <w:t>Price &gt;= 80% of reference</w:t>
            </w:r>
          </w:p>
        </w:tc>
        <w:tc>
          <w:tcPr>
            <w:tcW w:type="dxa" w:w="1728"/>
          </w:tcPr>
          <w:p>
            <w:r>
              <w:rPr>
                <w:sz w:val="20"/>
              </w:rPr>
            </w:r>
            <w:r>
              <w:rPr>
                <w:sz w:val="20"/>
              </w:rPr>
              <w:t>65%</w:t>
            </w:r>
          </w:p>
        </w:tc>
        <w:tc>
          <w:tcPr>
            <w:tcW w:type="dxa" w:w="1728"/>
          </w:tcPr>
          <w:p>
            <w:r>
              <w:rPr>
                <w:sz w:val="20"/>
              </w:rPr>
            </w:r>
            <w:r>
              <w:rPr>
                <w:sz w:val="20"/>
              </w:rPr>
              <w:t>15%</w:t>
            </w:r>
          </w:p>
        </w:tc>
        <w:tc>
          <w:tcPr>
            <w:tcW w:type="dxa" w:w="1728"/>
          </w:tcPr>
          <w:p>
            <w:r>
              <w:rPr>
                <w:sz w:val="20"/>
              </w:rPr>
            </w:r>
            <w:r>
              <w:rPr>
                <w:sz w:val="20"/>
              </w:rPr>
              <w:t>10%</w:t>
            </w:r>
          </w:p>
        </w:tc>
        <w:tc>
          <w:tcPr>
            <w:tcW w:type="dxa" w:w="1728"/>
          </w:tcPr>
          <w:p>
            <w:r>
              <w:rPr>
                <w:sz w:val="20"/>
              </w:rPr>
            </w:r>
            <w:r>
              <w:rPr>
                <w:sz w:val="20"/>
              </w:rPr>
              <w:t>10%</w:t>
            </w:r>
          </w:p>
        </w:tc>
      </w:tr>
    </w:tbl>
    <w:p/>
    <w:p>
      <w:pPr>
        <w:spacing w:before="120" w:after="120"/>
        <w:pBdr>
          <w:bottom w:val="single" w:sz="6" w:space="1" w:color="auto"/>
        </w:pBdr>
      </w:pPr>
    </w:p>
    <w:p>
      <w:pPr>
        <w:pStyle w:val="Heading2"/>
      </w:pPr>
      <w:r>
        <w:t>4. Market Policies (Selling)</w:t>
      </w:r>
    </w:p>
    <w:p>
      <w:r>
        <w:rPr>
          <w:b/>
        </w:rPr>
        <w:t>Scope:</w:t>
      </w:r>
      <w:r>
        <w:t xml:space="preserve"> Farm-level only. Each farm selects a sales policy that determines when processed food is sold. Community-override policies are supported.</w:t>
      </w:r>
    </w:p>
    <w:p>
      <w:r>
        <w:rPr>
          <w:b/>
        </w:rPr>
        <w:t>Separation of concerns:</w:t>
      </w:r>
      <w:r>
        <w:t xml:space="preserve"> Food processing policies entirely determine HOW food is processed (the fresh/packaged/canned/dried split). Market policies entirely determine WHEN food is sold. The only exception is forced sales from the food processing umbrella rule (storage full or storage-life expired).</w:t>
      </w:r>
    </w:p>
    <w:p>
      <w:pPr>
        <w:pStyle w:val="Heading3"/>
      </w:pPr>
      <w:r>
        <w:t>Context (inputs)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crop_name</w:t>
            </w:r>
          </w:p>
        </w:tc>
        <w:tc>
          <w:tcPr>
            <w:tcW w:type="dxa" w:w="4320"/>
          </w:tcPr>
          <w:p>
            <w:r>
              <w:rPr>
                <w:sz w:val="20"/>
              </w:rPr>
            </w:r>
            <w:r>
              <w:rPr>
                <w:sz w:val="20"/>
              </w:rPr>
              <w:t>Crop being considered for sale (e.g., "tomato", "potato")</w:t>
            </w:r>
          </w:p>
        </w:tc>
      </w:tr>
      <w:tr>
        <w:tc>
          <w:tcPr>
            <w:tcW w:type="dxa" w:w="4320"/>
          </w:tcPr>
          <w:p>
            <w:r>
              <w:rPr>
                <w:sz w:val="20"/>
              </w:rPr>
            </w:r>
            <w:r>
              <w:rPr>
                <w:rFonts w:ascii="Courier New" w:hAnsi="Courier New"/>
                <w:color w:val="404040"/>
                <w:sz w:val="20"/>
              </w:rPr>
              <w:t>product_type</w:t>
            </w:r>
          </w:p>
        </w:tc>
        <w:tc>
          <w:tcPr>
            <w:tcW w:type="dxa" w:w="4320"/>
          </w:tcPr>
          <w:p>
            <w:r>
              <w:rPr>
                <w:sz w:val="20"/>
              </w:rPr>
            </w:r>
            <w:r>
              <w:rPr>
                <w:sz w:val="20"/>
              </w:rPr>
              <w:t>Processing type: "fresh", "packaged", "canned", or "dried"</w:t>
            </w:r>
          </w:p>
        </w:tc>
      </w:tr>
      <w:tr>
        <w:tc>
          <w:tcPr>
            <w:tcW w:type="dxa" w:w="4320"/>
          </w:tcPr>
          <w:p>
            <w:r>
              <w:rPr>
                <w:sz w:val="20"/>
              </w:rPr>
            </w:r>
            <w:r>
              <w:rPr>
                <w:rFonts w:ascii="Courier New" w:hAnsi="Courier New"/>
                <w:color w:val="404040"/>
                <w:sz w:val="20"/>
              </w:rPr>
              <w:t>available_kg</w:t>
            </w:r>
          </w:p>
        </w:tc>
        <w:tc>
          <w:tcPr>
            <w:tcW w:type="dxa" w:w="4320"/>
          </w:tcPr>
          <w:p>
            <w:r>
              <w:rPr>
                <w:sz w:val="20"/>
              </w:rPr>
            </w:r>
            <w:r>
              <w:rPr>
                <w:sz w:val="20"/>
              </w:rPr>
              <w:t>Quantity available to sell (kg)</w:t>
            </w:r>
          </w:p>
        </w:tc>
      </w:tr>
      <w:tr>
        <w:tc>
          <w:tcPr>
            <w:tcW w:type="dxa" w:w="4320"/>
          </w:tcPr>
          <w:p>
            <w:r>
              <w:rPr>
                <w:sz w:val="20"/>
              </w:rPr>
            </w:r>
            <w:r>
              <w:rPr>
                <w:rFonts w:ascii="Courier New" w:hAnsi="Courier New"/>
                <w:color w:val="404040"/>
                <w:sz w:val="20"/>
              </w:rPr>
              <w:t>current_price_per_kg</w:t>
            </w:r>
          </w:p>
        </w:tc>
        <w:tc>
          <w:tcPr>
            <w:tcW w:type="dxa" w:w="4320"/>
          </w:tcPr>
          <w:p>
            <w:r>
              <w:rPr>
                <w:sz w:val="20"/>
              </w:rPr>
            </w:r>
            <w:r>
              <w:rPr>
                <w:sz w:val="20"/>
              </w:rPr>
              <w:t xml:space="preserve">Today's market price for this crop+product_type (USD/kg). Loaded from per-product price files in </w:t>
            </w:r>
            <w:r>
              <w:rPr>
                <w:rFonts w:ascii="Courier New" w:hAnsi="Courier New"/>
                <w:color w:val="404040"/>
                <w:sz w:val="20"/>
              </w:rPr>
              <w:t>data/prices/</w:t>
            </w:r>
          </w:p>
        </w:tc>
      </w:tr>
      <w:tr>
        <w:tc>
          <w:tcPr>
            <w:tcW w:type="dxa" w:w="4320"/>
          </w:tcPr>
          <w:p>
            <w:r>
              <w:rPr>
                <w:sz w:val="20"/>
              </w:rPr>
            </w:r>
            <w:r>
              <w:rPr>
                <w:rFonts w:ascii="Courier New" w:hAnsi="Courier New"/>
                <w:color w:val="404040"/>
                <w:sz w:val="20"/>
              </w:rPr>
              <w:t>avg_price_per_kg</w:t>
            </w:r>
          </w:p>
        </w:tc>
        <w:tc>
          <w:tcPr>
            <w:tcW w:type="dxa" w:w="4320"/>
          </w:tcPr>
          <w:p>
            <w:r>
              <w:rPr>
                <w:sz w:val="20"/>
              </w:rPr>
            </w:r>
            <w:r>
              <w:rPr>
                <w:sz w:val="20"/>
              </w:rPr>
              <w:t>Average price for this crop+product_type over recent history</w:t>
            </w:r>
          </w:p>
        </w:tc>
      </w:tr>
      <w:tr>
        <w:tc>
          <w:tcPr>
            <w:tcW w:type="dxa" w:w="4320"/>
          </w:tcPr>
          <w:p>
            <w:r>
              <w:rPr>
                <w:sz w:val="20"/>
              </w:rPr>
            </w:r>
            <w:r>
              <w:rPr>
                <w:rFonts w:ascii="Courier New" w:hAnsi="Courier New"/>
                <w:color w:val="404040"/>
                <w:sz w:val="20"/>
              </w:rPr>
              <w:t>days_in_storage</w:t>
            </w:r>
          </w:p>
        </w:tc>
        <w:tc>
          <w:tcPr>
            <w:tcW w:type="dxa" w:w="4320"/>
          </w:tcPr>
          <w:p>
            <w:r>
              <w:rPr>
                <w:sz w:val="20"/>
              </w:rPr>
            </w:r>
            <w:r>
              <w:rPr>
                <w:sz w:val="20"/>
              </w:rPr>
              <w:t>How long this product has been stored</w:t>
            </w:r>
          </w:p>
        </w:tc>
      </w:tr>
      <w:tr>
        <w:tc>
          <w:tcPr>
            <w:tcW w:type="dxa" w:w="4320"/>
          </w:tcPr>
          <w:p>
            <w:r>
              <w:rPr>
                <w:sz w:val="20"/>
              </w:rPr>
            </w:r>
            <w:r>
              <w:rPr>
                <w:rFonts w:ascii="Courier New" w:hAnsi="Courier New"/>
                <w:color w:val="404040"/>
                <w:sz w:val="20"/>
              </w:rPr>
              <w:t>storage_life_days</w:t>
            </w:r>
          </w:p>
        </w:tc>
        <w:tc>
          <w:tcPr>
            <w:tcW w:type="dxa" w:w="4320"/>
          </w:tcPr>
          <w:p>
            <w:r>
              <w:rPr>
                <w:sz w:val="20"/>
              </w:rPr>
            </w:r>
            <w:r>
              <w:rPr>
                <w:sz w:val="20"/>
              </w:rPr>
              <w:t xml:space="preserve">Maximum storage duration (days) before product must be sold. Loaded from </w:t>
            </w:r>
            <w:r>
              <w:rPr>
                <w:rFonts w:ascii="Courier New" w:hAnsi="Courier New"/>
                <w:color w:val="404040"/>
                <w:sz w:val="20"/>
              </w:rPr>
              <w:t>data/parameters/crops/spoilage_rates-toy.csv</w:t>
            </w:r>
            <w:r>
              <w:rPr>
                <w:sz w:val="20"/>
              </w:rPr>
              <w:t xml:space="preserve"> per crop and product type</w:t>
            </w:r>
          </w:p>
        </w:tc>
      </w:tr>
      <w:tr>
        <w:tc>
          <w:tcPr>
            <w:tcW w:type="dxa" w:w="4320"/>
          </w:tcPr>
          <w:p>
            <w:r>
              <w:rPr>
                <w:sz w:val="20"/>
              </w:rPr>
            </w:r>
            <w:r>
              <w:rPr>
                <w:rFonts w:ascii="Courier New" w:hAnsi="Courier New"/>
                <w:color w:val="404040"/>
                <w:sz w:val="20"/>
              </w:rPr>
              <w:t>storage_capacity_kg</w:t>
            </w:r>
          </w:p>
        </w:tc>
        <w:tc>
          <w:tcPr>
            <w:tcW w:type="dxa" w:w="4320"/>
          </w:tcPr>
          <w:p>
            <w:r>
              <w:rPr>
                <w:sz w:val="20"/>
              </w:rPr>
            </w:r>
            <w:r>
              <w:rPr>
                <w:sz w:val="20"/>
              </w:rPr>
              <w:t>Available storage space (kg)</w:t>
            </w:r>
          </w:p>
        </w:tc>
      </w:tr>
    </w:tbl>
    <w:p/>
    <w:p>
      <w:pPr>
        <w:pStyle w:val="Heading3"/>
      </w:pPr>
      <w:r>
        <w:t>Decision (outputs)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sell_fraction</w:t>
            </w:r>
          </w:p>
        </w:tc>
        <w:tc>
          <w:tcPr>
            <w:tcW w:type="dxa" w:w="4320"/>
          </w:tcPr>
          <w:p>
            <w:r>
              <w:rPr>
                <w:sz w:val="20"/>
              </w:rPr>
            </w:r>
            <w:r>
              <w:rPr>
                <w:sz w:val="20"/>
              </w:rPr>
              <w:t>Fraction to sell now (0-1)</w:t>
            </w:r>
          </w:p>
        </w:tc>
      </w:tr>
      <w:tr>
        <w:tc>
          <w:tcPr>
            <w:tcW w:type="dxa" w:w="4320"/>
          </w:tcPr>
          <w:p>
            <w:r>
              <w:rPr>
                <w:sz w:val="20"/>
              </w:rPr>
            </w:r>
            <w:r>
              <w:rPr>
                <w:rFonts w:ascii="Courier New" w:hAnsi="Courier New"/>
                <w:color w:val="404040"/>
                <w:sz w:val="20"/>
              </w:rPr>
              <w:t>store_fraction</w:t>
            </w:r>
          </w:p>
        </w:tc>
        <w:tc>
          <w:tcPr>
            <w:tcW w:type="dxa" w:w="4320"/>
          </w:tcPr>
          <w:p>
            <w:r>
              <w:rPr>
                <w:sz w:val="20"/>
              </w:rPr>
            </w:r>
            <w:r>
              <w:rPr>
                <w:sz w:val="20"/>
              </w:rPr>
              <w:t>Fraction to keep in storage (0-1)</w:t>
            </w:r>
          </w:p>
        </w:tc>
      </w:tr>
      <w:tr>
        <w:tc>
          <w:tcPr>
            <w:tcW w:type="dxa" w:w="4320"/>
          </w:tcPr>
          <w:p>
            <w:r>
              <w:rPr>
                <w:sz w:val="20"/>
              </w:rPr>
            </w:r>
            <w:r>
              <w:rPr>
                <w:rFonts w:ascii="Courier New" w:hAnsi="Courier New"/>
                <w:color w:val="404040"/>
                <w:sz w:val="20"/>
              </w:rPr>
              <w:t>target_price_per_kg</w:t>
            </w:r>
          </w:p>
        </w:tc>
        <w:tc>
          <w:tcPr>
            <w:tcW w:type="dxa" w:w="4320"/>
          </w:tcPr>
          <w:p>
            <w:r>
              <w:rPr>
                <w:sz w:val="20"/>
              </w:rPr>
            </w:r>
            <w:r>
              <w:rPr>
                <w:sz w:val="20"/>
              </w:rPr>
              <w:t>Minimum acceptable price; 0 means accept any price</w:t>
            </w:r>
          </w:p>
        </w:tc>
      </w:tr>
      <w:tr>
        <w:tc>
          <w:tcPr>
            <w:tcW w:type="dxa" w:w="4320"/>
          </w:tcPr>
          <w:p>
            <w:r>
              <w:rPr>
                <w:sz w:val="20"/>
              </w:rPr>
            </w:r>
            <w:r>
              <w:rPr>
                <w:rFonts w:ascii="Courier New" w:hAnsi="Courier New"/>
                <w:color w:val="404040"/>
                <w:sz w:val="20"/>
              </w:rPr>
              <w:t>decision_reason</w:t>
            </w:r>
          </w:p>
        </w:tc>
        <w:tc>
          <w:tcPr>
            <w:tcW w:type="dxa" w:w="4320"/>
          </w:tcPr>
          <w:p>
            <w:r>
              <w:rPr>
                <w:sz w:val="20"/>
              </w:rPr>
            </w:r>
            <w:r>
              <w:rPr>
                <w:sz w:val="20"/>
              </w:rPr>
              <w:t>Why this decision was made</w:t>
            </w:r>
          </w:p>
        </w:tc>
      </w:tr>
    </w:tbl>
    <w:p/>
    <w:p>
      <w:r>
        <w:rPr>
          <w:b/>
        </w:rPr>
        <w:t>Constraint:</w:t>
      </w:r>
      <w:r>
        <w:t xml:space="preserve"> sell_fraction + store_fraction = 1.0</w:t>
      </w:r>
    </w:p>
    <w:p>
      <w:pPr>
        <w:pStyle w:val="Heading3"/>
      </w:pPr>
      <w:r>
        <w:t xml:space="preserve">4.1 </w:t>
      </w:r>
      <w:r>
        <w:rPr>
          <w:rFonts w:ascii="Courier New" w:hAnsi="Courier New"/>
          <w:color w:val="404040"/>
          <w:sz w:val="18"/>
        </w:rPr>
        <w:t>sell_all_immediately</w:t>
      </w:r>
    </w:p>
    <w:p>
      <w:r>
        <w:t>Once crops are processed into their final state (fresh, canned, etc.) they are immediately sold to market. Storage is only used to hold products briefly before they reach the point of sale. This allows minimal storage capacity.</w:t>
      </w:r>
    </w:p>
    <w:p>
      <w:pPr>
        <w:spacing w:before="80" w:after="80"/>
        <w:ind w:left="432"/>
      </w:pPr>
      <w:r>
        <w:rPr>
          <w:rFonts w:ascii="Courier New" w:hAnsi="Courier New"/>
          <w:color w:val="333333"/>
          <w:sz w:val="18"/>
        </w:rPr>
        <w:t>sell_fraction = 1.0</w:t>
        <w:br/>
        <w:t>store_fraction = 0.0</w:t>
        <w:br/>
        <w:t>reason = "sell_immediately"</w:t>
      </w:r>
    </w:p>
    <w:p>
      <w:pPr>
        <w:pStyle w:val="Heading3"/>
      </w:pPr>
      <w:r>
        <w:t xml:space="preserve">4.2 </w:t>
      </w:r>
      <w:r>
        <w:rPr>
          <w:rFonts w:ascii="Courier New" w:hAnsi="Courier New"/>
          <w:color w:val="404040"/>
          <w:sz w:val="18"/>
        </w:rPr>
        <w:t>hold_for_peak</w:t>
      </w:r>
    </w:p>
    <w:p>
      <w:r>
        <w:t>Crops are processed according to the food processing policy. The maximum amount is stored until prices rise above a threshold relative to the average price. Storage-life expiry and overflow are handled by the umbrella rule (Section 3) before this policy executes.</w:t>
      </w:r>
    </w:p>
    <w:p>
      <w:r>
        <w:rPr>
          <w:b/>
        </w:rPr>
        <w:t>Parameters:</w:t>
      </w:r>
    </w:p>
    <w:p>
      <w:pPr>
        <w:pStyle w:val="ListBullet"/>
        <w:ind w:left="360"/>
      </w:pPr>
      <w:r>
        <w:rPr>
          <w:rFonts w:ascii="Courier New" w:hAnsi="Courier New"/>
          <w:color w:val="404040"/>
          <w:sz w:val="18"/>
        </w:rPr>
        <w:t>price_threshold_multiplier</w:t>
      </w:r>
      <w:r>
        <w:t xml:space="preserve"> (default 1.2) — factor above average price that triggers sales. Sell when current price &gt;= avg_price * 1.2 (20% above average). Configurable via scenario YAML.</w:t>
      </w:r>
    </w:p>
    <w:p>
      <w:r>
        <w:t>Note: Storage-life expiry and storage overflow are handled by the umbrella rule (Section 3), not by this policy. The umbrella rule executes before market policy decisions.</w:t>
      </w:r>
    </w:p>
    <w:p>
      <w:pPr>
        <w:spacing w:before="80" w:after="80"/>
        <w:ind w:left="432"/>
      </w:pPr>
      <w:r>
        <w:rPr>
          <w:rFonts w:ascii="Courier New" w:hAnsi="Courier New"/>
          <w:color w:val="333333"/>
          <w:sz w:val="18"/>
        </w:rPr>
        <w:t>target_price = avg_price_per_kg * price_threshold_multiplier</w:t>
        <w:br/>
        <w:br/>
        <w:t>IF current_price &gt;= target_price:</w:t>
        <w:br/>
        <w:t xml:space="preserve">    // Price above threshold: sell everything</w:t>
        <w:br/>
        <w:t xml:space="preserve">    sell_fraction = 1.0</w:t>
        <w:br/>
        <w:t xml:space="preserve">    reason = "price_above_threshold"</w:t>
        <w:br/>
        <w:br/>
        <w:t>ELSE IF storage_capacity_kg &gt;= available_kg:</w:t>
        <w:br/>
        <w:t xml:space="preserve">    // Room to store all: hold everything</w:t>
        <w:br/>
        <w:t xml:space="preserve">    sell_fraction = 0.0, store_fraction = 1.0</w:t>
        <w:br/>
        <w:t xml:space="preserve">    reason = "holding_for_peak"</w:t>
        <w:br/>
        <w:br/>
        <w:t>ELSE IF storage_capacity_kg &gt; 0:</w:t>
        <w:br/>
        <w:t xml:space="preserve">    // Partial storage: store what fits, sell the rest</w:t>
        <w:br/>
        <w:t xml:space="preserve">    store_fraction = storage_capacity_kg / available_kg</w:t>
        <w:br/>
        <w:t xml:space="preserve">    sell_fraction = 1.0 - store_fraction</w:t>
        <w:br/>
        <w:t xml:space="preserve">    reason = "holding_partial_storage_full"</w:t>
        <w:br/>
        <w:br/>
        <w:t>ELSE:</w:t>
        <w:br/>
        <w:t xml:space="preserve">    // No storage space: sell everything</w:t>
        <w:br/>
        <w:t xml:space="preserve">    sell_fraction = 1.0</w:t>
        <w:br/>
        <w:t xml:space="preserve">    reason = "no_storage_capacity"</w:t>
      </w:r>
    </w:p>
    <w:p>
      <w:pPr>
        <w:pStyle w:val="Heading3"/>
      </w:pPr>
      <w:r>
        <w:t xml:space="preserve">4.3 </w:t>
      </w:r>
      <w:r>
        <w:rPr>
          <w:rFonts w:ascii="Courier New" w:hAnsi="Courier New"/>
          <w:color w:val="404040"/>
          <w:sz w:val="18"/>
        </w:rPr>
        <w:t>adaptive</w:t>
      </w:r>
    </w:p>
    <w:p>
      <w:r>
        <w:t>Uses a sigmoid function to determine what portion of food to sell based on the ratio of current price to historical average price. When prices are high relative to history, sell more. When prices are low, store more and wait.</w:t>
      </w:r>
    </w:p>
    <w:p>
      <w:r>
        <w:rPr>
          <w:b/>
        </w:rPr>
        <w:t>Parameters (all configurable via scenario YAML):</w:t>
      </w:r>
    </w:p>
    <w:p>
      <w:pPr>
        <w:pStyle w:val="ListBullet"/>
        <w:ind w:left="360"/>
      </w:pPr>
      <w:r>
        <w:rPr>
          <w:rFonts w:ascii="Courier New" w:hAnsi="Courier New"/>
          <w:color w:val="404040"/>
          <w:sz w:val="18"/>
        </w:rPr>
        <w:t>midpoint</w:t>
      </w:r>
      <w:r>
        <w:t xml:space="preserve"> (default 1.0) — price ratio at sigmoid midpoint (1.0 = current price equals average)</w:t>
      </w:r>
    </w:p>
    <w:p>
      <w:pPr>
        <w:pStyle w:val="ListBullet"/>
        <w:ind w:left="360"/>
      </w:pPr>
      <w:r>
        <w:rPr>
          <w:rFonts w:ascii="Courier New" w:hAnsi="Courier New"/>
          <w:color w:val="404040"/>
          <w:sz w:val="18"/>
        </w:rPr>
        <w:t>steepness</w:t>
      </w:r>
      <w:r>
        <w:t xml:space="preserve"> (default 5.0) — sigmoid steepness; higher = sharper transition</w:t>
      </w:r>
    </w:p>
    <w:p>
      <w:pPr>
        <w:pStyle w:val="ListBullet"/>
        <w:ind w:left="360"/>
      </w:pPr>
      <w:r>
        <w:rPr>
          <w:rFonts w:ascii="Courier New" w:hAnsi="Courier New"/>
          <w:color w:val="404040"/>
          <w:sz w:val="18"/>
        </w:rPr>
        <w:t>min_sell</w:t>
      </w:r>
      <w:r>
        <w:t xml:space="preserve"> (default 0.2) — minimum sell fraction when prices are very low</w:t>
      </w:r>
    </w:p>
    <w:p>
      <w:pPr>
        <w:pStyle w:val="ListBullet"/>
        <w:ind w:left="360"/>
      </w:pPr>
      <w:r>
        <w:rPr>
          <w:rFonts w:ascii="Courier New" w:hAnsi="Courier New"/>
          <w:color w:val="404040"/>
          <w:sz w:val="18"/>
        </w:rPr>
        <w:t>max_sell</w:t>
      </w:r>
      <w:r>
        <w:t xml:space="preserve"> (default 1.0) — maximum sell fraction when prices are very high</w:t>
      </w:r>
    </w:p>
    <w:p>
      <w:r>
        <w:rPr>
          <w:b/>
        </w:rPr>
        <w:t>Behavior:</w:t>
      </w:r>
    </w:p>
    <w:p>
      <w:pPr>
        <w:spacing w:before="80" w:after="80"/>
        <w:ind w:left="432"/>
      </w:pPr>
      <w:r>
        <w:rPr>
          <w:rFonts w:ascii="Courier New" w:hAnsi="Courier New"/>
          <w:color w:val="333333"/>
          <w:sz w:val="18"/>
        </w:rPr>
        <w:t>price_ratio = current_price_per_kg / avg_price_per_kg</w:t>
        <w:br/>
        <w:br/>
        <w:t>// Sigmoid maps price_ratio to sell_fraction</w:t>
        <w:br/>
        <w:t>// Output range: [min_sell, max_sell] (e.g., 0.2 to 1.0)</w:t>
        <w:br/>
        <w:t>// Midpoint: price_ratio = 1.0 (current price equals average)</w:t>
        <w:br/>
        <w:t>// When price_ratio &gt;&gt; 1.0 (prices high): sell_fraction approaches max_sell</w:t>
        <w:br/>
        <w:t>// When price_ratio &lt;&lt; 1.0 (prices low): sell_fraction approaches min_sell</w:t>
        <w:br/>
        <w:br/>
        <w:t>sell_fraction = sigmoid(price_ratio, midpoint, steepness, min_sell, max_sell)</w:t>
        <w:br/>
        <w:t>store_fraction = 1.0 - sell_fraction</w:t>
        <w:br/>
        <w:br/>
        <w:t>// Clip store_fraction to available storage capacity</w:t>
        <w:br/>
        <w:t>IF store_fraction * available_kg &gt; storage_capacity_kg AND storage_capacity_kg &gt; 0:</w:t>
        <w:br/>
        <w:t xml:space="preserve">    store_fraction = storage_capacity_kg / available_kg</w:t>
        <w:br/>
        <w:t xml:space="preserve">    sell_fraction = 1.0 - store_fraction</w:t>
        <w:br/>
        <w:t>ELSE IF storage_capacity_kg &lt;= 0:</w:t>
        <w:br/>
        <w:t xml:space="preserve">    sell_fraction = 1.0</w:t>
        <w:br/>
        <w:t xml:space="preserve">    store_fraction = 0.0</w:t>
        <w:br/>
        <w:br/>
        <w:t>IF sell_fraction &gt; 0.9:</w:t>
        <w:br/>
        <w:t xml:space="preserve">    reason = "high_price_selling"</w:t>
        <w:br/>
        <w:t>ELSE IF sell_fraction &lt; 0.3:</w:t>
        <w:br/>
        <w:t xml:space="preserve">    reason = "low_price_storing"</w:t>
        <w:br/>
        <w:t>ELSE:</w:t>
        <w:br/>
        <w:t xml:space="preserve">    reason = "moderate_price_partial_sale"</w:t>
      </w:r>
    </w:p>
    <w:p>
      <w:pPr>
        <w:spacing w:before="120" w:after="120"/>
        <w:pBdr>
          <w:bottom w:val="single" w:sz="6" w:space="1" w:color="auto"/>
        </w:pBdr>
      </w:pPr>
    </w:p>
    <w:p>
      <w:pPr>
        <w:pStyle w:val="Heading2"/>
      </w:pPr>
      <w:r>
        <w:t>5. Energy Policies</w:t>
      </w:r>
    </w:p>
    <w:p>
      <w:r>
        <w:rPr>
          <w:b/>
        </w:rPr>
        <w:t>Scope:</w:t>
      </w:r>
      <w:r>
        <w:t xml:space="preserve"> Each farm selects an energy source dispatch strategy (unless overridden by community policy). Household and shared facility operations also apply energy policies to their non-farm energy needs. The policy is called daily and returns flags that parameterize the energy dispatch function. The dispatch function itself (not the policy) performs the kWh-by-kWh allocation across sources.</w:t>
      </w:r>
    </w:p>
    <w:p>
      <w:pPr>
        <w:pStyle w:val="Heading3"/>
      </w:pPr>
      <w:r>
        <w:t>Context (inputs)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total_demand_kwh</w:t>
            </w:r>
          </w:p>
        </w:tc>
        <w:tc>
          <w:tcPr>
            <w:tcW w:type="dxa" w:w="4320"/>
          </w:tcPr>
          <w:p>
            <w:r>
              <w:rPr>
                <w:sz w:val="20"/>
              </w:rPr>
            </w:r>
            <w:r>
              <w:rPr>
                <w:sz w:val="20"/>
              </w:rPr>
              <w:t>Total energy demand today (irrigation, processing, housing)</w:t>
            </w:r>
          </w:p>
        </w:tc>
      </w:tr>
      <w:tr>
        <w:tc>
          <w:tcPr>
            <w:tcW w:type="dxa" w:w="4320"/>
          </w:tcPr>
          <w:p>
            <w:r>
              <w:rPr>
                <w:sz w:val="20"/>
              </w:rPr>
            </w:r>
            <w:r>
              <w:rPr>
                <w:rFonts w:ascii="Courier New" w:hAnsi="Courier New"/>
                <w:color w:val="404040"/>
                <w:sz w:val="20"/>
              </w:rPr>
              <w:t>pv_available_kwh</w:t>
            </w:r>
          </w:p>
        </w:tc>
        <w:tc>
          <w:tcPr>
            <w:tcW w:type="dxa" w:w="4320"/>
          </w:tcPr>
          <w:p>
            <w:r>
              <w:rPr>
                <w:sz w:val="20"/>
              </w:rPr>
            </w:r>
            <w:r>
              <w:rPr>
                <w:sz w:val="20"/>
              </w:rPr>
              <w:t>PV generation available today</w:t>
            </w:r>
          </w:p>
        </w:tc>
      </w:tr>
      <w:tr>
        <w:tc>
          <w:tcPr>
            <w:tcW w:type="dxa" w:w="4320"/>
          </w:tcPr>
          <w:p>
            <w:r>
              <w:rPr>
                <w:sz w:val="20"/>
              </w:rPr>
            </w:r>
            <w:r>
              <w:rPr>
                <w:rFonts w:ascii="Courier New" w:hAnsi="Courier New"/>
                <w:color w:val="404040"/>
                <w:sz w:val="20"/>
              </w:rPr>
              <w:t>wind_available_kwh</w:t>
            </w:r>
          </w:p>
        </w:tc>
        <w:tc>
          <w:tcPr>
            <w:tcW w:type="dxa" w:w="4320"/>
          </w:tcPr>
          <w:p>
            <w:r>
              <w:rPr>
                <w:sz w:val="20"/>
              </w:rPr>
            </w:r>
            <w:r>
              <w:rPr>
                <w:sz w:val="20"/>
              </w:rPr>
              <w:t>Wind generation available today</w:t>
            </w:r>
          </w:p>
        </w:tc>
      </w:tr>
      <w:tr>
        <w:tc>
          <w:tcPr>
            <w:tcW w:type="dxa" w:w="4320"/>
          </w:tcPr>
          <w:p>
            <w:r>
              <w:rPr>
                <w:sz w:val="20"/>
              </w:rPr>
            </w:r>
            <w:r>
              <w:rPr>
                <w:rFonts w:ascii="Courier New" w:hAnsi="Courier New"/>
                <w:color w:val="404040"/>
                <w:sz w:val="20"/>
              </w:rPr>
              <w:t>battery_soc</w:t>
            </w:r>
          </w:p>
        </w:tc>
        <w:tc>
          <w:tcPr>
            <w:tcW w:type="dxa" w:w="4320"/>
          </w:tcPr>
          <w:p>
            <w:r>
              <w:rPr>
                <w:sz w:val="20"/>
              </w:rPr>
            </w:r>
            <w:r>
              <w:rPr>
                <w:sz w:val="20"/>
              </w:rPr>
              <w:t>Current battery state of charge (0-1)</w:t>
            </w:r>
          </w:p>
        </w:tc>
      </w:tr>
      <w:tr>
        <w:tc>
          <w:tcPr>
            <w:tcW w:type="dxa" w:w="4320"/>
          </w:tcPr>
          <w:p>
            <w:r>
              <w:rPr>
                <w:sz w:val="20"/>
              </w:rPr>
            </w:r>
            <w:r>
              <w:rPr>
                <w:rFonts w:ascii="Courier New" w:hAnsi="Courier New"/>
                <w:color w:val="404040"/>
                <w:sz w:val="20"/>
              </w:rPr>
              <w:t>battery_capacity_kwh</w:t>
            </w:r>
          </w:p>
        </w:tc>
        <w:tc>
          <w:tcPr>
            <w:tcW w:type="dxa" w:w="4320"/>
          </w:tcPr>
          <w:p>
            <w:r>
              <w:rPr>
                <w:sz w:val="20"/>
              </w:rPr>
            </w:r>
            <w:r>
              <w:rPr>
                <w:sz w:val="20"/>
              </w:rPr>
              <w:t>Total battery capacity</w:t>
            </w:r>
          </w:p>
        </w:tc>
      </w:tr>
      <w:tr>
        <w:tc>
          <w:tcPr>
            <w:tcW w:type="dxa" w:w="4320"/>
          </w:tcPr>
          <w:p>
            <w:r>
              <w:rPr>
                <w:sz w:val="20"/>
              </w:rPr>
            </w:r>
            <w:r>
              <w:rPr>
                <w:rFonts w:ascii="Courier New" w:hAnsi="Courier New"/>
                <w:color w:val="404040"/>
                <w:sz w:val="20"/>
              </w:rPr>
              <w:t>grid_price_per_kwh</w:t>
            </w:r>
          </w:p>
        </w:tc>
        <w:tc>
          <w:tcPr>
            <w:tcW w:type="dxa" w:w="4320"/>
          </w:tcPr>
          <w:p>
            <w:r>
              <w:rPr>
                <w:sz w:val="20"/>
              </w:rPr>
            </w:r>
            <w:r>
              <w:rPr>
                <w:sz w:val="20"/>
              </w:rPr>
              <w:t>Current grid electricity price (USD/kWh); resolved upstream from pricing configuration based on consumer type (agricultural or domestic)</w:t>
            </w:r>
          </w:p>
        </w:tc>
      </w:tr>
      <w:tr>
        <w:tc>
          <w:tcPr>
            <w:tcW w:type="dxa" w:w="4320"/>
          </w:tcPr>
          <w:p>
            <w:r>
              <w:rPr>
                <w:sz w:val="20"/>
              </w:rPr>
            </w:r>
            <w:r>
              <w:rPr>
                <w:rFonts w:ascii="Courier New" w:hAnsi="Courier New"/>
                <w:color w:val="404040"/>
                <w:sz w:val="20"/>
              </w:rPr>
              <w:t>diesel_price_per_L</w:t>
            </w:r>
          </w:p>
        </w:tc>
        <w:tc>
          <w:tcPr>
            <w:tcW w:type="dxa" w:w="4320"/>
          </w:tcPr>
          <w:p>
            <w:r>
              <w:rPr>
                <w:sz w:val="20"/>
              </w:rPr>
            </w:r>
            <w:r>
              <w:rPr>
                <w:sz w:val="20"/>
              </w:rPr>
              <w:t>Current diesel fuel price (USD/L)</w:t>
            </w:r>
          </w:p>
        </w:tc>
      </w:tr>
      <w:tr>
        <w:tc>
          <w:tcPr>
            <w:tcW w:type="dxa" w:w="4320"/>
          </w:tcPr>
          <w:p>
            <w:r>
              <w:rPr>
                <w:sz w:val="20"/>
              </w:rPr>
            </w:r>
            <w:r>
              <w:rPr>
                <w:rFonts w:ascii="Courier New" w:hAnsi="Courier New"/>
                <w:color w:val="404040"/>
                <w:sz w:val="20"/>
              </w:rPr>
              <w:t>generator_capacity_kw</w:t>
            </w:r>
          </w:p>
        </w:tc>
        <w:tc>
          <w:tcPr>
            <w:tcW w:type="dxa" w:w="4320"/>
          </w:tcPr>
          <w:p>
            <w:r>
              <w:rPr>
                <w:sz w:val="20"/>
              </w:rPr>
            </w:r>
            <w:r>
              <w:rPr>
                <w:sz w:val="20"/>
              </w:rPr>
              <w:t>Backup generator nameplate capacity</w:t>
            </w:r>
          </w:p>
        </w:tc>
      </w:tr>
    </w:tbl>
    <w:p/>
    <w:p>
      <w:pPr>
        <w:pStyle w:val="Heading3"/>
      </w:pPr>
      <w:r>
        <w:t>Decision (outputs)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use_renewables</w:t>
            </w:r>
          </w:p>
        </w:tc>
        <w:tc>
          <w:tcPr>
            <w:tcW w:type="dxa" w:w="4320"/>
          </w:tcPr>
          <w:p>
            <w:r>
              <w:rPr>
                <w:sz w:val="20"/>
              </w:rPr>
            </w:r>
            <w:r>
              <w:rPr>
                <w:sz w:val="20"/>
              </w:rPr>
              <w:t>Use PV/wind generation for self-consumption (bool)</w:t>
            </w:r>
          </w:p>
        </w:tc>
      </w:tr>
      <w:tr>
        <w:tc>
          <w:tcPr>
            <w:tcW w:type="dxa" w:w="4320"/>
          </w:tcPr>
          <w:p>
            <w:r>
              <w:rPr>
                <w:sz w:val="20"/>
              </w:rPr>
            </w:r>
            <w:r>
              <w:rPr>
                <w:rFonts w:ascii="Courier New" w:hAnsi="Courier New"/>
                <w:color w:val="404040"/>
                <w:sz w:val="20"/>
              </w:rPr>
              <w:t>use_battery</w:t>
            </w:r>
          </w:p>
        </w:tc>
        <w:tc>
          <w:tcPr>
            <w:tcW w:type="dxa" w:w="4320"/>
          </w:tcPr>
          <w:p>
            <w:r>
              <w:rPr>
                <w:sz w:val="20"/>
              </w:rPr>
            </w:r>
            <w:r>
              <w:rPr>
                <w:sz w:val="20"/>
              </w:rPr>
              <w:t>Use battery for charge/discharge (bool)</w:t>
            </w:r>
          </w:p>
        </w:tc>
      </w:tr>
      <w:tr>
        <w:tc>
          <w:tcPr>
            <w:tcW w:type="dxa" w:w="4320"/>
          </w:tcPr>
          <w:p>
            <w:r>
              <w:rPr>
                <w:sz w:val="20"/>
              </w:rPr>
            </w:r>
            <w:r>
              <w:rPr>
                <w:rFonts w:ascii="Courier New" w:hAnsi="Courier New"/>
                <w:color w:val="404040"/>
                <w:sz w:val="20"/>
              </w:rPr>
              <w:t>grid_import</w:t>
            </w:r>
          </w:p>
        </w:tc>
        <w:tc>
          <w:tcPr>
            <w:tcW w:type="dxa" w:w="4320"/>
          </w:tcPr>
          <w:p>
            <w:r>
              <w:rPr>
                <w:sz w:val="20"/>
              </w:rPr>
            </w:r>
            <w:r>
              <w:rPr>
                <w:sz w:val="20"/>
              </w:rPr>
              <w:t>Import electricity from grid (bool)</w:t>
            </w:r>
          </w:p>
        </w:tc>
      </w:tr>
      <w:tr>
        <w:tc>
          <w:tcPr>
            <w:tcW w:type="dxa" w:w="4320"/>
          </w:tcPr>
          <w:p>
            <w:r>
              <w:rPr>
                <w:sz w:val="20"/>
              </w:rPr>
            </w:r>
            <w:r>
              <w:rPr>
                <w:rFonts w:ascii="Courier New" w:hAnsi="Courier New"/>
                <w:color w:val="404040"/>
                <w:sz w:val="20"/>
              </w:rPr>
              <w:t>grid_export</w:t>
            </w:r>
          </w:p>
        </w:tc>
        <w:tc>
          <w:tcPr>
            <w:tcW w:type="dxa" w:w="4320"/>
          </w:tcPr>
          <w:p>
            <w:r>
              <w:rPr>
                <w:sz w:val="20"/>
              </w:rPr>
            </w:r>
            <w:r>
              <w:rPr>
                <w:sz w:val="20"/>
              </w:rPr>
              <w:t>Export surplus to grid (bool)</w:t>
            </w:r>
          </w:p>
        </w:tc>
      </w:tr>
      <w:tr>
        <w:tc>
          <w:tcPr>
            <w:tcW w:type="dxa" w:w="4320"/>
          </w:tcPr>
          <w:p>
            <w:r>
              <w:rPr>
                <w:sz w:val="20"/>
              </w:rPr>
            </w:r>
            <w:r>
              <w:rPr>
                <w:rFonts w:ascii="Courier New" w:hAnsi="Courier New"/>
                <w:color w:val="404040"/>
                <w:sz w:val="20"/>
              </w:rPr>
              <w:t>use_generator</w:t>
            </w:r>
          </w:p>
        </w:tc>
        <w:tc>
          <w:tcPr>
            <w:tcW w:type="dxa" w:w="4320"/>
          </w:tcPr>
          <w:p>
            <w:r>
              <w:rPr>
                <w:sz w:val="20"/>
              </w:rPr>
            </w:r>
            <w:r>
              <w:rPr>
                <w:sz w:val="20"/>
              </w:rPr>
              <w:t>Backup generator is available (bool)</w:t>
            </w:r>
          </w:p>
        </w:tc>
      </w:tr>
      <w:tr>
        <w:tc>
          <w:tcPr>
            <w:tcW w:type="dxa" w:w="4320"/>
          </w:tcPr>
          <w:p>
            <w:r>
              <w:rPr>
                <w:sz w:val="20"/>
              </w:rPr>
            </w:r>
            <w:r>
              <w:rPr>
                <w:rFonts w:ascii="Courier New" w:hAnsi="Courier New"/>
                <w:color w:val="404040"/>
                <w:sz w:val="20"/>
              </w:rPr>
              <w:t>sell_renewables_to_grid</w:t>
            </w:r>
          </w:p>
        </w:tc>
        <w:tc>
          <w:tcPr>
            <w:tcW w:type="dxa" w:w="4320"/>
          </w:tcPr>
          <w:p>
            <w:r>
              <w:rPr>
                <w:sz w:val="20"/>
              </w:rPr>
            </w:r>
            <w:r>
              <w:rPr>
                <w:sz w:val="20"/>
              </w:rPr>
              <w:t>Route renewable output to grid export (net metering) instead of self-consumption (bool)</w:t>
            </w:r>
          </w:p>
        </w:tc>
      </w:tr>
      <w:tr>
        <w:tc>
          <w:tcPr>
            <w:tcW w:type="dxa" w:w="4320"/>
          </w:tcPr>
          <w:p>
            <w:r>
              <w:rPr>
                <w:sz w:val="20"/>
              </w:rPr>
            </w:r>
            <w:r>
              <w:rPr>
                <w:rFonts w:ascii="Courier New" w:hAnsi="Courier New"/>
                <w:color w:val="404040"/>
                <w:sz w:val="20"/>
              </w:rPr>
              <w:t>battery_reserve_pct</w:t>
            </w:r>
          </w:p>
        </w:tc>
        <w:tc>
          <w:tcPr>
            <w:tcW w:type="dxa" w:w="4320"/>
          </w:tcPr>
          <w:p>
            <w:r>
              <w:rPr>
                <w:sz w:val="20"/>
              </w:rPr>
            </w:r>
            <w:r>
              <w:rPr>
                <w:sz w:val="20"/>
              </w:rPr>
              <w:t>Minimum battery state-of-charge to maintain (0-1)</w:t>
            </w:r>
          </w:p>
        </w:tc>
      </w:tr>
      <w:tr>
        <w:tc>
          <w:tcPr>
            <w:tcW w:type="dxa" w:w="4320"/>
          </w:tcPr>
          <w:p>
            <w:r>
              <w:rPr>
                <w:sz w:val="20"/>
              </w:rPr>
            </w:r>
            <w:r>
              <w:rPr>
                <w:rFonts w:ascii="Courier New" w:hAnsi="Courier New"/>
                <w:color w:val="404040"/>
                <w:sz w:val="20"/>
              </w:rPr>
              <w:t>decision_reason</w:t>
            </w:r>
          </w:p>
        </w:tc>
        <w:tc>
          <w:tcPr>
            <w:tcW w:type="dxa" w:w="4320"/>
          </w:tcPr>
          <w:p>
            <w:r>
              <w:rPr>
                <w:sz w:val="20"/>
              </w:rPr>
            </w:r>
            <w:r>
              <w:rPr>
                <w:sz w:val="20"/>
              </w:rPr>
              <w:t>Dispatch strategy explanation</w:t>
            </w:r>
          </w:p>
        </w:tc>
      </w:tr>
    </w:tbl>
    <w:p/>
    <w:p>
      <w:pPr>
        <w:pStyle w:val="Heading3"/>
      </w:pPr>
      <w:r>
        <w:t xml:space="preserve">5.1 </w:t>
      </w:r>
      <w:r>
        <w:rPr>
          <w:rFonts w:ascii="Courier New" w:hAnsi="Courier New"/>
          <w:color w:val="404040"/>
          <w:sz w:val="18"/>
        </w:rPr>
        <w:t>microgrid</w:t>
      </w:r>
    </w:p>
    <w:p>
      <w:r>
        <w:t>Deliberately operates without grid connection. Uses renewable sources first with battery buffering, then falls back to the diesel generator as a last resort. This is a policy choice to be fully self-sufficient — grid infrastructure may or may not exist, but the community chooses not to use it.</w:t>
      </w:r>
    </w:p>
    <w:p>
      <w:r>
        <w:rPr>
          <w:b/>
        </w:rPr>
        <w:t>Merit order:</w:t>
      </w:r>
      <w:r>
        <w:t xml:space="preserve"> PV -&gt; Wind -&gt; Battery -&gt; Generator</w:t>
      </w:r>
    </w:p>
    <w:p>
      <w:pPr>
        <w:spacing w:before="80" w:after="80"/>
        <w:ind w:left="432"/>
      </w:pPr>
      <w:r>
        <w:rPr>
          <w:rFonts w:ascii="Courier New" w:hAnsi="Courier New"/>
          <w:color w:val="333333"/>
          <w:sz w:val="18"/>
        </w:rPr>
        <w:t>use_renewables = true</w:t>
        <w:br/>
        <w:t>use_battery = true</w:t>
        <w:br/>
        <w:t>grid_import = false</w:t>
        <w:br/>
        <w:t>grid_export = false</w:t>
        <w:br/>
        <w:t>use_generator = true</w:t>
        <w:br/>
        <w:t>sell_renewables_to_grid = false</w:t>
        <w:br/>
        <w:t>battery_reserve_pct = 0.20</w:t>
        <w:br/>
        <w:t>reason = "Microgrid: PV -&gt; Wind -&gt; Battery -&gt; Generator, no grid"</w:t>
      </w:r>
    </w:p>
    <w:p>
      <w:r>
        <w:rPr>
          <w:b/>
        </w:rPr>
        <w:t>Dispatch behavior:</w:t>
      </w:r>
    </w:p>
    <w:p>
      <w:pPr>
        <w:pStyle w:val="ListNumber"/>
        <w:ind w:left="360"/>
      </w:pPr>
      <w:r>
        <w:t>Use PV generation to meet demand</w:t>
      </w:r>
    </w:p>
    <w:p>
      <w:pPr>
        <w:pStyle w:val="ListNumber"/>
        <w:ind w:left="360"/>
      </w:pPr>
      <w:r>
        <w:t>Use wind generation for remaining demand</w:t>
      </w:r>
    </w:p>
    <w:p>
      <w:pPr>
        <w:pStyle w:val="ListNumber"/>
        <w:ind w:left="360"/>
      </w:pPr>
      <w:r>
        <w:t>Charge battery from any PV/wind surplus</w:t>
      </w:r>
    </w:p>
    <w:p>
      <w:pPr>
        <w:pStyle w:val="ListNumber"/>
        <w:ind w:left="360"/>
      </w:pPr>
      <w:r>
        <w:t>Discharge battery for remaining demand (down to reserve)</w:t>
      </w:r>
    </w:p>
    <w:p>
      <w:pPr>
        <w:pStyle w:val="ListNumber"/>
        <w:ind w:left="360"/>
      </w:pPr>
      <w:r>
        <w:t>Run generator for any remaining shortfall</w:t>
      </w:r>
    </w:p>
    <w:p>
      <w:pPr>
        <w:pStyle w:val="ListNumber"/>
        <w:ind w:left="360"/>
      </w:pPr>
      <w:r>
        <w:t>If demand still unmet after generator, record as unmet demand</w:t>
      </w:r>
    </w:p>
    <w:p>
      <w:pPr>
        <w:pStyle w:val="Heading3"/>
      </w:pPr>
      <w:r>
        <w:t xml:space="preserve">5.2 </w:t>
      </w:r>
      <w:r>
        <w:rPr>
          <w:rFonts w:ascii="Courier New" w:hAnsi="Courier New"/>
          <w:color w:val="404040"/>
          <w:sz w:val="18"/>
        </w:rPr>
        <w:t>renewable_first</w:t>
      </w:r>
    </w:p>
    <w:p>
      <w:r>
        <w:t>Prioritizes renewable sources with battery buffering, then uses grid for any shortfall. Generator exists as a physical asset but is not dispatched under normal operation (the simulation does not model grid failure).</w:t>
      </w:r>
    </w:p>
    <w:p>
      <w:r>
        <w:rPr>
          <w:b/>
        </w:rPr>
        <w:t>Merit order:</w:t>
      </w:r>
      <w:r>
        <w:t xml:space="preserve"> PV -&gt; Wind -&gt; Battery -&gt; Grid</w:t>
      </w:r>
    </w:p>
    <w:p>
      <w:pPr>
        <w:spacing w:before="80" w:after="80"/>
        <w:ind w:left="432"/>
      </w:pPr>
      <w:r>
        <w:rPr>
          <w:rFonts w:ascii="Courier New" w:hAnsi="Courier New"/>
          <w:color w:val="333333"/>
          <w:sz w:val="18"/>
        </w:rPr>
        <w:t>use_renewables = true</w:t>
        <w:br/>
        <w:t>use_battery = true</w:t>
        <w:br/>
        <w:t>grid_import = true</w:t>
        <w:br/>
        <w:t>grid_export = true</w:t>
        <w:br/>
        <w:t>use_generator = false</w:t>
        <w:br/>
        <w:t>sell_renewables_to_grid = false</w:t>
        <w:br/>
        <w:t>battery_reserve_pct = 0.20</w:t>
        <w:br/>
        <w:t>reason = "Renewable-first: PV -&gt; Wind -&gt; Battery -&gt; Grid"</w:t>
      </w:r>
    </w:p>
    <w:p>
      <w:r>
        <w:rPr>
          <w:b/>
        </w:rPr>
        <w:t>Dispatch behavior:</w:t>
      </w:r>
    </w:p>
    <w:p>
      <w:pPr>
        <w:pStyle w:val="ListNumber"/>
        <w:ind w:left="360"/>
      </w:pPr>
      <w:r>
        <w:t>Use PV generation to meet demand</w:t>
      </w:r>
    </w:p>
    <w:p>
      <w:pPr>
        <w:pStyle w:val="ListNumber"/>
        <w:ind w:left="360"/>
      </w:pPr>
      <w:r>
        <w:t>Use wind generation for remaining demand</w:t>
      </w:r>
    </w:p>
    <w:p>
      <w:pPr>
        <w:pStyle w:val="ListNumber"/>
        <w:ind w:left="360"/>
      </w:pPr>
      <w:r>
        <w:t>Charge battery from PV/wind surplus</w:t>
      </w:r>
    </w:p>
    <w:p>
      <w:pPr>
        <w:pStyle w:val="ListNumber"/>
        <w:ind w:left="360"/>
      </w:pPr>
      <w:r>
        <w:t>Discharge battery for remaining demand (down to reserve)</w:t>
      </w:r>
    </w:p>
    <w:p>
      <w:pPr>
        <w:pStyle w:val="ListNumber"/>
        <w:ind w:left="360"/>
      </w:pPr>
      <w:r>
        <w:t>Import from grid for remaining shortfall</w:t>
      </w:r>
    </w:p>
    <w:p>
      <w:pPr>
        <w:pStyle w:val="ListNumber"/>
        <w:ind w:left="360"/>
      </w:pPr>
      <w:r>
        <w:t>Export any surplus renewable generation to grid</w:t>
      </w:r>
    </w:p>
    <w:p>
      <w:r>
        <w:rPr>
          <w:b/>
        </w:rPr>
        <w:t>Resilience note:</w:t>
      </w:r>
      <w:r>
        <w:t xml:space="preserve"> The energy self-sufficiency metric (renewable generation / total consumption) measures what fraction of demand the community meets without grid import. This is a descriptive proxy for how vulnerable the community would be to a grid outage, but grid failure is not simulated.</w:t>
      </w:r>
    </w:p>
    <w:p>
      <w:pPr>
        <w:pStyle w:val="Heading3"/>
      </w:pPr>
      <w:r>
        <w:t xml:space="preserve">5.3 </w:t>
      </w:r>
      <w:r>
        <w:rPr>
          <w:rFonts w:ascii="Courier New" w:hAnsi="Courier New"/>
          <w:color w:val="404040"/>
          <w:sz w:val="18"/>
        </w:rPr>
        <w:t>all_grid</w:t>
      </w:r>
    </w:p>
    <w:p>
      <w:r>
        <w:t>All energy demand is met from the grid. If renewable sources (PV, wind) are configured in the system, their output is sold directly to the grid via net metering rather than used for self-consumption.</w:t>
      </w:r>
    </w:p>
    <w:p>
      <w:pPr>
        <w:spacing w:before="80" w:after="80"/>
        <w:ind w:left="432"/>
      </w:pPr>
      <w:r>
        <w:rPr>
          <w:rFonts w:ascii="Courier New" w:hAnsi="Courier New"/>
          <w:color w:val="333333"/>
          <w:sz w:val="18"/>
        </w:rPr>
        <w:t>use_renewables = false</w:t>
        <w:br/>
        <w:t>use_battery = false</w:t>
        <w:br/>
        <w:t>grid_import = true</w:t>
        <w:br/>
        <w:t>grid_export = true</w:t>
        <w:br/>
        <w:t>use_generator = false</w:t>
        <w:br/>
        <w:t>sell_renewables_to_grid = true</w:t>
        <w:br/>
        <w:t>battery_reserve_pct = 0.0</w:t>
        <w:br/>
        <w:t>reason = "All-grid: import all demand, net-meter renewables"</w:t>
      </w:r>
    </w:p>
    <w:p>
      <w:r>
        <w:rPr>
          <w:b/>
        </w:rPr>
        <w:t>Dispatch behavior:</w:t>
      </w:r>
    </w:p>
    <w:p>
      <w:pPr>
        <w:pStyle w:val="ListNumber"/>
        <w:ind w:left="360"/>
      </w:pPr>
      <w:r>
        <w:t>Import all demand from grid</w:t>
      </w:r>
    </w:p>
    <w:p>
      <w:pPr>
        <w:pStyle w:val="ListNumber"/>
        <w:ind w:left="360"/>
      </w:pPr>
      <w:r>
        <w:t>Route all PV/wind generation to grid export (net metering revenue)</w:t>
      </w:r>
    </w:p>
    <w:p>
      <w:pPr>
        <w:pStyle w:val="ListNumber"/>
        <w:ind w:left="360"/>
      </w:pPr>
      <w:r>
        <w:t>Battery is not used</w:t>
      </w:r>
    </w:p>
    <w:p>
      <w:pPr>
        <w:spacing w:before="120" w:after="120"/>
        <w:pBdr>
          <w:bottom w:val="single" w:sz="6" w:space="1" w:color="auto"/>
        </w:pBdr>
      </w:pPr>
    </w:p>
    <w:p>
      <w:pPr>
        <w:pStyle w:val="Heading2"/>
      </w:pPr>
      <w:r>
        <w:t>6. Crop Policies</w:t>
      </w:r>
    </w:p>
    <w:p>
      <w:r>
        <w:rPr>
          <w:b/>
        </w:rPr>
        <w:t>Scope:</w:t>
      </w:r>
      <w:r>
        <w:t xml:space="preserve"> Farm-level only. Each farm selects a crop management strategy (irrigation adjustment) that controls how much water is requested based on crop growth stage and weather conditions. Community-override policies are supported. Called daily before the water policy. The output (adjusted demand) becomes the water demand input to the water policy.</w:t>
      </w:r>
    </w:p>
    <w:p>
      <w:pPr>
        <w:pStyle w:val="Heading3"/>
      </w:pPr>
      <w:r>
        <w:t>Context (inputs)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crop_name</w:t>
            </w:r>
          </w:p>
        </w:tc>
        <w:tc>
          <w:tcPr>
            <w:tcW w:type="dxa" w:w="4320"/>
          </w:tcPr>
          <w:p>
            <w:r>
              <w:rPr>
                <w:sz w:val="20"/>
              </w:rPr>
            </w:r>
            <w:r>
              <w:rPr>
                <w:sz w:val="20"/>
              </w:rPr>
              <w:t>Name of crop</w:t>
            </w:r>
          </w:p>
        </w:tc>
      </w:tr>
      <w:tr>
        <w:tc>
          <w:tcPr>
            <w:tcW w:type="dxa" w:w="4320"/>
          </w:tcPr>
          <w:p>
            <w:r>
              <w:rPr>
                <w:sz w:val="20"/>
              </w:rPr>
            </w:r>
            <w:r>
              <w:rPr>
                <w:rFonts w:ascii="Courier New" w:hAnsi="Courier New"/>
                <w:color w:val="404040"/>
                <w:sz w:val="20"/>
              </w:rPr>
              <w:t>growth_stage</w:t>
            </w:r>
          </w:p>
        </w:tc>
        <w:tc>
          <w:tcPr>
            <w:tcW w:type="dxa" w:w="4320"/>
          </w:tcPr>
          <w:p>
            <w:r>
              <w:rPr>
                <w:sz w:val="20"/>
              </w:rPr>
            </w:r>
            <w:r>
              <w:rPr>
                <w:sz w:val="20"/>
              </w:rPr>
              <w:t>Current stage: "initial", "development", "mid_season", "late_season"</w:t>
            </w:r>
          </w:p>
        </w:tc>
      </w:tr>
      <w:tr>
        <w:tc>
          <w:tcPr>
            <w:tcW w:type="dxa" w:w="4320"/>
          </w:tcPr>
          <w:p>
            <w:r>
              <w:rPr>
                <w:sz w:val="20"/>
              </w:rPr>
            </w:r>
            <w:r>
              <w:rPr>
                <w:rFonts w:ascii="Courier New" w:hAnsi="Courier New"/>
                <w:color w:val="404040"/>
                <w:sz w:val="20"/>
              </w:rPr>
              <w:t>days_since_planting</w:t>
            </w:r>
          </w:p>
        </w:tc>
        <w:tc>
          <w:tcPr>
            <w:tcW w:type="dxa" w:w="4320"/>
          </w:tcPr>
          <w:p>
            <w:r>
              <w:rPr>
                <w:sz w:val="20"/>
              </w:rPr>
            </w:r>
            <w:r>
              <w:rPr>
                <w:sz w:val="20"/>
              </w:rPr>
              <w:t>Days since planting</w:t>
            </w:r>
          </w:p>
        </w:tc>
      </w:tr>
      <w:tr>
        <w:tc>
          <w:tcPr>
            <w:tcW w:type="dxa" w:w="4320"/>
          </w:tcPr>
          <w:p>
            <w:r>
              <w:rPr>
                <w:sz w:val="20"/>
              </w:rPr>
            </w:r>
            <w:r>
              <w:rPr>
                <w:rFonts w:ascii="Courier New" w:hAnsi="Courier New"/>
                <w:color w:val="404040"/>
                <w:sz w:val="20"/>
              </w:rPr>
              <w:t>total_growing_days</w:t>
            </w:r>
          </w:p>
        </w:tc>
        <w:tc>
          <w:tcPr>
            <w:tcW w:type="dxa" w:w="4320"/>
          </w:tcPr>
          <w:p>
            <w:r>
              <w:rPr>
                <w:sz w:val="20"/>
              </w:rPr>
            </w:r>
            <w:r>
              <w:rPr>
                <w:sz w:val="20"/>
              </w:rPr>
              <w:t>Total days in growing cycle</w:t>
            </w:r>
          </w:p>
        </w:tc>
      </w:tr>
      <w:tr>
        <w:tc>
          <w:tcPr>
            <w:tcW w:type="dxa" w:w="4320"/>
          </w:tcPr>
          <w:p>
            <w:r>
              <w:rPr>
                <w:sz w:val="20"/>
              </w:rPr>
            </w:r>
            <w:r>
              <w:rPr>
                <w:rFonts w:ascii="Courier New" w:hAnsi="Courier New"/>
                <w:color w:val="404040"/>
                <w:sz w:val="20"/>
              </w:rPr>
              <w:t>base_demand_m3</w:t>
            </w:r>
          </w:p>
        </w:tc>
        <w:tc>
          <w:tcPr>
            <w:tcW w:type="dxa" w:w="4320"/>
          </w:tcPr>
          <w:p>
            <w:r>
              <w:rPr>
                <w:sz w:val="20"/>
              </w:rPr>
            </w:r>
            <w:r>
              <w:rPr>
                <w:sz w:val="20"/>
              </w:rPr>
              <w:t>Standard irrigation demand for today from precomputed data (m3)</w:t>
            </w:r>
          </w:p>
        </w:tc>
      </w:tr>
      <w:tr>
        <w:tc>
          <w:tcPr>
            <w:tcW w:type="dxa" w:w="4320"/>
          </w:tcPr>
          <w:p>
            <w:r>
              <w:rPr>
                <w:sz w:val="20"/>
              </w:rPr>
            </w:r>
            <w:r>
              <w:rPr>
                <w:rFonts w:ascii="Courier New" w:hAnsi="Courier New"/>
                <w:color w:val="404040"/>
                <w:sz w:val="20"/>
              </w:rPr>
              <w:t>temperature_c</w:t>
            </w:r>
          </w:p>
        </w:tc>
        <w:tc>
          <w:tcPr>
            <w:tcW w:type="dxa" w:w="4320"/>
          </w:tcPr>
          <w:p>
            <w:r>
              <w:rPr>
                <w:sz w:val="20"/>
              </w:rPr>
            </w:r>
            <w:r>
              <w:rPr>
                <w:sz w:val="20"/>
              </w:rPr>
              <w:t>Ambient temperature (C)</w:t>
            </w:r>
          </w:p>
        </w:tc>
      </w:tr>
      <w:tr>
        <w:tc>
          <w:tcPr>
            <w:tcW w:type="dxa" w:w="4320"/>
          </w:tcPr>
          <w:p>
            <w:r>
              <w:rPr>
                <w:sz w:val="20"/>
              </w:rPr>
            </w:r>
            <w:r>
              <w:rPr>
                <w:rFonts w:ascii="Courier New" w:hAnsi="Courier New"/>
                <w:color w:val="404040"/>
                <w:sz w:val="20"/>
              </w:rPr>
              <w:t>water_stress_ratio</w:t>
            </w:r>
          </w:p>
        </w:tc>
        <w:tc>
          <w:tcPr>
            <w:tcW w:type="dxa" w:w="4320"/>
          </w:tcPr>
          <w:p>
            <w:r>
              <w:rPr>
                <w:sz w:val="20"/>
              </w:rPr>
            </w:r>
            <w:r>
              <w:rPr>
                <w:sz w:val="20"/>
              </w:rPr>
              <w:t>Cumulative water received / expected water (0-1)</w:t>
            </w:r>
          </w:p>
        </w:tc>
      </w:tr>
      <w:tr>
        <w:tc>
          <w:tcPr>
            <w:tcW w:type="dxa" w:w="4320"/>
          </w:tcPr>
          <w:p>
            <w:r>
              <w:rPr>
                <w:sz w:val="20"/>
              </w:rPr>
            </w:r>
            <w:r>
              <w:rPr>
                <w:rFonts w:ascii="Courier New" w:hAnsi="Courier New"/>
                <w:color w:val="404040"/>
                <w:sz w:val="20"/>
              </w:rPr>
              <w:t>available_water_m3</w:t>
            </w:r>
          </w:p>
        </w:tc>
        <w:tc>
          <w:tcPr>
            <w:tcW w:type="dxa" w:w="4320"/>
          </w:tcPr>
          <w:p>
            <w:r>
              <w:rPr>
                <w:sz w:val="20"/>
              </w:rPr>
            </w:r>
            <w:r>
              <w:rPr>
                <w:sz w:val="20"/>
              </w:rPr>
              <w:t>Water available in storage at start of day, before today's allocation (m3). Represents carryover from previous days, not today's water policy output.</w:t>
            </w:r>
          </w:p>
        </w:tc>
      </w:tr>
    </w:tbl>
    <w:p/>
    <w:p>
      <w:pPr>
        <w:pStyle w:val="Heading3"/>
      </w:pPr>
      <w:r>
        <w:t>Decision (outputs)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adjusted_demand_m3</w:t>
            </w:r>
          </w:p>
        </w:tc>
        <w:tc>
          <w:tcPr>
            <w:tcW w:type="dxa" w:w="4320"/>
          </w:tcPr>
          <w:p>
            <w:r>
              <w:rPr>
                <w:sz w:val="20"/>
              </w:rPr>
            </w:r>
            <w:r>
              <w:rPr>
                <w:sz w:val="20"/>
              </w:rPr>
              <w:t>How much water to request (m3)</w:t>
            </w:r>
          </w:p>
        </w:tc>
      </w:tr>
      <w:tr>
        <w:tc>
          <w:tcPr>
            <w:tcW w:type="dxa" w:w="4320"/>
          </w:tcPr>
          <w:p>
            <w:r>
              <w:rPr>
                <w:sz w:val="20"/>
              </w:rPr>
            </w:r>
            <w:r>
              <w:rPr>
                <w:rFonts w:ascii="Courier New" w:hAnsi="Courier New"/>
                <w:color w:val="404040"/>
                <w:sz w:val="20"/>
              </w:rPr>
              <w:t>demand_multiplier</w:t>
            </w:r>
          </w:p>
        </w:tc>
        <w:tc>
          <w:tcPr>
            <w:tcW w:type="dxa" w:w="4320"/>
          </w:tcPr>
          <w:p>
            <w:r>
              <w:rPr>
                <w:sz w:val="20"/>
              </w:rPr>
            </w:r>
            <w:r>
              <w:rPr>
                <w:sz w:val="20"/>
              </w:rPr>
              <w:t>Multiplier applied to base demand (for tracking)</w:t>
            </w:r>
          </w:p>
        </w:tc>
      </w:tr>
      <w:tr>
        <w:tc>
          <w:tcPr>
            <w:tcW w:type="dxa" w:w="4320"/>
          </w:tcPr>
          <w:p>
            <w:r>
              <w:rPr>
                <w:sz w:val="20"/>
              </w:rPr>
            </w:r>
            <w:r>
              <w:rPr>
                <w:rFonts w:ascii="Courier New" w:hAnsi="Courier New"/>
                <w:color w:val="404040"/>
                <w:sz w:val="20"/>
              </w:rPr>
              <w:t>decision_reason</w:t>
            </w:r>
          </w:p>
        </w:tc>
        <w:tc>
          <w:tcPr>
            <w:tcW w:type="dxa" w:w="4320"/>
          </w:tcPr>
          <w:p>
            <w:r>
              <w:rPr>
                <w:sz w:val="20"/>
              </w:rPr>
            </w:r>
            <w:r>
              <w:rPr>
                <w:sz w:val="20"/>
              </w:rPr>
              <w:t>Why this adjustment was made</w:t>
            </w:r>
          </w:p>
        </w:tc>
      </w:tr>
    </w:tbl>
    <w:p/>
    <w:p>
      <w:pPr>
        <w:pStyle w:val="Heading3"/>
      </w:pPr>
      <w:r>
        <w:t xml:space="preserve">6.1 </w:t>
      </w:r>
      <w:r>
        <w:rPr>
          <w:rFonts w:ascii="Courier New" w:hAnsi="Courier New"/>
          <w:color w:val="404040"/>
          <w:sz w:val="18"/>
        </w:rPr>
        <w:t>fixed_schedule</w:t>
      </w:r>
    </w:p>
    <w:p>
      <w:r>
        <w:t>Apply 100% of standard irrigation demand every day regardless of weather, crop stage, or water availability.</w:t>
      </w:r>
    </w:p>
    <w:p>
      <w:pPr>
        <w:spacing w:before="80" w:after="80"/>
        <w:ind w:left="432"/>
      </w:pPr>
      <w:r>
        <w:rPr>
          <w:rFonts w:ascii="Courier New" w:hAnsi="Courier New"/>
          <w:color w:val="333333"/>
          <w:sz w:val="18"/>
        </w:rPr>
        <w:t>multiplier = 1.0</w:t>
        <w:br/>
        <w:t>adjusted_demand = base_demand_m3</w:t>
        <w:br/>
        <w:t>reason = "Fixed schedule: full irrigation demand"</w:t>
      </w:r>
    </w:p>
    <w:p>
      <w:pPr>
        <w:pStyle w:val="Heading3"/>
      </w:pPr>
      <w:r>
        <w:t xml:space="preserve">6.2 </w:t>
      </w:r>
      <w:r>
        <w:rPr>
          <w:rFonts w:ascii="Courier New" w:hAnsi="Courier New"/>
          <w:color w:val="404040"/>
          <w:sz w:val="18"/>
        </w:rPr>
        <w:t>deficit_irrigation</w:t>
      </w:r>
    </w:p>
    <w:p>
      <w:r>
        <w:t>Controlled deficit strategy. Full irrigation during crop establishment (initial, development stages). Reduced irrigation during mid-season and late-season to conserve water while managing yield impact.</w:t>
      </w:r>
    </w:p>
    <w:p>
      <w:r>
        <w:rPr>
          <w:b/>
        </w:rPr>
        <w:t>Parameters:</w:t>
      </w:r>
    </w:p>
    <w:p>
      <w:pPr>
        <w:pStyle w:val="ListBullet"/>
        <w:ind w:left="360"/>
      </w:pPr>
      <w:r>
        <w:rPr>
          <w:rFonts w:ascii="Courier New" w:hAnsi="Courier New"/>
          <w:color w:val="404040"/>
          <w:sz w:val="18"/>
        </w:rPr>
        <w:t>deficit_fraction</w:t>
      </w:r>
      <w:r>
        <w:t xml:space="preserve"> (default 0.80) — fraction of full demand applied during mid-season</w:t>
      </w:r>
    </w:p>
    <w:p>
      <w:r>
        <w:rPr>
          <w:b/>
        </w:rPr>
        <w:t>Reduction schedule:</w:t>
      </w:r>
    </w:p>
    <w:p>
      <w:pPr>
        <w:pStyle w:val="ListBullet"/>
        <w:ind w:left="360"/>
      </w:pPr>
      <w:r>
        <w:t>Initial stage: 100%</w:t>
      </w:r>
    </w:p>
    <w:p>
      <w:pPr>
        <w:pStyle w:val="ListBullet"/>
        <w:ind w:left="360"/>
      </w:pPr>
      <w:r>
        <w:t>Development stage: 100%</w:t>
      </w:r>
    </w:p>
    <w:p>
      <w:pPr>
        <w:pStyle w:val="ListBullet"/>
        <w:ind w:left="360"/>
      </w:pPr>
      <w:r>
        <w:t>Mid-season: deficit_fraction (default 80%)</w:t>
      </w:r>
    </w:p>
    <w:p>
      <w:pPr>
        <w:pStyle w:val="ListBullet"/>
        <w:ind w:left="360"/>
      </w:pPr>
      <w:r>
        <w:t>Late-season: deficit_fraction * 0.9 (default 72%)</w:t>
      </w:r>
    </w:p>
    <w:p>
      <w:pPr>
        <w:spacing w:before="80" w:after="80"/>
        <w:ind w:left="432"/>
      </w:pPr>
      <w:r>
        <w:rPr>
          <w:rFonts w:ascii="Courier New" w:hAnsi="Courier New"/>
          <w:color w:val="333333"/>
          <w:sz w:val="18"/>
        </w:rPr>
        <w:t>IF growth_stage == "mid_season":</w:t>
        <w:br/>
        <w:t xml:space="preserve">    multiplier = deficit_fraction</w:t>
        <w:br/>
        <w:t xml:space="preserve">    reason = "Deficit: {multiplier} during mid-season"</w:t>
        <w:br/>
        <w:br/>
        <w:t>ELSE IF growth_stage == "late_season":</w:t>
        <w:br/>
        <w:t xml:space="preserve">    multiplier = deficit_fraction * 0.9</w:t>
        <w:br/>
        <w:t xml:space="preserve">    reason = "Deficit: {multiplier} during late-season"</w:t>
        <w:br/>
        <w:br/>
        <w:t>ELSE:</w:t>
        <w:br/>
        <w:t xml:space="preserve">    multiplier = 1.0</w:t>
        <w:br/>
        <w:t xml:space="preserve">    reason = "Full irrigation during {growth_stage}"</w:t>
        <w:br/>
        <w:br/>
        <w:t>adjusted_demand = base_demand_m3 * multiplier</w:t>
      </w:r>
    </w:p>
    <w:p>
      <w:pPr>
        <w:pStyle w:val="Heading3"/>
      </w:pPr>
      <w:r>
        <w:t xml:space="preserve">6.3 </w:t>
      </w:r>
      <w:r>
        <w:rPr>
          <w:rFonts w:ascii="Courier New" w:hAnsi="Courier New"/>
          <w:color w:val="404040"/>
          <w:sz w:val="18"/>
        </w:rPr>
        <w:t>weather_adaptive</w:t>
      </w:r>
    </w:p>
    <w:p>
      <w:r>
        <w:t>Temperature-responsive irrigation. Increases water on hot days (higher transpiration), decreases on cool days.</w:t>
      </w:r>
    </w:p>
    <w:p>
      <w:r>
        <w:rPr>
          <w:b/>
        </w:rPr>
        <w:t>Temperature thresholds:</w:t>
      </w:r>
    </w:p>
    <w:p>
      <w:pPr>
        <w:pStyle w:val="ListBullet"/>
        <w:ind w:left="360"/>
      </w:pPr>
      <w:r>
        <w:t>Above 40C: +15% (extreme heat stress)</w:t>
      </w:r>
    </w:p>
    <w:p>
      <w:pPr>
        <w:pStyle w:val="ListBullet"/>
        <w:ind w:left="360"/>
      </w:pPr>
      <w:r>
        <w:t>Above 35C: +5% (hot day)</w:t>
      </w:r>
    </w:p>
    <w:p>
      <w:pPr>
        <w:pStyle w:val="ListBullet"/>
        <w:ind w:left="360"/>
      </w:pPr>
      <w:r>
        <w:t>Below 20C: -15% (cool day, reduced transpiration)</w:t>
      </w:r>
    </w:p>
    <w:p>
      <w:pPr>
        <w:pStyle w:val="ListBullet"/>
        <w:ind w:left="360"/>
      </w:pPr>
      <w:r>
        <w:t>20-35C: no adjustment</w:t>
      </w:r>
    </w:p>
    <w:p>
      <w:pPr>
        <w:spacing w:before="80" w:after="80"/>
        <w:ind w:left="432"/>
      </w:pPr>
      <w:r>
        <w:rPr>
          <w:rFonts w:ascii="Courier New" w:hAnsi="Courier New"/>
          <w:color w:val="333333"/>
          <w:sz w:val="18"/>
        </w:rPr>
        <w:t>IF temperature_c &gt; 40:</w:t>
        <w:br/>
        <w:t xml:space="preserve">    multiplier = 1.15</w:t>
        <w:br/>
        <w:t xml:space="preserve">    reason = "Heat stress: +15% (T={temperature}C)"</w:t>
        <w:br/>
        <w:br/>
        <w:t>ELSE IF temperature_c &gt; 35:</w:t>
        <w:br/>
        <w:t xml:space="preserve">    multiplier = 1.05</w:t>
        <w:br/>
        <w:t xml:space="preserve">    reason = "Hot day: +5% (T={temperature}C)"</w:t>
        <w:br/>
        <w:br/>
        <w:t>ELSE IF temperature_c &lt; 20:</w:t>
        <w:br/>
        <w:t xml:space="preserve">    multiplier = 0.85</w:t>
        <w:br/>
        <w:t xml:space="preserve">    reason = "Cool day: -15% (T={temperature}C)"</w:t>
        <w:br/>
        <w:br/>
        <w:t>ELSE:</w:t>
        <w:br/>
        <w:t xml:space="preserve">    multiplier = 1.0</w:t>
        <w:br/>
        <w:t xml:space="preserve">    reason = "Normal irrigation (T={temperature}C)"</w:t>
        <w:br/>
        <w:br/>
        <w:t>adjusted_demand = base_demand_m3 * multiplier</w:t>
      </w:r>
    </w:p>
    <w:p>
      <w:pPr>
        <w:spacing w:before="120" w:after="120"/>
        <w:pBdr>
          <w:bottom w:val="single" w:sz="6" w:space="1" w:color="auto"/>
        </w:pBdr>
      </w:pPr>
    </w:p>
    <w:p>
      <w:pPr>
        <w:pStyle w:val="Heading2"/>
      </w:pPr>
      <w:r>
        <w:t>7. Economic Policies</w:t>
      </w:r>
    </w:p>
    <w:p>
      <w:r>
        <w:rPr>
          <w:b/>
        </w:rPr>
        <w:t>Scope:</w:t>
      </w:r>
      <w:r>
        <w:t xml:space="preserve"> Farm-level only. Each farm selects a financial management strategy governing cash reserve targets and investment approval. Community-override policies are supported. Called monthly or at year boundaries.</w:t>
      </w:r>
    </w:p>
    <w:p>
      <w:pPr>
        <w:pStyle w:val="Heading3"/>
      </w:pPr>
      <w:r>
        <w:t>Context (inputs)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cash_reserves_usd</w:t>
            </w:r>
          </w:p>
        </w:tc>
        <w:tc>
          <w:tcPr>
            <w:tcW w:type="dxa" w:w="4320"/>
          </w:tcPr>
          <w:p>
            <w:r>
              <w:rPr>
                <w:sz w:val="20"/>
              </w:rPr>
            </w:r>
            <w:r>
              <w:rPr>
                <w:sz w:val="20"/>
              </w:rPr>
              <w:t>Current cash on hand</w:t>
            </w:r>
          </w:p>
        </w:tc>
      </w:tr>
      <w:tr>
        <w:tc>
          <w:tcPr>
            <w:tcW w:type="dxa" w:w="4320"/>
          </w:tcPr>
          <w:p>
            <w:r>
              <w:rPr>
                <w:sz w:val="20"/>
              </w:rPr>
            </w:r>
            <w:r>
              <w:rPr>
                <w:rFonts w:ascii="Courier New" w:hAnsi="Courier New"/>
                <w:color w:val="404040"/>
                <w:sz w:val="20"/>
              </w:rPr>
              <w:t>monthly_revenue_usd</w:t>
            </w:r>
          </w:p>
        </w:tc>
        <w:tc>
          <w:tcPr>
            <w:tcW w:type="dxa" w:w="4320"/>
          </w:tcPr>
          <w:p>
            <w:r>
              <w:rPr>
                <w:sz w:val="20"/>
              </w:rPr>
            </w:r>
            <w:r>
              <w:rPr>
                <w:sz w:val="20"/>
              </w:rPr>
              <w:t>Revenue this period</w:t>
            </w:r>
          </w:p>
        </w:tc>
      </w:tr>
      <w:tr>
        <w:tc>
          <w:tcPr>
            <w:tcW w:type="dxa" w:w="4320"/>
          </w:tcPr>
          <w:p>
            <w:r>
              <w:rPr>
                <w:sz w:val="20"/>
              </w:rPr>
            </w:r>
            <w:r>
              <w:rPr>
                <w:rFonts w:ascii="Courier New" w:hAnsi="Courier New"/>
                <w:color w:val="404040"/>
                <w:sz w:val="20"/>
              </w:rPr>
              <w:t>monthly_operating_cost_usd</w:t>
            </w:r>
          </w:p>
        </w:tc>
        <w:tc>
          <w:tcPr>
            <w:tcW w:type="dxa" w:w="4320"/>
          </w:tcPr>
          <w:p>
            <w:r>
              <w:rPr>
                <w:sz w:val="20"/>
              </w:rPr>
            </w:r>
            <w:r>
              <w:rPr>
                <w:sz w:val="20"/>
              </w:rPr>
              <w:t>Operating costs this period</w:t>
            </w:r>
          </w:p>
        </w:tc>
      </w:tr>
      <w:tr>
        <w:tc>
          <w:tcPr>
            <w:tcW w:type="dxa" w:w="4320"/>
          </w:tcPr>
          <w:p>
            <w:r>
              <w:rPr>
                <w:sz w:val="20"/>
              </w:rPr>
            </w:r>
            <w:r>
              <w:rPr>
                <w:rFonts w:ascii="Courier New" w:hAnsi="Courier New"/>
                <w:color w:val="404040"/>
                <w:sz w:val="20"/>
              </w:rPr>
              <w:t>total_debt_usd</w:t>
            </w:r>
          </w:p>
        </w:tc>
        <w:tc>
          <w:tcPr>
            <w:tcW w:type="dxa" w:w="4320"/>
          </w:tcPr>
          <w:p>
            <w:r>
              <w:rPr>
                <w:sz w:val="20"/>
              </w:rPr>
            </w:r>
            <w:r>
              <w:rPr>
                <w:sz w:val="20"/>
              </w:rPr>
              <w:t>Outstanding debt principal</w:t>
            </w:r>
          </w:p>
        </w:tc>
      </w:tr>
      <w:tr>
        <w:tc>
          <w:tcPr>
            <w:tcW w:type="dxa" w:w="4320"/>
          </w:tcPr>
          <w:p>
            <w:r>
              <w:rPr>
                <w:sz w:val="20"/>
              </w:rPr>
            </w:r>
            <w:r>
              <w:rPr>
                <w:rFonts w:ascii="Courier New" w:hAnsi="Courier New"/>
                <w:color w:val="404040"/>
                <w:sz w:val="20"/>
              </w:rPr>
              <w:t>debt_service_monthly_usd</w:t>
            </w:r>
          </w:p>
        </w:tc>
        <w:tc>
          <w:tcPr>
            <w:tcW w:type="dxa" w:w="4320"/>
          </w:tcPr>
          <w:p>
            <w:r>
              <w:rPr>
                <w:sz w:val="20"/>
              </w:rPr>
            </w:r>
            <w:r>
              <w:rPr>
                <w:sz w:val="20"/>
              </w:rPr>
              <w:t>Required monthly debt payment</w:t>
            </w:r>
          </w:p>
        </w:tc>
      </w:tr>
      <w:tr>
        <w:tc>
          <w:tcPr>
            <w:tcW w:type="dxa" w:w="4320"/>
          </w:tcPr>
          <w:p>
            <w:r>
              <w:rPr>
                <w:sz w:val="20"/>
              </w:rPr>
            </w:r>
            <w:r>
              <w:rPr>
                <w:rFonts w:ascii="Courier New" w:hAnsi="Courier New"/>
                <w:color w:val="404040"/>
                <w:sz w:val="20"/>
              </w:rPr>
              <w:t>crop_inventory_kg</w:t>
            </w:r>
          </w:p>
        </w:tc>
        <w:tc>
          <w:tcPr>
            <w:tcW w:type="dxa" w:w="4320"/>
          </w:tcPr>
          <w:p>
            <w:r>
              <w:rPr>
                <w:sz w:val="20"/>
              </w:rPr>
            </w:r>
            <w:r>
              <w:rPr>
                <w:sz w:val="20"/>
              </w:rPr>
              <w:t>Current stored/unsold inventory</w:t>
            </w:r>
          </w:p>
        </w:tc>
      </w:tr>
      <w:tr>
        <w:tc>
          <w:tcPr>
            <w:tcW w:type="dxa" w:w="4320"/>
          </w:tcPr>
          <w:p>
            <w:r>
              <w:rPr>
                <w:sz w:val="20"/>
              </w:rPr>
            </w:r>
            <w:r>
              <w:rPr>
                <w:rFonts w:ascii="Courier New" w:hAnsi="Courier New"/>
                <w:color w:val="404040"/>
                <w:sz w:val="20"/>
              </w:rPr>
              <w:t>months_of_reserves</w:t>
            </w:r>
          </w:p>
        </w:tc>
        <w:tc>
          <w:tcPr>
            <w:tcW w:type="dxa" w:w="4320"/>
          </w:tcPr>
          <w:p>
            <w:r>
              <w:rPr>
                <w:sz w:val="20"/>
              </w:rPr>
            </w:r>
            <w:r>
              <w:rPr>
                <w:sz w:val="20"/>
              </w:rPr>
              <w:t>Cash / average monthly operating costs</w:t>
            </w:r>
          </w:p>
        </w:tc>
      </w:tr>
    </w:tbl>
    <w:p/>
    <w:p>
      <w:pPr>
        <w:pStyle w:val="Heading3"/>
      </w:pPr>
      <w:r>
        <w:t>Decision (outputs)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Field</w:t>
            </w:r>
          </w:p>
        </w:tc>
        <w:tc>
          <w:tcPr>
            <w:tcW w:type="dxa" w:w="4320"/>
            <w:shd w:val="clear" w:color="auto" w:fill="D9E2F3"/>
          </w:tcPr>
          <w:p>
            <w:r/>
            <w:r>
              <w:rPr>
                <w:b/>
                <w:sz w:val="20"/>
              </w:rPr>
              <w:t>Description</w:t>
            </w:r>
          </w:p>
        </w:tc>
      </w:tr>
      <w:tr>
        <w:tc>
          <w:tcPr>
            <w:tcW w:type="dxa" w:w="4320"/>
          </w:tcPr>
          <w:p>
            <w:r>
              <w:rPr>
                <w:sz w:val="20"/>
              </w:rPr>
            </w:r>
            <w:r>
              <w:rPr>
                <w:rFonts w:ascii="Courier New" w:hAnsi="Courier New"/>
                <w:color w:val="404040"/>
                <w:sz w:val="20"/>
              </w:rPr>
              <w:t>reserve_target_months</w:t>
            </w:r>
          </w:p>
        </w:tc>
        <w:tc>
          <w:tcPr>
            <w:tcW w:type="dxa" w:w="4320"/>
          </w:tcPr>
          <w:p>
            <w:r>
              <w:rPr>
                <w:sz w:val="20"/>
              </w:rPr>
            </w:r>
            <w:r>
              <w:rPr>
                <w:sz w:val="20"/>
              </w:rPr>
              <w:t>Target months of cash reserves</w:t>
            </w:r>
          </w:p>
        </w:tc>
      </w:tr>
      <w:tr>
        <w:tc>
          <w:tcPr>
            <w:tcW w:type="dxa" w:w="4320"/>
          </w:tcPr>
          <w:p>
            <w:r>
              <w:rPr>
                <w:sz w:val="20"/>
              </w:rPr>
            </w:r>
            <w:r>
              <w:rPr>
                <w:rFonts w:ascii="Courier New" w:hAnsi="Courier New"/>
                <w:color w:val="404040"/>
                <w:sz w:val="20"/>
              </w:rPr>
              <w:t>investment_allowed</w:t>
            </w:r>
          </w:p>
        </w:tc>
        <w:tc>
          <w:tcPr>
            <w:tcW w:type="dxa" w:w="4320"/>
          </w:tcPr>
          <w:p>
            <w:r>
              <w:rPr>
                <w:sz w:val="20"/>
              </w:rPr>
            </w:r>
            <w:r>
              <w:rPr>
                <w:sz w:val="20"/>
              </w:rPr>
              <w:t>Whether to approve new capital investments (bool)</w:t>
            </w:r>
          </w:p>
        </w:tc>
      </w:tr>
      <w:tr>
        <w:tc>
          <w:tcPr>
            <w:tcW w:type="dxa" w:w="4320"/>
          </w:tcPr>
          <w:p>
            <w:r>
              <w:rPr>
                <w:sz w:val="20"/>
              </w:rPr>
            </w:r>
            <w:r>
              <w:rPr>
                <w:rFonts w:ascii="Courier New" w:hAnsi="Courier New"/>
                <w:color w:val="404040"/>
                <w:sz w:val="20"/>
              </w:rPr>
              <w:t>sell_inventory</w:t>
            </w:r>
          </w:p>
        </w:tc>
        <w:tc>
          <w:tcPr>
            <w:tcW w:type="dxa" w:w="4320"/>
          </w:tcPr>
          <w:p>
            <w:r>
              <w:rPr>
                <w:sz w:val="20"/>
              </w:rPr>
            </w:r>
            <w:r>
              <w:rPr>
                <w:sz w:val="20"/>
              </w:rPr>
              <w:t>Whether to liquidate stored inventory now (bool)</w:t>
            </w:r>
          </w:p>
        </w:tc>
      </w:tr>
      <w:tr>
        <w:tc>
          <w:tcPr>
            <w:tcW w:type="dxa" w:w="4320"/>
          </w:tcPr>
          <w:p>
            <w:r>
              <w:rPr>
                <w:sz w:val="20"/>
              </w:rPr>
            </w:r>
            <w:r>
              <w:rPr>
                <w:rFonts w:ascii="Courier New" w:hAnsi="Courier New"/>
                <w:color w:val="404040"/>
                <w:sz w:val="20"/>
              </w:rPr>
              <w:t>decision_reason</w:t>
            </w:r>
          </w:p>
        </w:tc>
        <w:tc>
          <w:tcPr>
            <w:tcW w:type="dxa" w:w="4320"/>
          </w:tcPr>
          <w:p>
            <w:r>
              <w:rPr>
                <w:sz w:val="20"/>
              </w:rPr>
            </w:r>
            <w:r>
              <w:rPr>
                <w:sz w:val="20"/>
              </w:rPr>
              <w:t>Why this strategy was chosen</w:t>
            </w:r>
          </w:p>
        </w:tc>
      </w:tr>
    </w:tbl>
    <w:p/>
    <w:p>
      <w:pPr>
        <w:pStyle w:val="Heading3"/>
      </w:pPr>
      <w:r>
        <w:t>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Policy</w:t>
            </w:r>
          </w:p>
        </w:tc>
        <w:tc>
          <w:tcPr>
            <w:tcW w:type="dxa" w:w="2160"/>
            <w:shd w:val="clear" w:color="auto" w:fill="D9E2F3"/>
          </w:tcPr>
          <w:p>
            <w:r/>
            <w:r>
              <w:rPr>
                <w:b/>
                <w:sz w:val="20"/>
              </w:rPr>
              <w:t>Reserve target</w:t>
            </w:r>
          </w:p>
        </w:tc>
        <w:tc>
          <w:tcPr>
            <w:tcW w:type="dxa" w:w="2160"/>
            <w:shd w:val="clear" w:color="auto" w:fill="D9E2F3"/>
          </w:tcPr>
          <w:p>
            <w:r/>
            <w:r>
              <w:rPr>
                <w:b/>
                <w:sz w:val="20"/>
              </w:rPr>
              <w:t>Investment threshold</w:t>
            </w:r>
          </w:p>
        </w:tc>
        <w:tc>
          <w:tcPr>
            <w:tcW w:type="dxa" w:w="2160"/>
            <w:shd w:val="clear" w:color="auto" w:fill="D9E2F3"/>
          </w:tcPr>
          <w:p>
            <w:r/>
            <w:r>
              <w:rPr>
                <w:b/>
                <w:sz w:val="20"/>
              </w:rPr>
              <w:t>Behavior</w:t>
            </w:r>
          </w:p>
        </w:tc>
      </w:tr>
      <w:tr>
        <w:tc>
          <w:tcPr>
            <w:tcW w:type="dxa" w:w="2160"/>
          </w:tcPr>
          <w:p>
            <w:r>
              <w:rPr>
                <w:sz w:val="20"/>
              </w:rPr>
            </w:r>
            <w:r>
              <w:rPr>
                <w:rFonts w:ascii="Courier New" w:hAnsi="Courier New"/>
                <w:color w:val="404040"/>
                <w:sz w:val="20"/>
              </w:rPr>
              <w:t>balanced</w:t>
            </w:r>
          </w:p>
        </w:tc>
        <w:tc>
          <w:tcPr>
            <w:tcW w:type="dxa" w:w="2160"/>
          </w:tcPr>
          <w:p>
            <w:r>
              <w:rPr>
                <w:sz w:val="20"/>
              </w:rPr>
            </w:r>
            <w:r>
              <w:rPr>
                <w:sz w:val="20"/>
              </w:rPr>
              <w:t>3 months</w:t>
            </w:r>
          </w:p>
        </w:tc>
        <w:tc>
          <w:tcPr>
            <w:tcW w:type="dxa" w:w="2160"/>
          </w:tcPr>
          <w:p>
            <w:r>
              <w:rPr>
                <w:sz w:val="20"/>
              </w:rPr>
            </w:r>
            <w:r>
              <w:rPr>
                <w:sz w:val="20"/>
              </w:rPr>
              <w:t>Invest when reserves &gt; 3 months</w:t>
            </w:r>
          </w:p>
        </w:tc>
        <w:tc>
          <w:tcPr>
            <w:tcW w:type="dxa" w:w="2160"/>
          </w:tcPr>
          <w:p>
            <w:r>
              <w:rPr>
                <w:sz w:val="20"/>
              </w:rPr>
            </w:r>
            <w:r>
              <w:rPr>
                <w:sz w:val="20"/>
              </w:rPr>
              <w:t>Adaptive: sell inventory if &lt; 1 month reserves, hold otherwise</w:t>
            </w:r>
          </w:p>
        </w:tc>
      </w:tr>
      <w:tr>
        <w:tc>
          <w:tcPr>
            <w:tcW w:type="dxa" w:w="2160"/>
          </w:tcPr>
          <w:p>
            <w:r>
              <w:rPr>
                <w:sz w:val="20"/>
              </w:rPr>
            </w:r>
            <w:r>
              <w:rPr>
                <w:rFonts w:ascii="Courier New" w:hAnsi="Courier New"/>
                <w:color w:val="404040"/>
                <w:sz w:val="20"/>
              </w:rPr>
              <w:t>aggressive_growth</w:t>
            </w:r>
          </w:p>
        </w:tc>
        <w:tc>
          <w:tcPr>
            <w:tcW w:type="dxa" w:w="2160"/>
          </w:tcPr>
          <w:p>
            <w:r>
              <w:rPr>
                <w:sz w:val="20"/>
              </w:rPr>
            </w:r>
            <w:r>
              <w:rPr>
                <w:sz w:val="20"/>
              </w:rPr>
              <w:t>1 month</w:t>
            </w:r>
          </w:p>
        </w:tc>
        <w:tc>
          <w:tcPr>
            <w:tcW w:type="dxa" w:w="2160"/>
          </w:tcPr>
          <w:p>
            <w:r>
              <w:rPr>
                <w:sz w:val="20"/>
              </w:rPr>
            </w:r>
            <w:r>
              <w:rPr>
                <w:sz w:val="20"/>
              </w:rPr>
              <w:t>Invest when reserves &gt; 0.5 months</w:t>
            </w:r>
          </w:p>
        </w:tc>
        <w:tc>
          <w:tcPr>
            <w:tcW w:type="dxa" w:w="2160"/>
          </w:tcPr>
          <w:p>
            <w:r>
              <w:rPr>
                <w:sz w:val="20"/>
              </w:rPr>
            </w:r>
            <w:r>
              <w:rPr>
                <w:sz w:val="20"/>
              </w:rPr>
              <w:t>Minimize reserves, sell inventory immediately, maximize reinvestment</w:t>
            </w:r>
          </w:p>
        </w:tc>
      </w:tr>
      <w:tr>
        <w:tc>
          <w:tcPr>
            <w:tcW w:type="dxa" w:w="2160"/>
          </w:tcPr>
          <w:p>
            <w:r>
              <w:rPr>
                <w:sz w:val="20"/>
              </w:rPr>
            </w:r>
            <w:r>
              <w:rPr>
                <w:rFonts w:ascii="Courier New" w:hAnsi="Courier New"/>
                <w:color w:val="404040"/>
                <w:sz w:val="20"/>
              </w:rPr>
              <w:t>conservative</w:t>
            </w:r>
          </w:p>
        </w:tc>
        <w:tc>
          <w:tcPr>
            <w:tcW w:type="dxa" w:w="2160"/>
          </w:tcPr>
          <w:p>
            <w:r>
              <w:rPr>
                <w:sz w:val="20"/>
              </w:rPr>
            </w:r>
            <w:r>
              <w:rPr>
                <w:sz w:val="20"/>
              </w:rPr>
              <w:t>6 months</w:t>
            </w:r>
          </w:p>
        </w:tc>
        <w:tc>
          <w:tcPr>
            <w:tcW w:type="dxa" w:w="2160"/>
          </w:tcPr>
          <w:p>
            <w:r>
              <w:rPr>
                <w:sz w:val="20"/>
              </w:rPr>
            </w:r>
            <w:r>
              <w:rPr>
                <w:sz w:val="20"/>
              </w:rPr>
              <w:t>Invest when reserves &gt; 9 months</w:t>
            </w:r>
          </w:p>
        </w:tc>
        <w:tc>
          <w:tcPr>
            <w:tcW w:type="dxa" w:w="2160"/>
          </w:tcPr>
          <w:p>
            <w:r>
              <w:rPr>
                <w:sz w:val="20"/>
              </w:rPr>
            </w:r>
            <w:r>
              <w:rPr>
                <w:sz w:val="20"/>
              </w:rPr>
              <w:t>Maintain high safety buffer, hold inventory</w:t>
            </w:r>
          </w:p>
        </w:tc>
      </w:tr>
      <w:tr>
        <w:tc>
          <w:tcPr>
            <w:tcW w:type="dxa" w:w="2160"/>
          </w:tcPr>
          <w:p>
            <w:r>
              <w:rPr>
                <w:sz w:val="20"/>
              </w:rPr>
            </w:r>
            <w:r>
              <w:rPr>
                <w:rFonts w:ascii="Courier New" w:hAnsi="Courier New"/>
                <w:color w:val="404040"/>
                <w:sz w:val="20"/>
              </w:rPr>
              <w:t>risk_averse</w:t>
            </w:r>
          </w:p>
        </w:tc>
        <w:tc>
          <w:tcPr>
            <w:tcW w:type="dxa" w:w="2160"/>
          </w:tcPr>
          <w:p>
            <w:r>
              <w:rPr>
                <w:sz w:val="20"/>
              </w:rPr>
            </w:r>
            <w:r>
              <w:rPr>
                <w:sz w:val="20"/>
              </w:rPr>
              <w:t>6+ months</w:t>
            </w:r>
          </w:p>
        </w:tc>
        <w:tc>
          <w:tcPr>
            <w:tcW w:type="dxa" w:w="2160"/>
          </w:tcPr>
          <w:p>
            <w:r>
              <w:rPr>
                <w:sz w:val="20"/>
              </w:rPr>
            </w:r>
            <w:r>
              <w:rPr>
                <w:sz w:val="20"/>
              </w:rPr>
              <w:t>Only with 12+ months reserves</w:t>
            </w:r>
          </w:p>
        </w:tc>
        <w:tc>
          <w:tcPr>
            <w:tcW w:type="dxa" w:w="2160"/>
          </w:tcPr>
          <w:p>
            <w:r>
              <w:rPr>
                <w:sz w:val="20"/>
              </w:rPr>
            </w:r>
            <w:r>
              <w:rPr>
                <w:sz w:val="20"/>
              </w:rPr>
              <w:t>Maximize reserves, sell inventory immediately to lock in revenue</w:t>
            </w:r>
          </w:p>
        </w:tc>
      </w:tr>
    </w:tbl>
    <w:p/>
    <w:p>
      <w:pPr>
        <w:pStyle w:val="Heading3"/>
      </w:pPr>
      <w:r>
        <w:t xml:space="preserve">7.1 </w:t>
      </w:r>
      <w:r>
        <w:rPr>
          <w:rFonts w:ascii="Courier New" w:hAnsi="Courier New"/>
          <w:color w:val="404040"/>
          <w:sz w:val="18"/>
        </w:rPr>
        <w:t>balanced</w:t>
      </w:r>
    </w:p>
    <w:p>
      <w:r>
        <w:t>Adaptive strategy that shifts behavior based on current financial position. Sells inventory when reserves are critically low, holds otherwise.</w:t>
      </w:r>
    </w:p>
    <w:p>
      <w:pPr>
        <w:spacing w:before="80" w:after="80"/>
        <w:ind w:left="432"/>
      </w:pPr>
      <w:r>
        <w:rPr>
          <w:rFonts w:ascii="Courier New" w:hAnsi="Courier New"/>
          <w:color w:val="333333"/>
          <w:sz w:val="18"/>
        </w:rPr>
        <w:t>reserve_target = 3.0 months</w:t>
        <w:br/>
        <w:br/>
        <w:t>IF months_of_reserves &lt; 1.0:</w:t>
        <w:br/>
        <w:t xml:space="preserve">    sell_inventory = true</w:t>
        <w:br/>
        <w:t xml:space="preserve">    investment_allowed = false</w:t>
        <w:br/>
        <w:t xml:space="preserve">    reason = "Low reserves ({months} months), survival mode"</w:t>
        <w:br/>
        <w:br/>
        <w:t>ELSE IF months_of_reserves &lt; 3.0:</w:t>
        <w:br/>
        <w:t xml:space="preserve">    sell_inventory = false</w:t>
        <w:br/>
        <w:t xml:space="preserve">    investment_allowed = false</w:t>
        <w:br/>
        <w:t xml:space="preserve">    reason = "Building reserves ({months}/{target} months)"</w:t>
        <w:br/>
        <w:br/>
        <w:t>ELSE:</w:t>
        <w:br/>
        <w:t xml:space="preserve">    sell_inventory = false</w:t>
        <w:br/>
        <w:t xml:space="preserve">    investment_allowed = true</w:t>
        <w:br/>
        <w:t xml:space="preserve">    reason = "Healthy reserves ({months} months), growth mode"</w:t>
      </w:r>
    </w:p>
    <w:p>
      <w:pPr>
        <w:pStyle w:val="Heading3"/>
      </w:pPr>
      <w:r>
        <w:t xml:space="preserve">7.2 </w:t>
      </w:r>
      <w:r>
        <w:rPr>
          <w:rFonts w:ascii="Courier New" w:hAnsi="Courier New"/>
          <w:color w:val="404040"/>
          <w:sz w:val="18"/>
        </w:rPr>
        <w:t>aggressive_growth</w:t>
      </w:r>
    </w:p>
    <w:p>
      <w:r>
        <w:t>Minimize cash reserves. Sell all inventory immediately to free up capital. Invest everything above the bare minimum reserve.</w:t>
      </w:r>
    </w:p>
    <w:p>
      <w:pPr>
        <w:spacing w:before="80" w:after="80"/>
        <w:ind w:left="432"/>
      </w:pPr>
      <w:r>
        <w:rPr>
          <w:rFonts w:ascii="Courier New" w:hAnsi="Courier New"/>
          <w:color w:val="333333"/>
          <w:sz w:val="18"/>
        </w:rPr>
        <w:t>reserve_target = 1.0 month</w:t>
        <w:br/>
        <w:t>investment_allowed = months_of_reserves &gt; 0.5</w:t>
        <w:br/>
        <w:t>sell_inventory = true</w:t>
        <w:br/>
        <w:t>reason = "Aggressive: 1 month target, invest everything above"</w:t>
      </w:r>
    </w:p>
    <w:p>
      <w:pPr>
        <w:pStyle w:val="Heading3"/>
      </w:pPr>
      <w:r>
        <w:t xml:space="preserve">7.3 </w:t>
      </w:r>
      <w:r>
        <w:rPr>
          <w:rFonts w:ascii="Courier New" w:hAnsi="Courier New"/>
          <w:color w:val="404040"/>
          <w:sz w:val="18"/>
        </w:rPr>
        <w:t>conservative</w:t>
      </w:r>
    </w:p>
    <w:p>
      <w:r>
        <w:t>Maintain high cash reserves. Only invest when reserves exceed 1.5x the target (9 months).</w:t>
      </w:r>
    </w:p>
    <w:p>
      <w:pPr>
        <w:spacing w:before="80" w:after="80"/>
        <w:ind w:left="432"/>
      </w:pPr>
      <w:r>
        <w:rPr>
          <w:rFonts w:ascii="Courier New" w:hAnsi="Courier New"/>
          <w:color w:val="333333"/>
          <w:sz w:val="18"/>
        </w:rPr>
        <w:t>reserve_target = 6.0 months</w:t>
        <w:br/>
        <w:t>investment_allowed = months_of_reserves &gt; 9.0</w:t>
        <w:br/>
        <w:t>sell_inventory = false</w:t>
        <w:br/>
        <w:br/>
        <w:t>IF months_of_reserves &lt; reserve_target:</w:t>
        <w:br/>
        <w:t xml:space="preserve">    reason = "Conservative: under {target} months reserves"</w:t>
        <w:br/>
        <w:t>ELSE:</w:t>
        <w:br/>
        <w:t xml:space="preserve">    reason = "Conservative: {months} months reserves, adequate"</w:t>
      </w:r>
    </w:p>
    <w:p>
      <w:pPr>
        <w:pStyle w:val="Heading3"/>
      </w:pPr>
      <w:r>
        <w:t xml:space="preserve">7.4 </w:t>
      </w:r>
      <w:r>
        <w:rPr>
          <w:rFonts w:ascii="Courier New" w:hAnsi="Courier New"/>
          <w:color w:val="404040"/>
          <w:sz w:val="18"/>
        </w:rPr>
        <w:t>risk_averse</w:t>
      </w:r>
    </w:p>
    <w:p>
      <w:r>
        <w:t>Maximum caution. Build large reserves, liquidate inventory to lock in revenue.</w:t>
      </w:r>
    </w:p>
    <w:p>
      <w:pPr>
        <w:spacing w:before="80" w:after="80"/>
        <w:ind w:left="432"/>
      </w:pPr>
      <w:r>
        <w:rPr>
          <w:rFonts w:ascii="Courier New" w:hAnsi="Courier New"/>
          <w:color w:val="333333"/>
          <w:sz w:val="18"/>
        </w:rPr>
        <w:t>reserve_target = MAX(6.0, configured_minimum)</w:t>
        <w:br/>
        <w:t>investment_allowed = months_of_reserves &gt; 12.0</w:t>
        <w:br/>
        <w:t>sell_inventory = true</w:t>
        <w:br/>
        <w:br/>
        <w:t>IF months_of_reserves &lt; 3.0:</w:t>
        <w:br/>
        <w:t xml:space="preserve">    reason = "Risk averse: critically low ({months} months)"</w:t>
        <w:br/>
        <w:t>ELSE:</w:t>
        <w:br/>
        <w:t xml:space="preserve">    reason = "Risk averse: {months} months, target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