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F4E79"/>
          <w:sz w:val="60"/>
          <w:szCs w:val="60"/>
        </w:rPr>
        <w:t xml:space="preserve">Halifax Energy Project</w:t>
      </w:r>
    </w:p>
    <w:p>
      <w:pPr>
        <w:spacing w:after="100"/>
      </w:pPr>
      <w:r>
        <w:rPr>
          <w:rFonts w:ascii="Arial" w:cs="Arial" w:eastAsia="Arial" w:hAnsi="Arial"/>
          <w:color w:val="2E75B6"/>
          <w:sz w:val="26"/>
          <w:szCs w:val="26"/>
        </w:rPr>
        <w:t xml:space="preserve">End-to-End Workplan  |  SQL Server · SSIS · XGBoost (R) · Power BI</w:t>
      </w:r>
    </w:p>
    <w:p>
      <w:pPr>
        <w:pBdr>
          <w:bottom w:val="single" w:color="2E75B6"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b/>
                <w:bCs/>
                <w:color w:val="767676"/>
                <w:sz w:val="18"/>
                <w:szCs w:val="18"/>
              </w:rPr>
              <w:t xml:space="preserve">Data Source</w:t>
            </w:r>
          </w:p>
          <w:p>
            <w:pPr>
              <w:spacing w:after="0"/>
            </w:pPr>
            <w:r>
              <w:rPr>
                <w:rFonts w:ascii="Arial" w:cs="Arial" w:eastAsia="Arial" w:hAnsi="Arial"/>
                <w:b/>
                <w:bCs/>
                <w:color w:val="1F4E79"/>
                <w:sz w:val="22"/>
                <w:szCs w:val="22"/>
              </w:rPr>
              <w:t xml:space="preserve">NSP OASIS + Env. Canada</w:t>
            </w:r>
          </w:p>
        </w:tc>
        <w:tc>
          <w:tcPr>
            <w:tcW w:type="dxa" w:w="234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b/>
                <w:bCs/>
                <w:color w:val="767676"/>
                <w:sz w:val="18"/>
                <w:szCs w:val="18"/>
              </w:rPr>
              <w:t xml:space="preserve">Stack</w:t>
            </w:r>
          </w:p>
          <w:p>
            <w:pPr>
              <w:spacing w:after="0"/>
            </w:pPr>
            <w:r>
              <w:rPr>
                <w:rFonts w:ascii="Arial" w:cs="Arial" w:eastAsia="Arial" w:hAnsi="Arial"/>
                <w:b/>
                <w:bCs/>
                <w:color w:val="1F4E79"/>
                <w:sz w:val="22"/>
                <w:szCs w:val="22"/>
              </w:rPr>
              <w:t xml:space="preserve">SQL Server · SSIS · R · Power BI</w:t>
            </w:r>
          </w:p>
        </w:tc>
        <w:tc>
          <w:tcPr>
            <w:tcW w:type="dxa" w:w="234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b/>
                <w:bCs/>
                <w:color w:val="767676"/>
                <w:sz w:val="18"/>
                <w:szCs w:val="18"/>
              </w:rPr>
              <w:t xml:space="preserve">Model</w:t>
            </w:r>
          </w:p>
          <w:p>
            <w:pPr>
              <w:spacing w:after="0"/>
            </w:pPr>
            <w:r>
              <w:rPr>
                <w:rFonts w:ascii="Arial" w:cs="Arial" w:eastAsia="Arial" w:hAnsi="Arial"/>
                <w:b/>
                <w:bCs/>
                <w:color w:val="1F4E79"/>
                <w:sz w:val="22"/>
                <w:szCs w:val="22"/>
              </w:rPr>
              <w:t xml:space="preserve">XGBoost Regression</w:t>
            </w:r>
          </w:p>
        </w:tc>
        <w:tc>
          <w:tcPr>
            <w:tcW w:type="dxa" w:w="234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b/>
                <w:bCs/>
                <w:color w:val="767676"/>
                <w:sz w:val="18"/>
                <w:szCs w:val="18"/>
              </w:rPr>
              <w:t xml:space="preserve">Target</w:t>
            </w:r>
          </w:p>
          <w:p>
            <w:pPr>
              <w:spacing w:after="0"/>
            </w:pPr>
            <w:r>
              <w:rPr>
                <w:rFonts w:ascii="Arial" w:cs="Arial" w:eastAsia="Arial" w:hAnsi="Arial"/>
                <w:b/>
                <w:bCs/>
                <w:color w:val="1F4E79"/>
                <w:sz w:val="22"/>
                <w:szCs w:val="22"/>
              </w:rPr>
              <w:t xml:space="preserve">Load_MW (next 24–48 hrs)</w:t>
            </w:r>
          </w:p>
        </w:tc>
      </w:tr>
    </w:tbl>
    <w:p>
      <w:pPr>
        <w:spacing w:after="200"/>
      </w:pPr>
    </w:p>
    <w:p>
      <w:pPr>
        <w:pStyle w:val="Heading1"/>
      </w:pPr>
      <w:r>
        <w:t xml:space="preserve">Project Overview</w:t>
      </w:r>
    </w:p>
    <w:p>
      <w:pPr>
        <w:spacing w:after="120"/>
      </w:pPr>
      <w:r>
        <w:rPr>
          <w:rFonts w:ascii="Arial" w:cs="Arial" w:eastAsia="Arial" w:hAnsi="Arial"/>
          <w:b w:val="false"/>
          <w:bCs w:val="false"/>
          <w:i w:val="false"/>
          <w:iCs w:val="false"/>
          <w:color w:val="404040"/>
          <w:sz w:val="22"/>
          <w:szCs w:val="22"/>
        </w:rPr>
        <w:t xml:space="preserve">This project builds a full production-grade energy demand forecasting pipeline for Nova Scotia Power (NSP) load data. Raw hourly load and weather data are ingested via SSIS, joined and enriched in SQL Server, fed into an XGBoost regression model in R, and visualised in a live Power BI executive dashboard.</w:t>
      </w:r>
    </w:p>
    <w:p>
      <w:pPr>
        <w:spacing w:after="120"/>
      </w:pPr>
      <w:r>
        <w:rPr>
          <w:rFonts w:ascii="Arial" w:cs="Arial" w:eastAsia="Arial" w:hAnsi="Arial"/>
          <w:b w:val="false"/>
          <w:bCs w:val="false"/>
          <w:i w:val="false"/>
          <w:iCs w:val="false"/>
          <w:color w:val="404040"/>
          <w:sz w:val="22"/>
          <w:szCs w:val="22"/>
        </w:rPr>
        <w:t xml:space="preserve">The pipeline architecture mirrors enterprise data engineering practice: a staging layer for raw ingestion, a gold fact table for analytics, a predictive engine that writes back to SQL, and a scheduled automation layer that keeps forecasts current without manual intervention.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75B6"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Capstone Bridge</w:t>
            </w:r>
          </w:p>
        </w:tc>
        <w:tc>
          <w:tcPr>
            <w:tcW w:type="dxa" w:w="7860"/>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40"/>
            </w:tcMar>
          </w:tcPr>
          <w:p>
            <w:pPr>
              <w:spacing w:after="0"/>
            </w:pPr>
            <w:r>
              <w:rPr>
                <w:rFonts w:ascii="Arial" w:cs="Arial" w:eastAsia="Arial" w:hAnsi="Arial"/>
                <w:color w:val="404040"/>
                <w:sz w:val="21"/>
                <w:szCs w:val="21"/>
              </w:rPr>
              <w:t xml:space="preserve">This pipeline architecture — SSIS ETL → SQL Server → R model → Power BI — is directly transferable to your Nova Scotia Lobster Landings Forecasting capstone. The same patterns apply; only the source APIs and target variable change.</w:t>
            </w:r>
          </w:p>
        </w:tc>
      </w:tr>
    </w:tbl>
    <w:p>
      <w:pPr>
        <w:spacing w:after="160"/>
      </w:pPr>
    </w:p>
    <w:p>
      <w:pPr>
        <w:pStyle w:val="Heading1"/>
      </w:pPr>
      <w:r>
        <w:t xml:space="preserve">All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300"/>
        <w:gridCol w:w="426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color w:val="FFFFFF"/>
                <w:sz w:val="22"/>
                <w:szCs w:val="22"/>
              </w:rPr>
              <w:t xml:space="preserve">#</w:t>
            </w:r>
          </w:p>
        </w:tc>
        <w:tc>
          <w:tcPr>
            <w:tcW w:type="dxa" w:w="32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color w:val="FFFFFF"/>
                <w:sz w:val="22"/>
                <w:szCs w:val="22"/>
              </w:rPr>
              <w:t xml:space="preserve">Phase</w:t>
            </w:r>
          </w:p>
        </w:tc>
        <w:tc>
          <w:tcPr>
            <w:tcW w:type="dxa" w:w="13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color w:val="FFFFFF"/>
                <w:sz w:val="22"/>
                <w:szCs w:val="22"/>
              </w:rPr>
              <w:t xml:space="preserve">Est. Time</w:t>
            </w:r>
          </w:p>
        </w:tc>
        <w:tc>
          <w:tcPr>
            <w:tcW w:type="dxa" w:w="42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color w:val="FFFFFF"/>
                <w:sz w:val="22"/>
                <w:szCs w:val="22"/>
              </w:rPr>
              <w:t xml:space="preserve">Key Output</w:t>
            </w:r>
          </w:p>
        </w:tc>
      </w:tr>
      <w:tr>
        <w:tc>
          <w:tcPr>
            <w:tcW w:type="dxa" w:w="6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22"/>
                <w:szCs w:val="22"/>
              </w:rPr>
              <w:t xml:space="preserve">01</w:t>
            </w:r>
          </w:p>
        </w:tc>
        <w:tc>
          <w:tcPr>
            <w:tcW w:type="dxa" w:w="3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b/>
                <w:bCs/>
                <w:color w:val="1F4E79"/>
                <w:sz w:val="22"/>
                <w:szCs w:val="22"/>
              </w:rPr>
              <w:t xml:space="preserve">Environment &amp; DB Setup</w:t>
            </w:r>
          </w:p>
        </w:tc>
        <w:tc>
          <w:tcPr>
            <w:tcW w:type="dxa" w:w="13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color w:val="767676"/>
                <w:sz w:val="21"/>
                <w:szCs w:val="21"/>
              </w:rPr>
              <w:t xml:space="preserve">1.5 hrs</w:t>
            </w:r>
          </w:p>
        </w:tc>
        <w:tc>
          <w:tcPr>
            <w:tcW w:type="dxa" w:w="42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0"/>
            </w:pPr>
            <w:r>
              <w:rPr>
                <w:rFonts w:ascii="Arial" w:cs="Arial" w:eastAsia="Arial" w:hAnsi="Arial"/>
                <w:i/>
                <w:iCs/>
                <w:color w:val="404040"/>
                <w:sz w:val="21"/>
                <w:szCs w:val="21"/>
              </w:rPr>
              <w:t xml:space="preserve">SQL Server + schema creation</w:t>
            </w:r>
          </w:p>
        </w:tc>
      </w:tr>
      <w:tr>
        <w:tc>
          <w:tcPr>
            <w:tcW w:type="dxa" w:w="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pPr>
              <w:spacing w:after="0"/>
              <w:jc w:val="center"/>
            </w:pPr>
            <w:r>
              <w:rPr>
                <w:rFonts w:ascii="Arial" w:cs="Arial" w:eastAsia="Arial" w:hAnsi="Arial"/>
                <w:b/>
                <w:bCs/>
                <w:color w:val="FFFFFF"/>
                <w:sz w:val="22"/>
                <w:szCs w:val="22"/>
              </w:rPr>
              <w:t xml:space="preserve">02</w:t>
            </w:r>
          </w:p>
        </w:tc>
        <w:tc>
          <w:tcPr>
            <w:tcW w:type="dxa" w:w="32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pPr>
              <w:spacing w:after="0"/>
            </w:pPr>
            <w:r>
              <w:rPr>
                <w:rFonts w:ascii="Arial" w:cs="Arial" w:eastAsia="Arial" w:hAnsi="Arial"/>
                <w:b/>
                <w:bCs/>
                <w:color w:val="2E75B6"/>
                <w:sz w:val="22"/>
                <w:szCs w:val="22"/>
              </w:rPr>
              <w:t xml:space="preserve">ETL Development (SSIS)</w:t>
            </w:r>
          </w:p>
        </w:tc>
        <w:tc>
          <w:tcPr>
            <w:tcW w:type="dxa" w:w="130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pPr>
              <w:spacing w:after="0"/>
            </w:pPr>
            <w:r>
              <w:rPr>
                <w:rFonts w:ascii="Arial" w:cs="Arial" w:eastAsia="Arial" w:hAnsi="Arial"/>
                <w:color w:val="767676"/>
                <w:sz w:val="21"/>
                <w:szCs w:val="21"/>
              </w:rPr>
              <w:t xml:space="preserve">3 hrs</w:t>
            </w:r>
          </w:p>
        </w:tc>
        <w:tc>
          <w:tcPr>
            <w:tcW w:type="dxa" w:w="4260"/>
            <w:tcBorders>
              <w:top w:val="single" w:color="BBBBBB" w:sz="1"/>
              <w:left w:val="single" w:color="BBBBBB" w:sz="1"/>
              <w:bottom w:val="single" w:color="BBBBBB" w:sz="1"/>
              <w:right w:val="single" w:color="BBBBBB" w:sz="1"/>
            </w:tcBorders>
            <w:shd w:fill="BDD7EE" w:val="clear"/>
            <w:tcMar>
              <w:top w:type="dxa" w:w="80"/>
              <w:left w:type="dxa" w:w="140"/>
              <w:bottom w:type="dxa" w:w="80"/>
              <w:right w:type="dxa" w:w="140"/>
            </w:tcMar>
          </w:tcPr>
          <w:p>
            <w:pPr>
              <w:spacing w:after="0"/>
            </w:pPr>
            <w:r>
              <w:rPr>
                <w:rFonts w:ascii="Arial" w:cs="Arial" w:eastAsia="Arial" w:hAnsi="Arial"/>
                <w:i/>
                <w:iCs/>
                <w:color w:val="404040"/>
                <w:sz w:val="21"/>
                <w:szCs w:val="21"/>
              </w:rPr>
              <w:t xml:space="preserve">SSIS package: Extract → Transform → Load</w:t>
            </w:r>
          </w:p>
        </w:tc>
      </w:tr>
      <w:tr>
        <w:tc>
          <w:tcPr>
            <w:tcW w:type="dxa" w:w="600"/>
            <w:tcBorders>
              <w:top w:val="single" w:color="BBBBBB" w:sz="1"/>
              <w:left w:val="single" w:color="BBBBBB" w:sz="1"/>
              <w:bottom w:val="single" w:color="BBBBBB" w:sz="1"/>
              <w:right w:val="single" w:color="BBBBBB" w:sz="1"/>
            </w:tcBorders>
            <w:shd w:fill="1A5C5A" w:val="clear"/>
            <w:tcMar>
              <w:top w:type="dxa" w:w="80"/>
              <w:left w:type="dxa" w:w="100"/>
              <w:bottom w:type="dxa" w:w="80"/>
              <w:right w:type="dxa" w:w="100"/>
            </w:tcMar>
          </w:tcPr>
          <w:p>
            <w:pPr>
              <w:spacing w:after="0"/>
              <w:jc w:val="center"/>
            </w:pPr>
            <w:r>
              <w:rPr>
                <w:rFonts w:ascii="Arial" w:cs="Arial" w:eastAsia="Arial" w:hAnsi="Arial"/>
                <w:b/>
                <w:bCs/>
                <w:color w:val="FFFFFF"/>
                <w:sz w:val="22"/>
                <w:szCs w:val="22"/>
              </w:rPr>
              <w:t xml:space="preserve">03</w:t>
            </w:r>
          </w:p>
        </w:tc>
        <w:tc>
          <w:tcPr>
            <w:tcW w:type="dxa" w:w="3200"/>
            <w:tcBorders>
              <w:top w:val="single" w:color="BBBBBB" w:sz="1"/>
              <w:left w:val="single" w:color="BBBBBB" w:sz="1"/>
              <w:bottom w:val="single" w:color="BBBBBB" w:sz="1"/>
              <w:right w:val="single" w:color="BBBBBB" w:sz="1"/>
            </w:tcBorders>
            <w:shd w:fill="D9F0EF" w:val="clear"/>
            <w:tcMar>
              <w:top w:type="dxa" w:w="80"/>
              <w:left w:type="dxa" w:w="140"/>
              <w:bottom w:type="dxa" w:w="80"/>
              <w:right w:type="dxa" w:w="140"/>
            </w:tcMar>
          </w:tcPr>
          <w:p>
            <w:pPr>
              <w:spacing w:after="0"/>
            </w:pPr>
            <w:r>
              <w:rPr>
                <w:rFonts w:ascii="Arial" w:cs="Arial" w:eastAsia="Arial" w:hAnsi="Arial"/>
                <w:b/>
                <w:bCs/>
                <w:color w:val="1A5C5A"/>
                <w:sz w:val="22"/>
                <w:szCs w:val="22"/>
              </w:rPr>
              <w:t xml:space="preserve">R Predictive Engine</w:t>
            </w:r>
          </w:p>
        </w:tc>
        <w:tc>
          <w:tcPr>
            <w:tcW w:type="dxa" w:w="1300"/>
            <w:tcBorders>
              <w:top w:val="single" w:color="BBBBBB" w:sz="1"/>
              <w:left w:val="single" w:color="BBBBBB" w:sz="1"/>
              <w:bottom w:val="single" w:color="BBBBBB" w:sz="1"/>
              <w:right w:val="single" w:color="BBBBBB" w:sz="1"/>
            </w:tcBorders>
            <w:shd w:fill="D9F0EF" w:val="clear"/>
            <w:tcMar>
              <w:top w:type="dxa" w:w="80"/>
              <w:left w:type="dxa" w:w="140"/>
              <w:bottom w:type="dxa" w:w="80"/>
              <w:right w:type="dxa" w:w="140"/>
            </w:tcMar>
          </w:tcPr>
          <w:p>
            <w:pPr>
              <w:spacing w:after="0"/>
            </w:pPr>
            <w:r>
              <w:rPr>
                <w:rFonts w:ascii="Arial" w:cs="Arial" w:eastAsia="Arial" w:hAnsi="Arial"/>
                <w:color w:val="767676"/>
                <w:sz w:val="21"/>
                <w:szCs w:val="21"/>
              </w:rPr>
              <w:t xml:space="preserve">3 hrs</w:t>
            </w:r>
          </w:p>
        </w:tc>
        <w:tc>
          <w:tcPr>
            <w:tcW w:type="dxa" w:w="4260"/>
            <w:tcBorders>
              <w:top w:val="single" w:color="BBBBBB" w:sz="1"/>
              <w:left w:val="single" w:color="BBBBBB" w:sz="1"/>
              <w:bottom w:val="single" w:color="BBBBBB" w:sz="1"/>
              <w:right w:val="single" w:color="BBBBBB" w:sz="1"/>
            </w:tcBorders>
            <w:shd w:fill="D9F0EF" w:val="clear"/>
            <w:tcMar>
              <w:top w:type="dxa" w:w="80"/>
              <w:left w:type="dxa" w:w="140"/>
              <w:bottom w:type="dxa" w:w="80"/>
              <w:right w:type="dxa" w:w="140"/>
            </w:tcMar>
          </w:tcPr>
          <w:p>
            <w:pPr>
              <w:spacing w:after="0"/>
            </w:pPr>
            <w:r>
              <w:rPr>
                <w:rFonts w:ascii="Arial" w:cs="Arial" w:eastAsia="Arial" w:hAnsi="Arial"/>
                <w:i/>
                <w:iCs/>
                <w:color w:val="404040"/>
                <w:sz w:val="21"/>
                <w:szCs w:val="21"/>
              </w:rPr>
              <w:t xml:space="preserve">XGBoost model + RMSE/SI + SQL output</w:t>
            </w:r>
          </w:p>
        </w:tc>
      </w:tr>
      <w:tr>
        <w:tc>
          <w:tcPr>
            <w:tcW w:type="dxa" w:w="600"/>
            <w:tcBorders>
              <w:top w:val="single" w:color="BBBBBB" w:sz="1"/>
              <w:left w:val="single" w:color="BBBBBB" w:sz="1"/>
              <w:bottom w:val="single" w:color="BBBBBB" w:sz="1"/>
              <w:right w:val="single" w:color="BBBBBB" w:sz="1"/>
            </w:tcBorders>
            <w:shd w:fill="375623" w:val="clear"/>
            <w:tcMar>
              <w:top w:type="dxa" w:w="80"/>
              <w:left w:type="dxa" w:w="100"/>
              <w:bottom w:type="dxa" w:w="80"/>
              <w:right w:type="dxa" w:w="100"/>
            </w:tcMar>
          </w:tcPr>
          <w:p>
            <w:pPr>
              <w:spacing w:after="0"/>
              <w:jc w:val="center"/>
            </w:pPr>
            <w:r>
              <w:rPr>
                <w:rFonts w:ascii="Arial" w:cs="Arial" w:eastAsia="Arial" w:hAnsi="Arial"/>
                <w:b/>
                <w:bCs/>
                <w:color w:val="FFFFFF"/>
                <w:sz w:val="22"/>
                <w:szCs w:val="22"/>
              </w:rPr>
              <w:t xml:space="preserve">04</w:t>
            </w:r>
          </w:p>
        </w:tc>
        <w:tc>
          <w:tcPr>
            <w:tcW w:type="dxa" w:w="32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tcPr>
          <w:p>
            <w:pPr>
              <w:spacing w:after="0"/>
            </w:pPr>
            <w:r>
              <w:rPr>
                <w:rFonts w:ascii="Arial" w:cs="Arial" w:eastAsia="Arial" w:hAnsi="Arial"/>
                <w:b/>
                <w:bCs/>
                <w:color w:val="375623"/>
                <w:sz w:val="22"/>
                <w:szCs w:val="22"/>
              </w:rPr>
              <w:t xml:space="preserve">Power BI Dashboard</w:t>
            </w:r>
          </w:p>
        </w:tc>
        <w:tc>
          <w:tcPr>
            <w:tcW w:type="dxa" w:w="13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tcPr>
          <w:p>
            <w:pPr>
              <w:spacing w:after="0"/>
            </w:pPr>
            <w:r>
              <w:rPr>
                <w:rFonts w:ascii="Arial" w:cs="Arial" w:eastAsia="Arial" w:hAnsi="Arial"/>
                <w:color w:val="767676"/>
                <w:sz w:val="21"/>
                <w:szCs w:val="21"/>
              </w:rPr>
              <w:t xml:space="preserve">2 hrs</w:t>
            </w:r>
          </w:p>
        </w:tc>
        <w:tc>
          <w:tcPr>
            <w:tcW w:type="dxa" w:w="426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tcPr>
          <w:p>
            <w:pPr>
              <w:spacing w:after="0"/>
            </w:pPr>
            <w:r>
              <w:rPr>
                <w:rFonts w:ascii="Arial" w:cs="Arial" w:eastAsia="Arial" w:hAnsi="Arial"/>
                <w:i/>
                <w:iCs/>
                <w:color w:val="404040"/>
                <w:sz w:val="21"/>
                <w:szCs w:val="21"/>
              </w:rPr>
              <w:t xml:space="preserve">3 key visuals + model health gauge</w:t>
            </w:r>
          </w:p>
        </w:tc>
      </w:tr>
      <w:tr>
        <w:tc>
          <w:tcPr>
            <w:tcW w:type="dxa" w:w="600"/>
            <w:tcBorders>
              <w:top w:val="single" w:color="BBBBBB" w:sz="1"/>
              <w:left w:val="single" w:color="BBBBBB" w:sz="1"/>
              <w:bottom w:val="single" w:color="BBBBBB" w:sz="1"/>
              <w:right w:val="single" w:color="BBBBBB" w:sz="1"/>
            </w:tcBorders>
            <w:shd w:fill="4B2D6F" w:val="clear"/>
            <w:tcMar>
              <w:top w:type="dxa" w:w="80"/>
              <w:left w:type="dxa" w:w="100"/>
              <w:bottom w:type="dxa" w:w="80"/>
              <w:right w:type="dxa" w:w="100"/>
            </w:tcMar>
          </w:tcPr>
          <w:p>
            <w:pPr>
              <w:spacing w:after="0"/>
              <w:jc w:val="center"/>
            </w:pPr>
            <w:r>
              <w:rPr>
                <w:rFonts w:ascii="Arial" w:cs="Arial" w:eastAsia="Arial" w:hAnsi="Arial"/>
                <w:b/>
                <w:bCs/>
                <w:color w:val="FFFFFF"/>
                <w:sz w:val="22"/>
                <w:szCs w:val="22"/>
              </w:rPr>
              <w:t xml:space="preserve">05</w:t>
            </w:r>
          </w:p>
        </w:tc>
        <w:tc>
          <w:tcPr>
            <w:tcW w:type="dxa" w:w="3200"/>
            <w:tcBorders>
              <w:top w:val="single" w:color="BBBBBB" w:sz="1"/>
              <w:left w:val="single" w:color="BBBBBB" w:sz="1"/>
              <w:bottom w:val="single" w:color="BBBBBB" w:sz="1"/>
              <w:right w:val="single" w:color="BBBBBB" w:sz="1"/>
            </w:tcBorders>
            <w:shd w:fill="EAE0F5" w:val="clear"/>
            <w:tcMar>
              <w:top w:type="dxa" w:w="80"/>
              <w:left w:type="dxa" w:w="140"/>
              <w:bottom w:type="dxa" w:w="80"/>
              <w:right w:type="dxa" w:w="140"/>
            </w:tcMar>
          </w:tcPr>
          <w:p>
            <w:pPr>
              <w:spacing w:after="0"/>
            </w:pPr>
            <w:r>
              <w:rPr>
                <w:rFonts w:ascii="Arial" w:cs="Arial" w:eastAsia="Arial" w:hAnsi="Arial"/>
                <w:b/>
                <w:bCs/>
                <w:color w:val="4B2D6F"/>
                <w:sz w:val="22"/>
                <w:szCs w:val="22"/>
              </w:rPr>
              <w:t xml:space="preserve">Automation &amp; Scheduling</w:t>
            </w:r>
          </w:p>
        </w:tc>
        <w:tc>
          <w:tcPr>
            <w:tcW w:type="dxa" w:w="1300"/>
            <w:tcBorders>
              <w:top w:val="single" w:color="BBBBBB" w:sz="1"/>
              <w:left w:val="single" w:color="BBBBBB" w:sz="1"/>
              <w:bottom w:val="single" w:color="BBBBBB" w:sz="1"/>
              <w:right w:val="single" w:color="BBBBBB" w:sz="1"/>
            </w:tcBorders>
            <w:shd w:fill="EAE0F5" w:val="clear"/>
            <w:tcMar>
              <w:top w:type="dxa" w:w="80"/>
              <w:left w:type="dxa" w:w="140"/>
              <w:bottom w:type="dxa" w:w="80"/>
              <w:right w:type="dxa" w:w="140"/>
            </w:tcMar>
          </w:tcPr>
          <w:p>
            <w:pPr>
              <w:spacing w:after="0"/>
            </w:pPr>
            <w:r>
              <w:rPr>
                <w:rFonts w:ascii="Arial" w:cs="Arial" w:eastAsia="Arial" w:hAnsi="Arial"/>
                <w:color w:val="767676"/>
                <w:sz w:val="21"/>
                <w:szCs w:val="21"/>
              </w:rPr>
              <w:t xml:space="preserve">1 hr</w:t>
            </w:r>
          </w:p>
        </w:tc>
        <w:tc>
          <w:tcPr>
            <w:tcW w:type="dxa" w:w="4260"/>
            <w:tcBorders>
              <w:top w:val="single" w:color="BBBBBB" w:sz="1"/>
              <w:left w:val="single" w:color="BBBBBB" w:sz="1"/>
              <w:bottom w:val="single" w:color="BBBBBB" w:sz="1"/>
              <w:right w:val="single" w:color="BBBBBB" w:sz="1"/>
            </w:tcBorders>
            <w:shd w:fill="EAE0F5" w:val="clear"/>
            <w:tcMar>
              <w:top w:type="dxa" w:w="80"/>
              <w:left w:type="dxa" w:w="140"/>
              <w:bottom w:type="dxa" w:w="80"/>
              <w:right w:type="dxa" w:w="140"/>
            </w:tcMar>
          </w:tcPr>
          <w:p>
            <w:pPr>
              <w:spacing w:after="0"/>
            </w:pPr>
            <w:r>
              <w:rPr>
                <w:rFonts w:ascii="Arial" w:cs="Arial" w:eastAsia="Arial" w:hAnsi="Arial"/>
                <w:i/>
                <w:iCs/>
                <w:color w:val="404040"/>
                <w:sz w:val="21"/>
                <w:szCs w:val="21"/>
              </w:rPr>
              <w:t xml:space="preserve">SQL Agent job + Gateway refresh</w:t>
            </w:r>
          </w:p>
        </w:tc>
      </w:tr>
    </w:tbl>
    <w:p>
      <w:pPr>
        <w:spacing w:after="100"/>
      </w:pPr>
    </w:p>
    <w:p>
      <w:pPr>
        <w:spacing w:after="120"/>
      </w:pPr>
      <w:r>
        <w:rPr>
          <w:rFonts w:ascii="Arial" w:cs="Arial" w:eastAsia="Arial" w:hAnsi="Arial"/>
          <w:b/>
          <w:bCs/>
          <w:i w:val="false"/>
          <w:iCs w:val="false"/>
          <w:color w:val="1F4E79"/>
          <w:sz w:val="22"/>
          <w:szCs w:val="22"/>
        </w:rPr>
        <w:t xml:space="preserve">Total estimated time: ~10.5 hours across all five phases.</w:t>
      </w:r>
    </w:p>
    <w:p>
      <w:pPr>
        <w:spacing w:after="160"/>
      </w:pPr>
    </w:p>
    <w:p>
      <w:pPr>
        <w:pStyle w:val="Heading1"/>
      </w:pPr>
      <w:r>
        <w:t xml:space="preserve">Data Sources</w:t>
      </w:r>
    </w:p>
    <w:p>
      <w:pPr>
        <w:pBdr>
          <w:bottom w:val="single" w:color="2E75B6"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color w:val="FFFFFF"/>
                <w:sz w:val="22"/>
                <w:szCs w:val="22"/>
              </w:rPr>
              <w:t xml:space="preserve">Source</w:t>
            </w:r>
          </w:p>
        </w:tc>
        <w:tc>
          <w:tcPr>
            <w:tcW w:type="dxa" w:w="2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color w:val="FFFFFF"/>
                <w:sz w:val="22"/>
                <w:szCs w:val="22"/>
              </w:rPr>
              <w:t xml:space="preserve">Portal / Endpoint</w:t>
            </w:r>
          </w:p>
        </w:tc>
        <w:tc>
          <w:tcPr>
            <w:tcW w:type="dxa" w:w="43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pPr>
              <w:spacing w:after="0"/>
            </w:pPr>
            <w:r>
              <w:rPr>
                <w:rFonts w:ascii="Arial" w:cs="Arial" w:eastAsia="Arial" w:hAnsi="Arial"/>
                <w:b/>
                <w:bCs/>
                <w:color w:val="FFFFFF"/>
                <w:sz w:val="22"/>
                <w:szCs w:val="22"/>
              </w:rPr>
              <w:t xml:space="preserve">Format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color w:val="1F4E79"/>
                <w:sz w:val="21"/>
                <w:szCs w:val="21"/>
              </w:rPr>
              <w:t xml:space="preserve">NSP Hourly Load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color w:val="404040"/>
                <w:sz w:val="21"/>
                <w:szCs w:val="21"/>
              </w:rPr>
              <w:t xml:space="preserve">oasis.nspower.ca — OASIS portal</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color w:val="767676"/>
                <w:sz w:val="20"/>
                <w:szCs w:val="20"/>
              </w:rPr>
              <w:t xml:space="preserve">CSV export; DateTime + Load_MW columns; free public access</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b/>
                <w:bCs/>
                <w:color w:val="1F4E79"/>
                <w:sz w:val="21"/>
                <w:szCs w:val="21"/>
              </w:rPr>
              <w:t xml:space="preserve">Environment Canada Weather</w:t>
            </w:r>
          </w:p>
        </w:tc>
        <w:tc>
          <w:tcPr>
            <w:tcW w:type="dxa" w:w="260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color w:val="404040"/>
                <w:sz w:val="21"/>
                <w:szCs w:val="21"/>
              </w:rPr>
              <w:t xml:space="preserve">climate.weather.gc.ca bulk download</w:t>
            </w:r>
          </w:p>
        </w:tc>
        <w:tc>
          <w:tcPr>
            <w:tcW w:type="dxa" w:w="4360"/>
            <w:tcBorders>
              <w:top w:val="single" w:color="BBBBBB" w:sz="1"/>
              <w:left w:val="single" w:color="BBBBBB" w:sz="1"/>
              <w:bottom w:val="single" w:color="BBBBBB" w:sz="1"/>
              <w:right w:val="single" w:color="BBBBBB" w:sz="1"/>
            </w:tcBorders>
            <w:shd w:fill="D6E4F0" w:val="clear"/>
            <w:tcMar>
              <w:top w:type="dxa" w:w="80"/>
              <w:left w:type="dxa" w:w="130"/>
              <w:bottom w:type="dxa" w:w="80"/>
              <w:right w:type="dxa" w:w="130"/>
            </w:tcMar>
          </w:tcPr>
          <w:p>
            <w:pPr>
              <w:spacing w:after="0"/>
            </w:pPr>
            <w:r>
              <w:rPr>
                <w:rFonts w:ascii="Arial" w:cs="Arial" w:eastAsia="Arial" w:hAnsi="Arial"/>
                <w:color w:val="767676"/>
                <w:sz w:val="20"/>
                <w:szCs w:val="20"/>
              </w:rPr>
              <w:t xml:space="preserve">Hourly CSV; Temp_C, WindSpeed, Precip, Humidity; station: Halifax Stanfield (6358 / 50620)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b/>
                <w:bCs/>
                <w:color w:val="1F4E79"/>
                <w:sz w:val="21"/>
                <w:szCs w:val="21"/>
              </w:rPr>
              <w:t xml:space="preserve">NS Statutory Holidays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color w:val="404040"/>
                <w:sz w:val="21"/>
                <w:szCs w:val="21"/>
              </w:rPr>
              <w:t xml:space="preserve">canada.ca/en/revenue-agency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pPr>
              <w:spacing w:after="0"/>
            </w:pPr>
            <w:r>
              <w:rPr>
                <w:rFonts w:ascii="Arial" w:cs="Arial" w:eastAsia="Arial" w:hAnsi="Arial"/>
                <w:color w:val="767676"/>
                <w:sz w:val="20"/>
                <w:szCs w:val="20"/>
              </w:rPr>
              <w:t xml:space="preserve">Manual list for R feature engineering — ~10 dates/year</w:t>
            </w:r>
          </w:p>
        </w:tc>
      </w:tr>
    </w:tbl>
    <w:p>
      <w:pPr>
        <w:spacing w:after="160"/>
      </w:pPr>
    </w:p>
    <w:p>
      <w:pPr>
        <w:pStyle w:val="Heading1"/>
      </w:pPr>
      <w:r>
        <w:t xml:space="preserve">Feature Schema  (11 Features + Target)</w:t>
      </w:r>
    </w:p>
    <w:p>
      <w:pPr>
        <w:pBdr>
          <w:bottom w:val="single" w:color="2E75B6" w:sz="6" w:space="1"/>
        </w:pBdr>
        <w:spacing w:after="160"/>
      </w:pPr>
    </w:p>
    <w:p>
      <w:pPr>
        <w:spacing w:after="120"/>
      </w:pPr>
      <w:r>
        <w:rPr>
          <w:rFonts w:ascii="Arial" w:cs="Arial" w:eastAsia="Arial" w:hAnsi="Arial"/>
          <w:b w:val="false"/>
          <w:bCs w:val="false"/>
          <w:i/>
          <w:iCs/>
          <w:color w:val="767676"/>
          <w:sz w:val="22"/>
          <w:szCs w:val="22"/>
        </w:rPr>
        <w:t xml:space="preserve">Green = engineered in R     Blue = raw from source     Orange = SSIS-derived flags or target     Purple = lag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60"/>
        <w:gridCol w:w="190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Feature</w:t>
            </w:r>
          </w:p>
        </w:tc>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Type</w:t>
            </w:r>
          </w:p>
        </w:tc>
        <w:tc>
          <w:tcPr>
            <w:tcW w:type="dxa" w:w="36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Description</w:t>
            </w:r>
          </w:p>
        </w:tc>
        <w:tc>
          <w:tcPr>
            <w:tcW w:type="dxa" w:w="19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spacing w:after="0"/>
            </w:pPr>
            <w:r>
              <w:rPr>
                <w:rFonts w:ascii="Arial" w:cs="Arial" w:eastAsia="Arial" w:hAnsi="Arial"/>
                <w:b/>
                <w:bCs/>
                <w:color w:val="FFFFFF"/>
                <w:sz w:val="21"/>
                <w:szCs w:val="21"/>
              </w:rPr>
              <w:t xml:space="preserve">Source</w:t>
            </w:r>
          </w:p>
        </w:tc>
      </w:tr>
      <w:tr>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b/>
                <w:bCs/>
                <w:color w:val="375623"/>
                <w:sz w:val="21"/>
                <w:szCs w:val="21"/>
              </w:rPr>
              <w:t xml:space="preserve">Hour</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Ordinal</w:t>
            </w:r>
          </w:p>
        </w:tc>
        <w:tc>
          <w:tcPr>
            <w:tcW w:type="dxa" w:w="36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color w:val="404040"/>
                <w:sz w:val="21"/>
                <w:szCs w:val="21"/>
              </w:rPr>
              <w:t xml:space="preserve">0–23 extracted from DateTime — captures daily demand cycle</w:t>
            </w:r>
          </w:p>
        </w:tc>
        <w:tc>
          <w:tcPr>
            <w:tcW w:type="dxa" w:w="19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color w:val="767676"/>
                <w:sz w:val="20"/>
                <w:szCs w:val="20"/>
              </w:rPr>
              <w:t xml:space="preserve">Engineered</w:t>
            </w:r>
          </w:p>
        </w:tc>
      </w:tr>
      <w:tr>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b/>
                <w:bCs/>
                <w:color w:val="375623"/>
                <w:sz w:val="21"/>
                <w:szCs w:val="21"/>
              </w:rPr>
              <w:t xml:space="preserve">DayOfWeek</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Ordinal</w:t>
            </w:r>
          </w:p>
        </w:tc>
        <w:tc>
          <w:tcPr>
            <w:tcW w:type="dxa" w:w="36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color w:val="404040"/>
                <w:sz w:val="21"/>
                <w:szCs w:val="21"/>
              </w:rPr>
              <w:t xml:space="preserve">1–7 (Mon–Sun) — weekday/weekend load patterns differ sharply</w:t>
            </w:r>
          </w:p>
        </w:tc>
        <w:tc>
          <w:tcPr>
            <w:tcW w:type="dxa" w:w="19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color w:val="767676"/>
                <w:sz w:val="20"/>
                <w:szCs w:val="20"/>
              </w:rPr>
              <w:t xml:space="preserve">Engineered</w:t>
            </w:r>
          </w:p>
        </w:tc>
      </w:tr>
      <w:tr>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b/>
                <w:bCs/>
                <w:color w:val="375623"/>
                <w:sz w:val="21"/>
                <w:szCs w:val="21"/>
              </w:rPr>
              <w:t xml:space="preserve">Month</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Ordinal</w:t>
            </w:r>
          </w:p>
        </w:tc>
        <w:tc>
          <w:tcPr>
            <w:tcW w:type="dxa" w:w="36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color w:val="404040"/>
                <w:sz w:val="21"/>
                <w:szCs w:val="21"/>
              </w:rPr>
              <w:t xml:space="preserve">1–12 — seasonal proxy for heating/cooling demand</w:t>
            </w:r>
          </w:p>
        </w:tc>
        <w:tc>
          <w:tcPr>
            <w:tcW w:type="dxa" w:w="19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color w:val="767676"/>
                <w:sz w:val="20"/>
                <w:szCs w:val="20"/>
              </w:rPr>
              <w:t xml:space="preserve">Engineered</w:t>
            </w:r>
          </w:p>
        </w:tc>
      </w:tr>
      <w:tr>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b/>
                <w:bCs/>
                <w:color w:val="833C00"/>
                <w:sz w:val="21"/>
                <w:szCs w:val="21"/>
              </w:rPr>
              <w:t xml:space="preserve">Is_Holiday</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Binary</w:t>
            </w:r>
          </w:p>
        </w:tc>
        <w:tc>
          <w:tcPr>
            <w:tcW w:type="dxa" w:w="36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color w:val="404040"/>
                <w:sz w:val="21"/>
                <w:szCs w:val="21"/>
              </w:rPr>
              <w:t xml:space="preserve">NS statutory holiday flag (1=holiday) — major demand suppressor</w:t>
            </w:r>
          </w:p>
        </w:tc>
        <w:tc>
          <w:tcPr>
            <w:tcW w:type="dxa" w:w="19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0"/>
            </w:pPr>
            <w:r>
              <w:rPr>
                <w:rFonts w:ascii="Arial" w:cs="Arial" w:eastAsia="Arial" w:hAnsi="Arial"/>
                <w:color w:val="767676"/>
                <w:sz w:val="20"/>
                <w:szCs w:val="20"/>
              </w:rPr>
              <w:t xml:space="preserve">Engineered</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pPr>
            <w:r>
              <w:rPr>
                <w:rFonts w:ascii="Arial" w:cs="Arial" w:eastAsia="Arial" w:hAnsi="Arial"/>
                <w:b/>
                <w:bCs/>
                <w:color w:val="2E75B6"/>
                <w:sz w:val="21"/>
                <w:szCs w:val="21"/>
              </w:rPr>
              <w:t xml:space="preserve">Temp_C</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Continuous</w:t>
            </w:r>
          </w:p>
        </w:tc>
        <w:tc>
          <w:tcPr>
            <w:tcW w:type="dxa" w:w="3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pPr>
            <w:r>
              <w:rPr>
                <w:rFonts w:ascii="Arial" w:cs="Arial" w:eastAsia="Arial" w:hAnsi="Arial"/>
                <w:color w:val="404040"/>
                <w:sz w:val="21"/>
                <w:szCs w:val="21"/>
              </w:rPr>
              <w:t xml:space="preserve">Hourly dry-bulb temperature from Environment Canada</w:t>
            </w:r>
          </w:p>
        </w:tc>
        <w:tc>
          <w:tcPr>
            <w:tcW w:type="dxa" w:w="1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pPr>
            <w:r>
              <w:rPr>
                <w:rFonts w:ascii="Arial" w:cs="Arial" w:eastAsia="Arial" w:hAnsi="Arial"/>
                <w:color w:val="767676"/>
                <w:sz w:val="20"/>
                <w:szCs w:val="20"/>
              </w:rPr>
              <w:t xml:space="preserve">stg_Weather</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pPr>
            <w:r>
              <w:rPr>
                <w:rFonts w:ascii="Arial" w:cs="Arial" w:eastAsia="Arial" w:hAnsi="Arial"/>
                <w:b/>
                <w:bCs/>
                <w:color w:val="2E75B6"/>
                <w:sz w:val="21"/>
                <w:szCs w:val="21"/>
              </w:rPr>
              <w:t xml:space="preserve">WindSpeed_kmh</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Continuous</w:t>
            </w:r>
          </w:p>
        </w:tc>
        <w:tc>
          <w:tcPr>
            <w:tcW w:type="dxa" w:w="36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pPr>
            <w:r>
              <w:rPr>
                <w:rFonts w:ascii="Arial" w:cs="Arial" w:eastAsia="Arial" w:hAnsi="Arial"/>
                <w:color w:val="404040"/>
                <w:sz w:val="21"/>
                <w:szCs w:val="21"/>
              </w:rPr>
              <w:t xml:space="preserve">Wind speed — contributes to wind chill and heating demand</w:t>
            </w:r>
          </w:p>
        </w:tc>
        <w:tc>
          <w:tcPr>
            <w:tcW w:type="dxa" w:w="1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spacing w:after="0"/>
            </w:pPr>
            <w:r>
              <w:rPr>
                <w:rFonts w:ascii="Arial" w:cs="Arial" w:eastAsia="Arial" w:hAnsi="Arial"/>
                <w:color w:val="767676"/>
                <w:sz w:val="20"/>
                <w:szCs w:val="20"/>
              </w:rPr>
              <w:t xml:space="preserve">stg_Weather</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1"/>
                <w:szCs w:val="21"/>
              </w:rPr>
              <w:t xml:space="preserve">HDD_Flag</w:t>
            </w:r>
          </w:p>
        </w:tc>
        <w:tc>
          <w:tcPr>
            <w:tcW w:type="dxa" w:w="1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Binary</w:t>
            </w:r>
          </w:p>
        </w:tc>
        <w:tc>
          <w:tcPr>
            <w:tcW w:type="dxa" w:w="36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color w:val="404040"/>
                <w:sz w:val="21"/>
                <w:szCs w:val="21"/>
              </w:rPr>
              <w:t xml:space="preserve">1 if Temp_C &lt; 18°C — Heating Degree Day flag</w:t>
            </w:r>
          </w:p>
        </w:tc>
        <w:tc>
          <w:tcPr>
            <w:tcW w:type="dxa" w:w="19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color w:val="767676"/>
                <w:sz w:val="20"/>
                <w:szCs w:val="20"/>
              </w:rPr>
              <w:t xml:space="preserve">SSIS Derived</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1"/>
                <w:szCs w:val="21"/>
              </w:rPr>
              <w:t xml:space="preserve">CDD_Flag</w:t>
            </w:r>
          </w:p>
        </w:tc>
        <w:tc>
          <w:tcPr>
            <w:tcW w:type="dxa" w:w="1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Binary</w:t>
            </w:r>
          </w:p>
        </w:tc>
        <w:tc>
          <w:tcPr>
            <w:tcW w:type="dxa" w:w="36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color w:val="404040"/>
                <w:sz w:val="21"/>
                <w:szCs w:val="21"/>
              </w:rPr>
              <w:t xml:space="preserve">1 if Temp_C &gt; 22°C — Cooling Degree Day flag</w:t>
            </w:r>
          </w:p>
        </w:tc>
        <w:tc>
          <w:tcPr>
            <w:tcW w:type="dxa" w:w="19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color w:val="767676"/>
                <w:sz w:val="20"/>
                <w:szCs w:val="20"/>
              </w:rPr>
              <w:t xml:space="preserve">SSIS Derived</w:t>
            </w:r>
          </w:p>
        </w:tc>
      </w:tr>
      <w:tr>
        <w:tc>
          <w:tcPr>
            <w:tcW w:type="dxa" w:w="2400"/>
            <w:tcBorders>
              <w:top w:val="single" w:color="BBBBBB" w:sz="1"/>
              <w:left w:val="single" w:color="BBBBBB" w:sz="1"/>
              <w:bottom w:val="single" w:color="BBBBBB" w:sz="1"/>
              <w:right w:val="single" w:color="BBBBBB" w:sz="1"/>
            </w:tcBorders>
            <w:shd w:fill="EAE0F5" w:val="clear"/>
            <w:tcMar>
              <w:top w:type="dxa" w:w="80"/>
              <w:left w:type="dxa" w:w="120"/>
              <w:bottom w:type="dxa" w:w="80"/>
              <w:right w:type="dxa" w:w="120"/>
            </w:tcMar>
          </w:tcPr>
          <w:p>
            <w:pPr>
              <w:spacing w:after="0"/>
            </w:pPr>
            <w:r>
              <w:rPr>
                <w:rFonts w:ascii="Arial" w:cs="Arial" w:eastAsia="Arial" w:hAnsi="Arial"/>
                <w:b/>
                <w:bCs/>
                <w:color w:val="4B2D6F"/>
                <w:sz w:val="21"/>
                <w:szCs w:val="21"/>
              </w:rPr>
              <w:t xml:space="preserve">Lag_Load_24h</w:t>
            </w:r>
          </w:p>
        </w:tc>
        <w:tc>
          <w:tcPr>
            <w:tcW w:type="dxa" w:w="1400"/>
            <w:tcBorders>
              <w:top w:val="single" w:color="BBBBBB" w:sz="1"/>
              <w:left w:val="single" w:color="BBBBBB" w:sz="1"/>
              <w:bottom w:val="single" w:color="BBBBBB" w:sz="1"/>
              <w:right w:val="single" w:color="BBBBBB" w:sz="1"/>
            </w:tcBorders>
            <w:shd w:fill="EAE0F5"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Continuous</w:t>
            </w:r>
          </w:p>
        </w:tc>
        <w:tc>
          <w:tcPr>
            <w:tcW w:type="dxa" w:w="3660"/>
            <w:tcBorders>
              <w:top w:val="single" w:color="BBBBBB" w:sz="1"/>
              <w:left w:val="single" w:color="BBBBBB" w:sz="1"/>
              <w:bottom w:val="single" w:color="BBBBBB" w:sz="1"/>
              <w:right w:val="single" w:color="BBBBBB" w:sz="1"/>
            </w:tcBorders>
            <w:shd w:fill="EAE0F5" w:val="clear"/>
            <w:tcMar>
              <w:top w:type="dxa" w:w="80"/>
              <w:left w:type="dxa" w:w="120"/>
              <w:bottom w:type="dxa" w:w="80"/>
              <w:right w:type="dxa" w:w="120"/>
            </w:tcMar>
          </w:tcPr>
          <w:p>
            <w:pPr>
              <w:spacing w:after="0"/>
            </w:pPr>
            <w:r>
              <w:rPr>
                <w:rFonts w:ascii="Arial" w:cs="Arial" w:eastAsia="Arial" w:hAnsi="Arial"/>
                <w:color w:val="404040"/>
                <w:sz w:val="21"/>
                <w:szCs w:val="21"/>
              </w:rPr>
              <w:t xml:space="preserve">Load_MW from exactly 24 hours prior — strongest XGBoost feature</w:t>
            </w:r>
          </w:p>
        </w:tc>
        <w:tc>
          <w:tcPr>
            <w:tcW w:type="dxa" w:w="1900"/>
            <w:tcBorders>
              <w:top w:val="single" w:color="BBBBBB" w:sz="1"/>
              <w:left w:val="single" w:color="BBBBBB" w:sz="1"/>
              <w:bottom w:val="single" w:color="BBBBBB" w:sz="1"/>
              <w:right w:val="single" w:color="BBBBBB" w:sz="1"/>
            </w:tcBorders>
            <w:shd w:fill="EAE0F5" w:val="clear"/>
            <w:tcMar>
              <w:top w:type="dxa" w:w="80"/>
              <w:left w:type="dxa" w:w="120"/>
              <w:bottom w:type="dxa" w:w="80"/>
              <w:right w:type="dxa" w:w="120"/>
            </w:tcMar>
          </w:tcPr>
          <w:p>
            <w:pPr>
              <w:spacing w:after="0"/>
            </w:pPr>
            <w:r>
              <w:rPr>
                <w:rFonts w:ascii="Arial" w:cs="Arial" w:eastAsia="Arial" w:hAnsi="Arial"/>
                <w:color w:val="767676"/>
                <w:sz w:val="20"/>
                <w:szCs w:val="20"/>
              </w:rPr>
              <w:t xml:space="preserve">Engineered</w:t>
            </w:r>
          </w:p>
        </w:tc>
      </w:tr>
      <w:tr>
        <w:tc>
          <w:tcPr>
            <w:tcW w:type="dxa" w:w="2400"/>
            <w:tcBorders>
              <w:top w:val="single" w:color="BBBBBB" w:sz="1"/>
              <w:left w:val="single" w:color="BBBBBB" w:sz="1"/>
              <w:bottom w:val="single" w:color="BBBBBB" w:sz="1"/>
              <w:right w:val="single" w:color="BBBBBB" w:sz="1"/>
            </w:tcBorders>
            <w:shd w:fill="EAE0F5" w:val="clear"/>
            <w:tcMar>
              <w:top w:type="dxa" w:w="80"/>
              <w:left w:type="dxa" w:w="120"/>
              <w:bottom w:type="dxa" w:w="80"/>
              <w:right w:type="dxa" w:w="120"/>
            </w:tcMar>
          </w:tcPr>
          <w:p>
            <w:pPr>
              <w:spacing w:after="0"/>
            </w:pPr>
            <w:r>
              <w:rPr>
                <w:rFonts w:ascii="Arial" w:cs="Arial" w:eastAsia="Arial" w:hAnsi="Arial"/>
                <w:b/>
                <w:bCs/>
                <w:color w:val="4B2D6F"/>
                <w:sz w:val="21"/>
                <w:szCs w:val="21"/>
              </w:rPr>
              <w:t xml:space="preserve">Lag_Load_168h</w:t>
            </w:r>
          </w:p>
        </w:tc>
        <w:tc>
          <w:tcPr>
            <w:tcW w:type="dxa" w:w="1400"/>
            <w:tcBorders>
              <w:top w:val="single" w:color="BBBBBB" w:sz="1"/>
              <w:left w:val="single" w:color="BBBBBB" w:sz="1"/>
              <w:bottom w:val="single" w:color="BBBBBB" w:sz="1"/>
              <w:right w:val="single" w:color="BBBBBB" w:sz="1"/>
            </w:tcBorders>
            <w:shd w:fill="EAE0F5"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Continuous</w:t>
            </w:r>
          </w:p>
        </w:tc>
        <w:tc>
          <w:tcPr>
            <w:tcW w:type="dxa" w:w="3660"/>
            <w:tcBorders>
              <w:top w:val="single" w:color="BBBBBB" w:sz="1"/>
              <w:left w:val="single" w:color="BBBBBB" w:sz="1"/>
              <w:bottom w:val="single" w:color="BBBBBB" w:sz="1"/>
              <w:right w:val="single" w:color="BBBBBB" w:sz="1"/>
            </w:tcBorders>
            <w:shd w:fill="EAE0F5" w:val="clear"/>
            <w:tcMar>
              <w:top w:type="dxa" w:w="80"/>
              <w:left w:type="dxa" w:w="120"/>
              <w:bottom w:type="dxa" w:w="80"/>
              <w:right w:type="dxa" w:w="120"/>
            </w:tcMar>
          </w:tcPr>
          <w:p>
            <w:pPr>
              <w:spacing w:after="0"/>
            </w:pPr>
            <w:r>
              <w:rPr>
                <w:rFonts w:ascii="Arial" w:cs="Arial" w:eastAsia="Arial" w:hAnsi="Arial"/>
                <w:color w:val="404040"/>
                <w:sz w:val="21"/>
                <w:szCs w:val="21"/>
              </w:rPr>
              <w:t xml:space="preserve">Load_MW from 7 days prior — same hour last week</w:t>
            </w:r>
          </w:p>
        </w:tc>
        <w:tc>
          <w:tcPr>
            <w:tcW w:type="dxa" w:w="1900"/>
            <w:tcBorders>
              <w:top w:val="single" w:color="BBBBBB" w:sz="1"/>
              <w:left w:val="single" w:color="BBBBBB" w:sz="1"/>
              <w:bottom w:val="single" w:color="BBBBBB" w:sz="1"/>
              <w:right w:val="single" w:color="BBBBBB" w:sz="1"/>
            </w:tcBorders>
            <w:shd w:fill="EAE0F5" w:val="clear"/>
            <w:tcMar>
              <w:top w:type="dxa" w:w="80"/>
              <w:left w:type="dxa" w:w="120"/>
              <w:bottom w:type="dxa" w:w="80"/>
              <w:right w:type="dxa" w:w="120"/>
            </w:tcMar>
          </w:tcPr>
          <w:p>
            <w:pPr>
              <w:spacing w:after="0"/>
            </w:pPr>
            <w:r>
              <w:rPr>
                <w:rFonts w:ascii="Arial" w:cs="Arial" w:eastAsia="Arial" w:hAnsi="Arial"/>
                <w:color w:val="767676"/>
                <w:sz w:val="20"/>
                <w:szCs w:val="20"/>
              </w:rPr>
              <w:t xml:space="preserve">Engineered</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1"/>
                <w:szCs w:val="21"/>
              </w:rPr>
              <w:t xml:space="preserve">Load_MW</w:t>
            </w:r>
          </w:p>
        </w:tc>
        <w:tc>
          <w:tcPr>
            <w:tcW w:type="dxa" w:w="1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i/>
                <w:iCs/>
                <w:color w:val="767676"/>
                <w:sz w:val="20"/>
                <w:szCs w:val="20"/>
              </w:rPr>
              <w:t xml:space="preserve">Continuous</w:t>
            </w:r>
          </w:p>
        </w:tc>
        <w:tc>
          <w:tcPr>
            <w:tcW w:type="dxa" w:w="36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color w:val="404040"/>
                <w:sz w:val="21"/>
                <w:szCs w:val="21"/>
              </w:rPr>
              <w:t xml:space="preserve">TARGET — actual hourly energy demand in megawatts</w:t>
            </w:r>
          </w:p>
        </w:tc>
        <w:tc>
          <w:tcPr>
            <w:tcW w:type="dxa" w:w="19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color w:val="767676"/>
                <w:sz w:val="20"/>
                <w:szCs w:val="20"/>
              </w:rPr>
              <w:t xml:space="preserve">stg_NSP_Load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4B2D6F"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Key Insight</w:t>
            </w:r>
          </w:p>
        </w:tc>
        <w:tc>
          <w:tcPr>
            <w:tcW w:type="dxa" w:w="7860"/>
            <w:tcBorders>
              <w:top w:val="single" w:color="BBBBBB" w:sz="1"/>
              <w:left w:val="single" w:color="BBBBBB" w:sz="1"/>
              <w:bottom w:val="single" w:color="BBBBBB" w:sz="1"/>
              <w:right w:val="single" w:color="BBBBBB" w:sz="1"/>
            </w:tcBorders>
            <w:shd w:fill="EAE0F5" w:val="clear"/>
            <w:tcMar>
              <w:top w:type="dxa" w:w="100"/>
              <w:left w:type="dxa" w:w="160"/>
              <w:bottom w:type="dxa" w:w="100"/>
              <w:right w:type="dxa" w:w="140"/>
            </w:tcMar>
          </w:tcPr>
          <w:p>
            <w:pPr>
              <w:spacing w:after="0"/>
            </w:pPr>
            <w:r>
              <w:rPr>
                <w:rFonts w:ascii="Arial" w:cs="Arial" w:eastAsia="Arial" w:hAnsi="Arial"/>
                <w:color w:val="404040"/>
                <w:sz w:val="21"/>
                <w:szCs w:val="21"/>
              </w:rPr>
              <w:t xml:space="preserve">Lag_Load_24h is typically the single most important XGBoost feature for hourly energy forecasting — often accounting for 40–60% of feature importance. If it's missing or miscalculated, model accuracy degrades sharply.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jc w:val="center"/>
            </w:pPr>
            <w:r>
              <w:rPr>
                <w:rFonts w:ascii="Arial" w:cs="Arial" w:eastAsia="Arial" w:hAnsi="Arial"/>
                <w:b/>
                <w:bCs/>
                <w:color w:val="FFFFFF"/>
                <w:sz w:val="32"/>
                <w:szCs w:val="32"/>
              </w:rPr>
              <w:t xml:space="preserve">01</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pPr>
              <w:spacing w:after="0"/>
            </w:pPr>
            <w:r>
              <w:rPr>
                <w:rFonts w:ascii="Arial" w:cs="Arial" w:eastAsia="Arial" w:hAnsi="Arial"/>
                <w:b/>
                <w:bCs/>
                <w:color w:val="1F4E79"/>
                <w:sz w:val="28"/>
                <w:szCs w:val="28"/>
              </w:rPr>
              <w:t xml:space="preserve">Environment &amp; Database Setup</w:t>
            </w:r>
          </w:p>
        </w:tc>
      </w:tr>
    </w:tbl>
    <w:p>
      <w:pPr>
        <w:spacing w:after="100"/>
      </w:pPr>
    </w:p>
    <w:p>
      <w:pPr>
        <w:pStyle w:val="Heading3"/>
      </w:pPr>
      <w:r>
        <w:t xml:space="preserve">Tools: SQL Server Management Studio (SSMS)</w:t>
      </w:r>
    </w:p>
    <w:p>
      <w:pPr>
        <w:pBdr>
          <w:bottom w:val="single" w:color="2E75B6" w:sz="6" w:space="1"/>
        </w:pBdr>
        <w:spacing w:after="160"/>
      </w:pPr>
    </w:p>
    <w:p>
      <w:pPr>
        <w:spacing w:after="120"/>
      </w:pPr>
      <w:r>
        <w:rPr>
          <w:rFonts w:ascii="Arial" w:cs="Arial" w:eastAsia="Arial" w:hAnsi="Arial"/>
          <w:b w:val="false"/>
          <w:bCs w:val="false"/>
          <w:i w:val="false"/>
          <w:iCs w:val="false"/>
          <w:color w:val="404040"/>
          <w:sz w:val="22"/>
          <w:szCs w:val="22"/>
        </w:rPr>
        <w:t xml:space="preserve">Create the HalifaxEnergyProject database and all five tables before writing any SSIS or R code. Getting the schema right upfront prevents painful restructuring later.</w:t>
      </w:r>
    </w:p>
    <w:p>
      <w:pPr>
        <w:spacing w:after="80"/>
      </w:pPr>
    </w:p>
    <w:p>
      <w:pPr>
        <w:pStyle w:val="ListParagraph"/>
        <w:numPr>
          <w:ilvl w:val="0"/>
          <w:numId w:val="2"/>
        </w:numPr>
        <w:spacing w:after="100"/>
      </w:pPr>
      <w:r>
        <w:rPr>
          <w:rFonts w:ascii="Arial" w:cs="Arial" w:eastAsia="Arial" w:hAnsi="Arial"/>
          <w:color w:val="404040"/>
          <w:sz w:val="22"/>
          <w:szCs w:val="22"/>
        </w:rPr>
        <w:t xml:space="preserve">Open SSMS → New Query → run CREATE DATABASE HalifaxEnergyProject;</w:t>
      </w:r>
    </w:p>
    <w:p>
      <w:pPr>
        <w:pStyle w:val="ListParagraph"/>
        <w:numPr>
          <w:ilvl w:val="0"/>
          <w:numId w:val="2"/>
        </w:numPr>
        <w:spacing w:after="100"/>
      </w:pPr>
      <w:r>
        <w:rPr>
          <w:rFonts w:ascii="Arial" w:cs="Arial" w:eastAsia="Arial" w:hAnsi="Arial"/>
          <w:color w:val="404040"/>
          <w:sz w:val="22"/>
          <w:szCs w:val="22"/>
        </w:rPr>
        <w:t xml:space="preserve">Switch context: USE HalifaxEnergyProject;</w:t>
      </w:r>
    </w:p>
    <w:p>
      <w:pPr>
        <w:pStyle w:val="ListParagraph"/>
        <w:numPr>
          <w:ilvl w:val="0"/>
          <w:numId w:val="2"/>
        </w:numPr>
        <w:spacing w:after="100"/>
      </w:pPr>
      <w:r>
        <w:rPr>
          <w:rFonts w:ascii="Arial" w:cs="Arial" w:eastAsia="Arial" w:hAnsi="Arial"/>
          <w:color w:val="404040"/>
          <w:sz w:val="22"/>
          <w:szCs w:val="22"/>
        </w:rPr>
        <w:t xml:space="preserve">Create all five tables in order (staging → fact → dimension → output):</w:t>
      </w:r>
    </w:p>
    <w:p>
      <w:pPr>
        <w:spacing w:after="80"/>
      </w:pPr>
    </w:p>
    <w:p>
      <w:pPr>
        <w:spacing w:after="120"/>
      </w:pPr>
      <w:r>
        <w:rPr>
          <w:rFonts w:ascii="Arial" w:cs="Arial" w:eastAsia="Arial" w:hAnsi="Arial"/>
          <w:b/>
          <w:bCs/>
          <w:i w:val="false"/>
          <w:iCs w:val="false"/>
          <w:color w:val="404040"/>
          <w:sz w:val="22"/>
          <w:szCs w:val="22"/>
        </w:rPr>
        <w:t xml:space="preserve">stg_NSP_Load:</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CREATE TABLE stg_NSP_Load (</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LoadID      INT IDENTITY(1,1) PRIMARY KEY,</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DateTime    DATETIME NOT NULL,</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Load_MW     FLOAT NOT NULL,</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InsertedAt  DATETIME DEFAULT GETDATE()</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w:t>
      </w:r>
    </w:p>
    <w:p>
      <w:pPr>
        <w:spacing w:after="80"/>
      </w:pPr>
    </w:p>
    <w:p>
      <w:pPr>
        <w:spacing w:after="120"/>
      </w:pPr>
      <w:r>
        <w:rPr>
          <w:rFonts w:ascii="Arial" w:cs="Arial" w:eastAsia="Arial" w:hAnsi="Arial"/>
          <w:b/>
          <w:bCs/>
          <w:i w:val="false"/>
          <w:iCs w:val="false"/>
          <w:color w:val="404040"/>
          <w:sz w:val="22"/>
          <w:szCs w:val="22"/>
        </w:rPr>
        <w:t xml:space="preserve">stg_Weather:</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CREATE TABLE stg_Weather (</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WeatherID   INT IDENTITY(1,1) PRIMARY KEY,</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DateTime    DATETIME NOT NULL,</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Temp_C      FLOAT,</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WindSpeed_kmh FLOAT,</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Precip_mm   FLOAT,</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InsertedAt  DATETIME DEFAULT GETDATE()</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w:t>
      </w:r>
    </w:p>
    <w:p>
      <w:pPr>
        <w:spacing w:after="80"/>
      </w:pPr>
    </w:p>
    <w:p>
      <w:pPr>
        <w:spacing w:after="120"/>
      </w:pPr>
      <w:r>
        <w:rPr>
          <w:rFonts w:ascii="Arial" w:cs="Arial" w:eastAsia="Arial" w:hAnsi="Arial"/>
          <w:b/>
          <w:bCs/>
          <w:i w:val="false"/>
          <w:iCs w:val="false"/>
          <w:color w:val="404040"/>
          <w:sz w:val="22"/>
          <w:szCs w:val="22"/>
        </w:rPr>
        <w:t xml:space="preserve">Fact_Energy_Weather (the Golden Table):</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CREATE TABLE Fact_Energy_Weather (</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FactID      INT IDENTITY(1,1) PRIMARY KEY,</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DateTime    DATETIME NOT NULL,</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Load_MW     FLOAT NOT NULL,</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Temp_C      FLOAT,  WindSpeed_kmh FLOAT,  Precip_mm FLOAT,</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HDD_Flag    BIT,    CDD_Flag BIT,</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Month       INT,    DayOfWeek INT,  Hour INT,</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Is_Holiday  BIT DEFAULT 0</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w:t>
      </w:r>
    </w:p>
    <w:p>
      <w:pPr>
        <w:spacing w:after="80"/>
      </w:pPr>
    </w:p>
    <w:p>
      <w:pPr>
        <w:spacing w:after="120"/>
      </w:pPr>
      <w:r>
        <w:rPr>
          <w:rFonts w:ascii="Arial" w:cs="Arial" w:eastAsia="Arial" w:hAnsi="Arial"/>
          <w:b/>
          <w:bCs/>
          <w:i w:val="false"/>
          <w:iCs w:val="false"/>
          <w:color w:val="404040"/>
          <w:sz w:val="22"/>
          <w:szCs w:val="22"/>
        </w:rPr>
        <w:t xml:space="preserve">Dim_Date and Model_Predictions:</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CREATE TABLE Dim_Date (</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DateKey     INT PRIMARY KEY,   -- YYYYMMDD integer</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FullDate    DATE,  Year INT,  Month INT,  MonthName VARCHAR(20),</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DayOfWeek INT, DayName VARCHAR(20),  Is_Holiday BIT,  Season VARCHAR(10)</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w:t>
      </w:r>
    </w:p>
    <w:p>
      <w:pPr>
        <w:spacing w:after="80"/>
      </w:pP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CREATE TABLE Model_Predictions (</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PredID         INT IDENTITY(1,1) PRIMARY KEY,</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DateTime       DATETIME NOT NULL,</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Predicted_Load_MW FLOAT,</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Run_RMSE       FLOAT,</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Run_SI_Pct     FLOAT,</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ModelRunAt     DATETIME DEFAULT GETDATE()</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1A5C5A"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Dim_Date Tip</w:t>
            </w:r>
          </w:p>
        </w:tc>
        <w:tc>
          <w:tcPr>
            <w:tcW w:type="dxa" w:w="7860"/>
            <w:tcBorders>
              <w:top w:val="single" w:color="BBBBBB" w:sz="1"/>
              <w:left w:val="single" w:color="BBBBBB" w:sz="1"/>
              <w:bottom w:val="single" w:color="BBBBBB" w:sz="1"/>
              <w:right w:val="single" w:color="BBBBBB" w:sz="1"/>
            </w:tcBorders>
            <w:shd w:fill="D9F0EF" w:val="clear"/>
            <w:tcMar>
              <w:top w:type="dxa" w:w="100"/>
              <w:left w:type="dxa" w:w="160"/>
              <w:bottom w:type="dxa" w:w="100"/>
              <w:right w:type="dxa" w:w="140"/>
            </w:tcMar>
          </w:tcPr>
          <w:p>
            <w:pPr>
              <w:spacing w:after="0"/>
            </w:pPr>
            <w:r>
              <w:rPr>
                <w:rFonts w:ascii="Arial" w:cs="Arial" w:eastAsia="Arial" w:hAnsi="Arial"/>
                <w:color w:val="404040"/>
                <w:sz w:val="21"/>
                <w:szCs w:val="21"/>
              </w:rPr>
              <w:t xml:space="preserve">Populate Dim_Date with a numbers table loop in T-SQL for 5 years of dates at once. This makes all date slicing in Power BI instant and avoids DAX date gymnastics.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jc w:val="center"/>
            </w:pPr>
            <w:r>
              <w:rPr>
                <w:rFonts w:ascii="Arial" w:cs="Arial" w:eastAsia="Arial" w:hAnsi="Arial"/>
                <w:b/>
                <w:bCs/>
                <w:color w:val="FFFFFF"/>
                <w:sz w:val="32"/>
                <w:szCs w:val="32"/>
              </w:rPr>
              <w:t xml:space="preserve">02</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pPr>
              <w:spacing w:after="0"/>
            </w:pPr>
            <w:r>
              <w:rPr>
                <w:rFonts w:ascii="Arial" w:cs="Arial" w:eastAsia="Arial" w:hAnsi="Arial"/>
                <w:b/>
                <w:bCs/>
                <w:color w:val="1F4E79"/>
                <w:sz w:val="28"/>
                <w:szCs w:val="28"/>
              </w:rPr>
              <w:t xml:space="preserve">ETL Development — SSIS / Visual Studio</w:t>
            </w:r>
          </w:p>
        </w:tc>
      </w:tr>
    </w:tbl>
    <w:p>
      <w:pPr>
        <w:spacing w:after="100"/>
      </w:pPr>
    </w:p>
    <w:p>
      <w:pPr>
        <w:pStyle w:val="Heading3"/>
      </w:pPr>
      <w:r>
        <w:t xml:space="preserve">Tools: Visual Studio with SSDT (SQL Server Data Tools)</w:t>
      </w:r>
    </w:p>
    <w:p>
      <w:pPr>
        <w:pBdr>
          <w:bottom w:val="single" w:color="2E75B6" w:sz="6" w:space="1"/>
        </w:pBdr>
        <w:spacing w:after="160"/>
      </w:pPr>
    </w:p>
    <w:p>
      <w:pPr>
        <w:spacing w:after="120"/>
      </w:pPr>
      <w:r>
        <w:rPr>
          <w:rFonts w:ascii="Arial" w:cs="Arial" w:eastAsia="Arial" w:hAnsi="Arial"/>
          <w:b w:val="false"/>
          <w:bCs w:val="false"/>
          <w:i w:val="false"/>
          <w:iCs w:val="false"/>
          <w:color w:val="404040"/>
          <w:sz w:val="22"/>
          <w:szCs w:val="22"/>
        </w:rPr>
        <w:t xml:space="preserve">Build one SSIS package (HalifaxEnergy_ETL.dtsx) with two parallel Data Flow Tasks feeding into a single Execute SQL join task.</w:t>
      </w:r>
    </w:p>
    <w:p>
      <w:pPr>
        <w:spacing w:after="100"/>
      </w:pPr>
    </w:p>
    <w:p>
      <w:pPr>
        <w:pStyle w:val="Heading2"/>
      </w:pPr>
      <w:r>
        <w:t xml:space="preserve">Step 1 — Extract: NSP Load Data</w:t>
      </w:r>
    </w:p>
    <w:p>
      <w:pPr>
        <w:pStyle w:val="ListParagraph"/>
        <w:numPr>
          <w:ilvl w:val="0"/>
          <w:numId w:val="2"/>
        </w:numPr>
        <w:spacing w:after="100"/>
      </w:pPr>
      <w:r>
        <w:rPr>
          <w:rFonts w:ascii="Arial" w:cs="Arial" w:eastAsia="Arial" w:hAnsi="Arial"/>
          <w:color w:val="404040"/>
          <w:sz w:val="22"/>
          <w:szCs w:val="22"/>
        </w:rPr>
        <w:t xml:space="preserve">Create a new SSIS Project in Visual Studio → add package HalifaxEnergy_ETL.dtsx</w:t>
      </w:r>
    </w:p>
    <w:p>
      <w:pPr>
        <w:pStyle w:val="ListParagraph"/>
        <w:numPr>
          <w:ilvl w:val="0"/>
          <w:numId w:val="2"/>
        </w:numPr>
        <w:spacing w:after="100"/>
      </w:pPr>
      <w:r>
        <w:rPr>
          <w:rFonts w:ascii="Arial" w:cs="Arial" w:eastAsia="Arial" w:hAnsi="Arial"/>
          <w:color w:val="404040"/>
          <w:sz w:val="22"/>
          <w:szCs w:val="22"/>
        </w:rPr>
        <w:t xml:space="preserve">Drag a Data Flow Task onto the Control Flow canvas → name it DFT_Load_NSP</w:t>
      </w:r>
    </w:p>
    <w:p>
      <w:pPr>
        <w:pStyle w:val="ListParagraph"/>
        <w:numPr>
          <w:ilvl w:val="0"/>
          <w:numId w:val="2"/>
        </w:numPr>
        <w:spacing w:after="100"/>
      </w:pPr>
      <w:r>
        <w:rPr>
          <w:rFonts w:ascii="Arial" w:cs="Arial" w:eastAsia="Arial" w:hAnsi="Arial"/>
          <w:color w:val="404040"/>
          <w:sz w:val="22"/>
          <w:szCs w:val="22"/>
        </w:rPr>
        <w:t xml:space="preserve">Inside DFT_Load_NSP: add a Flat File Source</w:t>
      </w:r>
    </w:p>
    <w:p>
      <w:pPr>
        <w:pStyle w:val="ListParagraph"/>
        <w:numPr>
          <w:ilvl w:val="1"/>
          <w:numId w:val="3"/>
        </w:numPr>
        <w:spacing w:after="80"/>
      </w:pPr>
      <w:r>
        <w:rPr>
          <w:rFonts w:ascii="Arial" w:cs="Arial" w:eastAsia="Arial" w:hAnsi="Arial"/>
          <w:color w:val="404040"/>
          <w:sz w:val="22"/>
          <w:szCs w:val="22"/>
        </w:rPr>
        <w:t xml:space="preserve">Connection Manager: point to the NSP OASIS CSV file path (parameterise with a Project Parameter for easy path swapping)</w:t>
      </w:r>
    </w:p>
    <w:p>
      <w:pPr>
        <w:pStyle w:val="ListParagraph"/>
        <w:numPr>
          <w:ilvl w:val="1"/>
          <w:numId w:val="3"/>
        </w:numPr>
        <w:spacing w:after="80"/>
      </w:pPr>
      <w:r>
        <w:rPr>
          <w:rFonts w:ascii="Arial" w:cs="Arial" w:eastAsia="Arial" w:hAnsi="Arial"/>
          <w:color w:val="404040"/>
          <w:sz w:val="22"/>
          <w:szCs w:val="22"/>
        </w:rPr>
        <w:t xml:space="preserve">Set columns: DateTime (DT_STR), Load_MW (DT_R8)</w:t>
      </w:r>
    </w:p>
    <w:p>
      <w:pPr>
        <w:pStyle w:val="ListParagraph"/>
        <w:numPr>
          <w:ilvl w:val="1"/>
          <w:numId w:val="3"/>
        </w:numPr>
        <w:spacing w:after="80"/>
      </w:pPr>
      <w:r>
        <w:rPr>
          <w:rFonts w:ascii="Arial" w:cs="Arial" w:eastAsia="Arial" w:hAnsi="Arial"/>
          <w:color w:val="404040"/>
          <w:sz w:val="22"/>
          <w:szCs w:val="22"/>
        </w:rPr>
        <w:t xml:space="preserve">Add a Data Conversion transform: cast DateTime string → DT_DBTIMESTAMP</w:t>
      </w:r>
    </w:p>
    <w:p>
      <w:pPr>
        <w:pStyle w:val="ListParagraph"/>
        <w:numPr>
          <w:ilvl w:val="0"/>
          <w:numId w:val="2"/>
        </w:numPr>
        <w:spacing w:after="100"/>
      </w:pPr>
      <w:r>
        <w:rPr>
          <w:rFonts w:ascii="Arial" w:cs="Arial" w:eastAsia="Arial" w:hAnsi="Arial"/>
          <w:color w:val="404040"/>
          <w:sz w:val="22"/>
          <w:szCs w:val="22"/>
        </w:rPr>
        <w:t xml:space="preserve">Add an OLE DB Destination → target table: stg_NSP_Load</w:t>
      </w:r>
    </w:p>
    <w:p>
      <w:pPr>
        <w:pStyle w:val="ListParagraph"/>
        <w:numPr>
          <w:ilvl w:val="0"/>
          <w:numId w:val="2"/>
        </w:numPr>
        <w:spacing w:after="100"/>
      </w:pPr>
      <w:r>
        <w:rPr>
          <w:rFonts w:ascii="Arial" w:cs="Arial" w:eastAsia="Arial" w:hAnsi="Arial"/>
          <w:color w:val="404040"/>
          <w:sz w:val="22"/>
          <w:szCs w:val="22"/>
        </w:rPr>
        <w:t xml:space="preserve">Add a Truncate step before the load using Execute SQL Task: TRUNCATE TABLE stg_NSP_Load</w:t>
      </w:r>
    </w:p>
    <w:p>
      <w:pPr>
        <w:spacing w:after="100"/>
      </w:pPr>
    </w:p>
    <w:p>
      <w:pPr>
        <w:pStyle w:val="Heading2"/>
      </w:pPr>
      <w:r>
        <w:t xml:space="preserve">Step 2 — Extract: Environment Canada Weather</w:t>
      </w:r>
    </w:p>
    <w:p>
      <w:pPr>
        <w:pStyle w:val="ListParagraph"/>
        <w:numPr>
          <w:ilvl w:val="0"/>
          <w:numId w:val="2"/>
        </w:numPr>
        <w:spacing w:after="100"/>
      </w:pPr>
      <w:r>
        <w:rPr>
          <w:rFonts w:ascii="Arial" w:cs="Arial" w:eastAsia="Arial" w:hAnsi="Arial"/>
          <w:color w:val="404040"/>
          <w:sz w:val="22"/>
          <w:szCs w:val="22"/>
        </w:rPr>
        <w:t xml:space="preserve">Add a second Data Flow Task: DFT_Load_Weather — run in parallel with DFT_Load_NSP</w:t>
      </w:r>
    </w:p>
    <w:p>
      <w:pPr>
        <w:pStyle w:val="ListParagraph"/>
        <w:numPr>
          <w:ilvl w:val="0"/>
          <w:numId w:val="2"/>
        </w:numPr>
        <w:spacing w:after="100"/>
      </w:pPr>
      <w:r>
        <w:rPr>
          <w:rFonts w:ascii="Arial" w:cs="Arial" w:eastAsia="Arial" w:hAnsi="Arial"/>
          <w:color w:val="404040"/>
          <w:sz w:val="22"/>
          <w:szCs w:val="22"/>
        </w:rPr>
        <w:t xml:space="preserve">Flat File Source pointing to Environment Canada hourly CSV</w:t>
      </w:r>
    </w:p>
    <w:p>
      <w:pPr>
        <w:pStyle w:val="ListParagraph"/>
        <w:numPr>
          <w:ilvl w:val="1"/>
          <w:numId w:val="3"/>
        </w:numPr>
        <w:spacing w:after="80"/>
      </w:pPr>
      <w:r>
        <w:rPr>
          <w:rFonts w:ascii="Arial" w:cs="Arial" w:eastAsia="Arial" w:hAnsi="Arial"/>
          <w:color w:val="404040"/>
          <w:sz w:val="22"/>
          <w:szCs w:val="22"/>
        </w:rPr>
        <w:t xml:space="preserve">Relevant columns: Date/Time, Temp (°C), Wind Speed (km/h), Total Precip (mm)</w:t>
      </w:r>
    </w:p>
    <w:p>
      <w:pPr>
        <w:pStyle w:val="ListParagraph"/>
        <w:numPr>
          <w:ilvl w:val="1"/>
          <w:numId w:val="3"/>
        </w:numPr>
        <w:spacing w:after="80"/>
      </w:pPr>
      <w:r>
        <w:rPr>
          <w:rFonts w:ascii="Arial" w:cs="Arial" w:eastAsia="Arial" w:hAnsi="Arial"/>
          <w:color w:val="404040"/>
          <w:sz w:val="22"/>
          <w:szCs w:val="22"/>
        </w:rPr>
        <w:t xml:space="preserve">Rename to match schema: DateTime, Temp_C, WindSpeed_kmh, Precip_mm</w:t>
      </w:r>
    </w:p>
    <w:p>
      <w:pPr>
        <w:pStyle w:val="ListParagraph"/>
        <w:numPr>
          <w:ilvl w:val="0"/>
          <w:numId w:val="2"/>
        </w:numPr>
        <w:spacing w:after="100"/>
      </w:pPr>
      <w:r>
        <w:rPr>
          <w:rFonts w:ascii="Arial" w:cs="Arial" w:eastAsia="Arial" w:hAnsi="Arial"/>
          <w:color w:val="404040"/>
          <w:sz w:val="22"/>
          <w:szCs w:val="22"/>
        </w:rPr>
        <w:t xml:space="preserve">Add Data Conversion: DateTime → DT_DBTIMESTAMP; numerics → DT_R8 (handle nulls with a Conditional Split)</w:t>
      </w:r>
    </w:p>
    <w:p>
      <w:pPr>
        <w:pStyle w:val="ListParagraph"/>
        <w:numPr>
          <w:ilvl w:val="0"/>
          <w:numId w:val="2"/>
        </w:numPr>
        <w:spacing w:after="100"/>
      </w:pPr>
      <w:r>
        <w:rPr>
          <w:rFonts w:ascii="Arial" w:cs="Arial" w:eastAsia="Arial" w:hAnsi="Arial"/>
          <w:color w:val="404040"/>
          <w:sz w:val="22"/>
          <w:szCs w:val="22"/>
        </w:rPr>
        <w:t xml:space="preserve">OLE DB Destination → stg_Weather (with preceding TRUNCATE)</w:t>
      </w:r>
    </w:p>
    <w:p>
      <w:pPr>
        <w:spacing w:after="100"/>
      </w:pPr>
    </w:p>
    <w:p>
      <w:pPr>
        <w:pStyle w:val="Heading2"/>
      </w:pPr>
      <w:r>
        <w:t xml:space="preserve">Step 3 — Transform &amp; Load: Build the Fact Table</w:t>
      </w:r>
    </w:p>
    <w:p>
      <w:pPr>
        <w:spacing w:after="120"/>
      </w:pPr>
      <w:r>
        <w:rPr>
          <w:rFonts w:ascii="Arial" w:cs="Arial" w:eastAsia="Arial" w:hAnsi="Arial"/>
          <w:b w:val="false"/>
          <w:bCs w:val="false"/>
          <w:i w:val="false"/>
          <w:iCs w:val="false"/>
          <w:color w:val="404040"/>
          <w:sz w:val="22"/>
          <w:szCs w:val="22"/>
        </w:rPr>
        <w:t xml:space="preserve">After both staging loads complete, use an Execute SQL Task to merge and enrich into Fact_Energy_Weather:</w:t>
      </w:r>
    </w:p>
    <w:p>
      <w:pPr>
        <w:spacing w:after="80"/>
      </w:pP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INSERT INTO Fact_Energy_Weather</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(DateTime, Load_MW, Temp_C, WindSpeed_kmh, Precip_mm,</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HDD_Flag, CDD_Flag, Month, DayOfWeek, Hour)</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SELECT</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n.DateTime,</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n.Load_MW,</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w.Temp_C,</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w.WindSpeed_kmh,</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w.Precip_mm,</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CASE WHEN w.Temp_C &lt; 18 THEN 1 ELSE 0 END AS HDD_Flag,</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CASE WHEN w.Temp_C &gt; 22 THEN 1 ELSE 0 END AS CDD_Flag,</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MONTH(n.DateTime)            AS Month,</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DATEPART(dw, n.DateTime)     AS DayOfWeek,</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  DATEPART(hour, n.DateTime)   AS Hour</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FROM stg_NSP_Load n</w:t>
      </w:r>
    </w:p>
    <w:p>
      <w:pPr>
        <w:pBdr>
          <w:left w:val="single" w:color="4B2D6F" w:sz="16" w:space="8"/>
        </w:pBdr>
        <w:shd w:fill="F5F0FA" w:val="clear"/>
        <w:spacing w:after="72"/>
        <w:ind w:left="360"/>
      </w:pPr>
      <w:r>
        <w:rPr>
          <w:rFonts w:ascii="Courier New" w:cs="Courier New" w:eastAsia="Courier New" w:hAnsi="Courier New"/>
          <w:color w:val="4B2D6F"/>
          <w:sz w:val="19"/>
          <w:szCs w:val="19"/>
        </w:rPr>
        <w:t xml:space="preserve">INNER JOIN stg_Weather w ON n.DateTime = w.DateTime;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833C00"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HDD/CDD Note</w:t>
            </w:r>
          </w:p>
        </w:tc>
        <w:tc>
          <w:tcPr>
            <w:tcW w:type="dxa" w:w="786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40"/>
            </w:tcMar>
          </w:tcPr>
          <w:p>
            <w:pPr>
              <w:spacing w:after="0"/>
            </w:pPr>
            <w:r>
              <w:rPr>
                <w:rFonts w:ascii="Arial" w:cs="Arial" w:eastAsia="Arial" w:hAnsi="Arial"/>
                <w:color w:val="404040"/>
                <w:sz w:val="21"/>
                <w:szCs w:val="21"/>
              </w:rPr>
              <w:t xml:space="preserve">The 18°C heating threshold and 22°C cooling threshold are standard utility benchmarks. Halifax's 'shoulder season' (April–May, Sept–Oct) sees frequent crossover — this is where your model will have the highest error and your Scatter Index will spike.</w:t>
            </w:r>
          </w:p>
        </w:tc>
      </w:tr>
    </w:tbl>
    <w:p>
      <w:pPr>
        <w:spacing w:after="100"/>
      </w:pPr>
    </w:p>
    <w:p>
      <w:pPr>
        <w:spacing w:after="120"/>
      </w:pPr>
      <w:r>
        <w:rPr>
          <w:rFonts w:ascii="Arial" w:cs="Arial" w:eastAsia="Arial" w:hAnsi="Arial"/>
          <w:b/>
          <w:bCs/>
          <w:i w:val="false"/>
          <w:iCs w:val="false"/>
          <w:color w:val="404040"/>
          <w:sz w:val="22"/>
          <w:szCs w:val="22"/>
        </w:rPr>
        <w:t xml:space="preserve">SSIS Control Flow sequence:</w:t>
      </w:r>
    </w:p>
    <w:p>
      <w:pPr>
        <w:pStyle w:val="ListParagraph"/>
        <w:numPr>
          <w:ilvl w:val="0"/>
          <w:numId w:val="3"/>
        </w:numPr>
        <w:spacing w:after="80"/>
      </w:pPr>
      <w:r>
        <w:rPr>
          <w:rFonts w:ascii="Arial" w:cs="Arial" w:eastAsia="Arial" w:hAnsi="Arial"/>
          <w:color w:val="404040"/>
          <w:sz w:val="22"/>
          <w:szCs w:val="22"/>
        </w:rPr>
        <w:t xml:space="preserve">Precedence: TRUNCATE stg tables → DFT_Load_NSP (parallel) + DFT_Load_Weather → TRUNCATE Fact → Execute SQL (merge) → Send email on failure</w:t>
      </w:r>
    </w:p>
    <w:p>
      <w:pPr>
        <w:pStyle w:val="ListParagraph"/>
        <w:numPr>
          <w:ilvl w:val="0"/>
          <w:numId w:val="3"/>
        </w:numPr>
        <w:spacing w:after="80"/>
      </w:pPr>
      <w:r>
        <w:rPr>
          <w:rFonts w:ascii="Arial" w:cs="Arial" w:eastAsia="Arial" w:hAnsi="Arial"/>
          <w:color w:val="404040"/>
          <w:sz w:val="22"/>
          <w:szCs w:val="22"/>
        </w:rPr>
        <w:t xml:space="preserve">Add an event handler on OnError to log failure to a SQL Logs table — professional practice and easy to implement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jc w:val="center"/>
            </w:pPr>
            <w:r>
              <w:rPr>
                <w:rFonts w:ascii="Arial" w:cs="Arial" w:eastAsia="Arial" w:hAnsi="Arial"/>
                <w:b/>
                <w:bCs/>
                <w:color w:val="FFFFFF"/>
                <w:sz w:val="32"/>
                <w:szCs w:val="32"/>
              </w:rPr>
              <w:t xml:space="preserve">03</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pPr>
              <w:spacing w:after="0"/>
            </w:pPr>
            <w:r>
              <w:rPr>
                <w:rFonts w:ascii="Arial" w:cs="Arial" w:eastAsia="Arial" w:hAnsi="Arial"/>
                <w:b/>
                <w:bCs/>
                <w:color w:val="1F4E79"/>
                <w:sz w:val="28"/>
                <w:szCs w:val="28"/>
              </w:rPr>
              <w:t xml:space="preserve">R Predictive Engine — XGBoost Regression</w:t>
            </w:r>
          </w:p>
        </w:tc>
      </w:tr>
    </w:tbl>
    <w:p>
      <w:pPr>
        <w:spacing w:after="100"/>
      </w:pPr>
    </w:p>
    <w:p>
      <w:pPr>
        <w:pStyle w:val="Heading3"/>
      </w:pPr>
      <w:r>
        <w:t xml:space="preserve">Tools: RStudio  |  File: HalifaxEnergy_Model.R</w:t>
      </w:r>
    </w:p>
    <w:p>
      <w:pPr>
        <w:pBdr>
          <w:bottom w:val="single" w:color="2E75B6" w:sz="6" w:space="1"/>
        </w:pBdr>
        <w:spacing w:after="160"/>
      </w:pPr>
    </w:p>
    <w:p>
      <w:pPr>
        <w:spacing w:after="120"/>
      </w:pPr>
      <w:r>
        <w:rPr>
          <w:rFonts w:ascii="Arial" w:cs="Arial" w:eastAsia="Arial" w:hAnsi="Arial"/>
          <w:b w:val="false"/>
          <w:bCs w:val="false"/>
          <w:i w:val="false"/>
          <w:iCs w:val="false"/>
          <w:color w:val="404040"/>
          <w:sz w:val="22"/>
          <w:szCs w:val="22"/>
        </w:rPr>
        <w:t xml:space="preserve">R Packages: DBI, odbc, tidyverse, lubridate, xgboost, Metrics, zoo</w:t>
      </w:r>
    </w:p>
    <w:p>
      <w:pPr>
        <w:spacing w:after="80"/>
      </w:pPr>
    </w:p>
    <w:p>
      <w:pPr>
        <w:pStyle w:val="Heading2"/>
      </w:pPr>
      <w:r>
        <w:t xml:space="preserve">Step 1 — Connect &amp; Pull from SQL Server</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library(DBI); library(odbc); library(tidyverse); library(lubridate)</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library(xgboost); library(Metrics); library(zoo)</w:t>
      </w:r>
    </w:p>
    <w:p>
      <w:pPr>
        <w:spacing w:after="6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con &lt;- dbConnect(odbc(),</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Driver = "ODBC Driver 17 for SQL Server",</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Server = "localhost\\SQLEXPRESS",</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Database = "HalifaxEnergyProject",</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Trusted_Connection = "Yes")</w:t>
      </w:r>
    </w:p>
    <w:p>
      <w:pPr>
        <w:spacing w:after="6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df &lt;- dbReadTable(con, "Fact_Energy_Weather")</w:t>
      </w:r>
    </w:p>
    <w:p>
      <w:pPr>
        <w:spacing w:after="100"/>
      </w:pPr>
    </w:p>
    <w:p>
      <w:pPr>
        <w:pStyle w:val="Heading2"/>
      </w:pPr>
      <w:r>
        <w:t xml:space="preserve">Step 2 — Feature Engineering in R</w:t>
      </w:r>
    </w:p>
    <w:p>
      <w:pPr>
        <w:spacing w:after="120"/>
      </w:pPr>
      <w:r>
        <w:rPr>
          <w:rFonts w:ascii="Arial" w:cs="Arial" w:eastAsia="Arial" w:hAnsi="Arial"/>
          <w:b w:val="false"/>
          <w:bCs w:val="false"/>
          <w:i w:val="false"/>
          <w:iCs w:val="false"/>
          <w:color w:val="404040"/>
          <w:sz w:val="22"/>
          <w:szCs w:val="22"/>
        </w:rPr>
        <w:t xml:space="preserve">These features are added in R rather than SSIS because they require row-wise lookups across the dataset (lags) or an external reference list (holidays):</w:t>
      </w:r>
    </w:p>
    <w:p>
      <w:pPr>
        <w:spacing w:after="8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df &lt;- df %&gt;% arrange(DateTime) %&gt;%</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mutate(</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Hour        = hour(DateTime),</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DayOfWeek   = wday(DateTime, week_start = 1),</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Month       = month(DateTime),</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Is_Holiday  = as.integer(as.Date(DateTime) %in% ns_holidays),</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Lag_Load_24h  = lag(Load_MW, 24),</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Lag_Load_168h = lag(Load_MW, 168)</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 %&gt;% drop_na()</w:t>
      </w:r>
    </w:p>
    <w:p>
      <w:pPr>
        <w:spacing w:after="80"/>
      </w:pPr>
    </w:p>
    <w:p>
      <w:pPr>
        <w:spacing w:after="120"/>
      </w:pPr>
      <w:r>
        <w:rPr>
          <w:rFonts w:ascii="Arial" w:cs="Arial" w:eastAsia="Arial" w:hAnsi="Arial"/>
          <w:b/>
          <w:bCs/>
          <w:i w:val="false"/>
          <w:iCs w:val="false"/>
          <w:color w:val="404040"/>
          <w:sz w:val="22"/>
          <w:szCs w:val="22"/>
        </w:rPr>
        <w:t xml:space="preserve">Define NS statutory holidays vector:</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ns_holidays &lt;- as.Date(c(</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"2024-01-01","2024-02-19","2024-04-19","2024-05-20",</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"2024-08-05","2024-09-02","2024-10-14","2024-11-11",</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"2024-12-25","2024-12-26"))</w:t>
      </w:r>
    </w:p>
    <w:p>
      <w:pPr>
        <w:spacing w:after="100"/>
      </w:pPr>
    </w:p>
    <w:p>
      <w:pPr>
        <w:pStyle w:val="Heading2"/>
      </w:pPr>
      <w:r>
        <w:t xml:space="preserve">Step 3 — Model Training</w:t>
      </w:r>
    </w:p>
    <w:p>
      <w:pPr>
        <w:spacing w:after="120"/>
      </w:pPr>
      <w:r>
        <w:rPr>
          <w:rFonts w:ascii="Arial" w:cs="Arial" w:eastAsia="Arial" w:hAnsi="Arial"/>
          <w:b w:val="false"/>
          <w:bCs w:val="false"/>
          <w:i w:val="false"/>
          <w:iCs w:val="false"/>
          <w:color w:val="404040"/>
          <w:sz w:val="22"/>
          <w:szCs w:val="22"/>
        </w:rPr>
        <w:t xml:space="preserve">Use an 80/20 chronological split — never random split time series data:</w:t>
      </w:r>
    </w:p>
    <w:p>
      <w:pPr>
        <w:spacing w:after="8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features &lt;- c('Hour','DayOfWeek','Month','Is_Holiday',</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'Temp_C','WindSpeed_kmh','HDD_Flag','CDD_Flag',</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'Lag_Load_24h','Lag_Load_168h')</w:t>
      </w:r>
    </w:p>
    <w:p>
      <w:pPr>
        <w:spacing w:after="6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split_idx &lt;- floor(0.8 * nrow(df))</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train_df  &lt;- df[1:split_idx, ]</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test_df   &lt;- df[(split_idx+1):nrow(df), ]</w:t>
      </w:r>
    </w:p>
    <w:p>
      <w:pPr>
        <w:spacing w:after="6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dtrain &lt;- xgb.DMatrix(data=as.matrix(train_df[,features]),</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label=train_df$Load_MW)</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dtest  &lt;- xgb.DMatrix(data=as.matrix(test_df[,features]),</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label=test_df$Load_MW)</w:t>
      </w:r>
    </w:p>
    <w:p>
      <w:pPr>
        <w:spacing w:after="6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params &lt;- list(</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objective   = 'reg:squarederror',</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max_depth   = 3,</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eta         = 0.05,</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subsample   = 0.8,</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colsample_bytree = 0.8</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w:t>
      </w:r>
    </w:p>
    <w:p>
      <w:pPr>
        <w:spacing w:after="6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model &lt;- xgb.train(</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params   = params,</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data     = dtrain,</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nrounds  = 10000,</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watchlist = list(train=dtrain, test=dtest),</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early_stopping_rounds = 50,</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print_every_n = 100</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w:t>
      </w:r>
    </w:p>
    <w:p>
      <w:pPr>
        <w:spacing w:after="100"/>
      </w:pPr>
    </w:p>
    <w:p>
      <w:pPr>
        <w:pStyle w:val="Heading2"/>
      </w:pPr>
      <w:r>
        <w:t xml:space="preserve">Step 4 — Validation: RMSE and Scatter Index</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preds     &lt;- predict(model, dtest)</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rmse_val  &lt;- Metrics::rmse(test_df$Load_MW, preds)</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si_pct    &lt;- (rmse_val / mean(test_df$Load_MW)) * 100</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cat("RMSE:", round(rmse_val,2), "MW\n")</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cat("Scatter Index:", round(si_pct,2), "%\n")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2E75B6"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SI Target</w:t>
            </w:r>
          </w:p>
        </w:tc>
        <w:tc>
          <w:tcPr>
            <w:tcW w:type="dxa" w:w="7860"/>
            <w:tcBorders>
              <w:top w:val="single" w:color="BBBBBB" w:sz="1"/>
              <w:left w:val="single" w:color="BBBBBB" w:sz="1"/>
              <w:bottom w:val="single" w:color="BBBBBB" w:sz="1"/>
              <w:right w:val="single" w:color="BBBBBB" w:sz="1"/>
            </w:tcBorders>
            <w:shd w:fill="D6E4F0" w:val="clear"/>
            <w:tcMar>
              <w:top w:type="dxa" w:w="100"/>
              <w:left w:type="dxa" w:w="160"/>
              <w:bottom w:type="dxa" w:w="100"/>
              <w:right w:type="dxa" w:w="140"/>
            </w:tcMar>
          </w:tcPr>
          <w:p>
            <w:pPr>
              <w:spacing w:after="0"/>
            </w:pPr>
            <w:r>
              <w:rPr>
                <w:rFonts w:ascii="Arial" w:cs="Arial" w:eastAsia="Arial" w:hAnsi="Arial"/>
                <w:color w:val="404040"/>
                <w:sz w:val="21"/>
                <w:szCs w:val="21"/>
              </w:rPr>
              <w:t xml:space="preserve">A Scatter Index below 5% is excellent for hourly energy forecasting. 5–10% is acceptable. Above 10% means the model needs re-tuning — most likely caused by shoulder season weather variability or missing lag features.</w:t>
            </w:r>
          </w:p>
        </w:tc>
      </w:tr>
    </w:tbl>
    <w:p>
      <w:pPr>
        <w:spacing w:after="100"/>
      </w:pPr>
    </w:p>
    <w:p>
      <w:pPr>
        <w:pStyle w:val="Heading2"/>
      </w:pPr>
      <w:r>
        <w:t xml:space="preserve">Step 5 — Generate Forecast &amp; Write Back to SQL</w:t>
      </w:r>
    </w:p>
    <w:p>
      <w:pPr>
        <w:spacing w:after="120"/>
      </w:pPr>
      <w:r>
        <w:rPr>
          <w:rFonts w:ascii="Arial" w:cs="Arial" w:eastAsia="Arial" w:hAnsi="Arial"/>
          <w:b w:val="false"/>
          <w:bCs w:val="false"/>
          <w:i w:val="false"/>
          <w:iCs w:val="false"/>
          <w:color w:val="404040"/>
          <w:sz w:val="22"/>
          <w:szCs w:val="22"/>
        </w:rPr>
        <w:t xml:space="preserve">Build a 24–48 hour forecast horizon using the last known lags, then push results to Model_Predictions:</w:t>
      </w:r>
    </w:p>
    <w:p>
      <w:pPr>
        <w:spacing w:after="8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forecast_df &lt;- build_forecast_horizon(df, model, features, horizon=48)</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build_forecast_horizon() = custom function that rolls forward</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using predicted Load_MW as the Lag_Load_24h for the next step</w:t>
      </w:r>
    </w:p>
    <w:p>
      <w:pPr>
        <w:spacing w:after="6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predictions_out &lt;- data.frame(</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DateTime          = forecast_df$DateTime,</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Predicted_Load_MW = forecast_df$Predicted,</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Run_RMSE          = rmse_val,</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Run_SI_Pct        = si_pct</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w:t>
      </w:r>
    </w:p>
    <w:p>
      <w:pPr>
        <w:spacing w:after="6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dbWriteTable(con, 'Model_Predictions', predictions_out,</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append=TRUE, row.names=FALSE)</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dbDisconnect(con)</w:t>
      </w:r>
    </w:p>
    <w:p>
      <w:pPr>
        <w:spacing w:after="80"/>
      </w:pPr>
    </w:p>
    <w:p>
      <w:pPr>
        <w:spacing w:after="120"/>
      </w:pPr>
      <w:r>
        <w:rPr>
          <w:rFonts w:ascii="Arial" w:cs="Arial" w:eastAsia="Arial" w:hAnsi="Arial"/>
          <w:b/>
          <w:bCs/>
          <w:i w:val="false"/>
          <w:iCs w:val="false"/>
          <w:color w:val="404040"/>
          <w:sz w:val="22"/>
          <w:szCs w:val="22"/>
        </w:rPr>
        <w:t xml:space="preserve">Save model to disk for the SQL Agent job:</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xgb.save(model, "halifax_energy_model.xgb")</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jc w:val="center"/>
            </w:pPr>
            <w:r>
              <w:rPr>
                <w:rFonts w:ascii="Arial" w:cs="Arial" w:eastAsia="Arial" w:hAnsi="Arial"/>
                <w:b/>
                <w:bCs/>
                <w:color w:val="FFFFFF"/>
                <w:sz w:val="32"/>
                <w:szCs w:val="32"/>
              </w:rPr>
              <w:t xml:space="preserve">04</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pPr>
              <w:spacing w:after="0"/>
            </w:pPr>
            <w:r>
              <w:rPr>
                <w:rFonts w:ascii="Arial" w:cs="Arial" w:eastAsia="Arial" w:hAnsi="Arial"/>
                <w:b/>
                <w:bCs/>
                <w:color w:val="1F4E79"/>
                <w:sz w:val="28"/>
                <w:szCs w:val="28"/>
              </w:rPr>
              <w:t xml:space="preserve">Power BI Executive Dashboard</w:t>
            </w:r>
          </w:p>
        </w:tc>
      </w:tr>
    </w:tbl>
    <w:p>
      <w:pPr>
        <w:spacing w:after="100"/>
      </w:pPr>
    </w:p>
    <w:p>
      <w:pPr>
        <w:pStyle w:val="Heading3"/>
      </w:pPr>
      <w:r>
        <w:t xml:space="preserve">Tools: Power BI Desktop → Power BI Service (Gateway publish)</w:t>
      </w:r>
    </w:p>
    <w:p>
      <w:pPr>
        <w:pBdr>
          <w:bottom w:val="single" w:color="2E75B6" w:sz="6" w:space="1"/>
        </w:pBdr>
        <w:spacing w:after="160"/>
      </w:pPr>
    </w:p>
    <w:p>
      <w:pPr>
        <w:spacing w:after="120"/>
      </w:pPr>
      <w:r>
        <w:rPr>
          <w:rFonts w:ascii="Arial" w:cs="Arial" w:eastAsia="Arial" w:hAnsi="Arial"/>
          <w:b w:val="false"/>
          <w:bCs w:val="false"/>
          <w:i w:val="false"/>
          <w:iCs w:val="false"/>
          <w:color w:val="404040"/>
          <w:sz w:val="22"/>
          <w:szCs w:val="22"/>
        </w:rPr>
        <w:t xml:space="preserve">Connect Power BI directly to SQL Server (Import mode for the model output; DirectQuery optional for live Fact table). Build three core visuals and one health gauge.</w:t>
      </w:r>
    </w:p>
    <w:p>
      <w:pPr>
        <w:spacing w:after="100"/>
      </w:pPr>
    </w:p>
    <w:p>
      <w:pPr>
        <w:pStyle w:val="Heading2"/>
      </w:pPr>
      <w:r>
        <w:t xml:space="preserve">Visual 1 — Accuracy Chart (Actual vs Predicted)</w:t>
      </w:r>
    </w:p>
    <w:p>
      <w:pPr>
        <w:pStyle w:val="ListParagraph"/>
        <w:numPr>
          <w:ilvl w:val="0"/>
          <w:numId w:val="3"/>
        </w:numPr>
        <w:spacing w:after="80"/>
      </w:pPr>
      <w:r>
        <w:rPr>
          <w:rFonts w:ascii="Arial" w:cs="Arial" w:eastAsia="Arial" w:hAnsi="Arial"/>
          <w:color w:val="404040"/>
          <w:sz w:val="22"/>
          <w:szCs w:val="22"/>
        </w:rPr>
        <w:t xml:space="preserve">Chart type: Line chart with two series</w:t>
      </w:r>
    </w:p>
    <w:p>
      <w:pPr>
        <w:pStyle w:val="ListParagraph"/>
        <w:numPr>
          <w:ilvl w:val="0"/>
          <w:numId w:val="3"/>
        </w:numPr>
        <w:spacing w:after="80"/>
      </w:pPr>
      <w:r>
        <w:rPr>
          <w:rFonts w:ascii="Arial" w:cs="Arial" w:eastAsia="Arial" w:hAnsi="Arial"/>
          <w:color w:val="404040"/>
          <w:sz w:val="22"/>
          <w:szCs w:val="22"/>
        </w:rPr>
        <w:t xml:space="preserve">X-axis: DateTime from Fact_Energy_Weather (filtered to last 7 days for clarity)</w:t>
      </w:r>
    </w:p>
    <w:p>
      <w:pPr>
        <w:pStyle w:val="ListParagraph"/>
        <w:numPr>
          <w:ilvl w:val="0"/>
          <w:numId w:val="3"/>
        </w:numPr>
        <w:spacing w:after="80"/>
      </w:pPr>
      <w:r>
        <w:rPr>
          <w:rFonts w:ascii="Arial" w:cs="Arial" w:eastAsia="Arial" w:hAnsi="Arial"/>
          <w:color w:val="404040"/>
          <w:sz w:val="22"/>
          <w:szCs w:val="22"/>
        </w:rPr>
        <w:t xml:space="preserve">Series 1: Actual Load_MW (solid blue line) from Fact_Energy_Weather</w:t>
      </w:r>
    </w:p>
    <w:p>
      <w:pPr>
        <w:pStyle w:val="ListParagraph"/>
        <w:numPr>
          <w:ilvl w:val="0"/>
          <w:numId w:val="3"/>
        </w:numPr>
        <w:spacing w:after="80"/>
      </w:pPr>
      <w:r>
        <w:rPr>
          <w:rFonts w:ascii="Arial" w:cs="Arial" w:eastAsia="Arial" w:hAnsi="Arial"/>
          <w:color w:val="404040"/>
          <w:sz w:val="22"/>
          <w:szCs w:val="22"/>
        </w:rPr>
        <w:t xml:space="preserve">Series 2: Predicted_Load_MW (dashed orange line) from Model_Predictions</w:t>
      </w:r>
    </w:p>
    <w:p>
      <w:pPr>
        <w:pStyle w:val="ListParagraph"/>
        <w:numPr>
          <w:ilvl w:val="0"/>
          <w:numId w:val="3"/>
        </w:numPr>
        <w:spacing w:after="80"/>
      </w:pPr>
      <w:r>
        <w:rPr>
          <w:rFonts w:ascii="Arial" w:cs="Arial" w:eastAsia="Arial" w:hAnsi="Arial"/>
          <w:color w:val="404040"/>
          <w:sz w:val="22"/>
          <w:szCs w:val="22"/>
        </w:rPr>
        <w:t xml:space="preserve">Add a tooltip showing the residual (Actual - Predicted) on hover</w:t>
      </w:r>
    </w:p>
    <w:p>
      <w:pPr>
        <w:pStyle w:val="ListParagraph"/>
        <w:numPr>
          <w:ilvl w:val="0"/>
          <w:numId w:val="3"/>
        </w:numPr>
        <w:spacing w:after="80"/>
      </w:pPr>
      <w:r>
        <w:rPr>
          <w:rFonts w:ascii="Arial" w:cs="Arial" w:eastAsia="Arial" w:hAnsi="Arial"/>
          <w:color w:val="404040"/>
          <w:sz w:val="22"/>
          <w:szCs w:val="22"/>
        </w:rPr>
        <w:t xml:space="preserve">This is the most important visual — if the two lines track closely, your model works</w:t>
      </w:r>
    </w:p>
    <w:p>
      <w:pPr>
        <w:spacing w:after="100"/>
      </w:pPr>
    </w:p>
    <w:p>
      <w:pPr>
        <w:pStyle w:val="Heading2"/>
      </w:pPr>
      <w:r>
        <w:t xml:space="preserve">Visual 2 — Weather Driver Scatter (The U-Shape)</w:t>
      </w:r>
    </w:p>
    <w:p>
      <w:pPr>
        <w:pStyle w:val="ListParagraph"/>
        <w:numPr>
          <w:ilvl w:val="0"/>
          <w:numId w:val="3"/>
        </w:numPr>
        <w:spacing w:after="80"/>
      </w:pPr>
      <w:r>
        <w:rPr>
          <w:rFonts w:ascii="Arial" w:cs="Arial" w:eastAsia="Arial" w:hAnsi="Arial"/>
          <w:color w:val="404040"/>
          <w:sz w:val="22"/>
          <w:szCs w:val="22"/>
        </w:rPr>
        <w:t xml:space="preserve">Chart type: Scatter plot</w:t>
      </w:r>
    </w:p>
    <w:p>
      <w:pPr>
        <w:pStyle w:val="ListParagraph"/>
        <w:numPr>
          <w:ilvl w:val="0"/>
          <w:numId w:val="3"/>
        </w:numPr>
        <w:spacing w:after="80"/>
      </w:pPr>
      <w:r>
        <w:rPr>
          <w:rFonts w:ascii="Arial" w:cs="Arial" w:eastAsia="Arial" w:hAnsi="Arial"/>
          <w:color w:val="404040"/>
          <w:sz w:val="22"/>
          <w:szCs w:val="22"/>
        </w:rPr>
        <w:t xml:space="preserve">X-axis: Temp_C  |  Y-axis: Load_MW  |  Legend: HDD_Flag (colour)</w:t>
      </w:r>
    </w:p>
    <w:p>
      <w:pPr>
        <w:pStyle w:val="ListParagraph"/>
        <w:numPr>
          <w:ilvl w:val="0"/>
          <w:numId w:val="3"/>
        </w:numPr>
        <w:spacing w:after="80"/>
      </w:pPr>
      <w:r>
        <w:rPr>
          <w:rFonts w:ascii="Arial" w:cs="Arial" w:eastAsia="Arial" w:hAnsi="Arial"/>
          <w:color w:val="404040"/>
          <w:sz w:val="22"/>
          <w:szCs w:val="22"/>
        </w:rPr>
        <w:t xml:space="preserve">Expected shape: high load at low temps (heating), dip at 18–22°C, rise again at high temps (cooling)</w:t>
      </w:r>
    </w:p>
    <w:p>
      <w:pPr>
        <w:pStyle w:val="ListParagraph"/>
        <w:numPr>
          <w:ilvl w:val="0"/>
          <w:numId w:val="3"/>
        </w:numPr>
        <w:spacing w:after="80"/>
      </w:pPr>
      <w:r>
        <w:rPr>
          <w:rFonts w:ascii="Arial" w:cs="Arial" w:eastAsia="Arial" w:hAnsi="Arial"/>
          <w:color w:val="404040"/>
          <w:sz w:val="22"/>
          <w:szCs w:val="22"/>
        </w:rPr>
        <w:t xml:space="preserve">Add a trend line overlay — the U-shape confirms that temperature is your dominant predictor</w:t>
      </w:r>
    </w:p>
    <w:p>
      <w:pPr>
        <w:pStyle w:val="ListParagraph"/>
        <w:numPr>
          <w:ilvl w:val="0"/>
          <w:numId w:val="3"/>
        </w:numPr>
        <w:spacing w:after="80"/>
      </w:pPr>
      <w:r>
        <w:rPr>
          <w:rFonts w:ascii="Arial" w:cs="Arial" w:eastAsia="Arial" w:hAnsi="Arial"/>
          <w:color w:val="404040"/>
          <w:sz w:val="22"/>
          <w:szCs w:val="22"/>
        </w:rPr>
        <w:t xml:space="preserve">Annotate the 18°C and 22°C threshold lines as reference vertical lines</w:t>
      </w:r>
    </w:p>
    <w:p>
      <w:pPr>
        <w:spacing w:after="100"/>
      </w:pPr>
    </w:p>
    <w:p>
      <w:pPr>
        <w:pStyle w:val="Heading2"/>
      </w:pPr>
      <w:r>
        <w:t xml:space="preserve">Visual 3 — Model Health Gauge (Scatter Index %)</w:t>
      </w:r>
    </w:p>
    <w:p>
      <w:pPr>
        <w:pStyle w:val="ListParagraph"/>
        <w:numPr>
          <w:ilvl w:val="0"/>
          <w:numId w:val="3"/>
        </w:numPr>
        <w:spacing w:after="80"/>
      </w:pPr>
      <w:r>
        <w:rPr>
          <w:rFonts w:ascii="Arial" w:cs="Arial" w:eastAsia="Arial" w:hAnsi="Arial"/>
          <w:color w:val="404040"/>
          <w:sz w:val="22"/>
          <w:szCs w:val="22"/>
        </w:rPr>
        <w:t xml:space="preserve">Chart type: Gauge or KPI card</w:t>
      </w:r>
    </w:p>
    <w:p>
      <w:pPr>
        <w:pStyle w:val="ListParagraph"/>
        <w:numPr>
          <w:ilvl w:val="0"/>
          <w:numId w:val="3"/>
        </w:numPr>
        <w:spacing w:after="80"/>
      </w:pPr>
      <w:r>
        <w:rPr>
          <w:rFonts w:ascii="Arial" w:cs="Arial" w:eastAsia="Arial" w:hAnsi="Arial"/>
          <w:color w:val="404040"/>
          <w:sz w:val="22"/>
          <w:szCs w:val="22"/>
        </w:rPr>
        <w:t xml:space="preserve">Value: latest Run_SI_Pct from Model_Predictions (MAX by ModelRunAt)</w:t>
      </w:r>
    </w:p>
    <w:p>
      <w:pPr>
        <w:pStyle w:val="ListParagraph"/>
        <w:numPr>
          <w:ilvl w:val="0"/>
          <w:numId w:val="3"/>
        </w:numPr>
        <w:spacing w:after="80"/>
      </w:pPr>
      <w:r>
        <w:rPr>
          <w:rFonts w:ascii="Arial" w:cs="Arial" w:eastAsia="Arial" w:hAnsi="Arial"/>
          <w:color w:val="404040"/>
          <w:sz w:val="22"/>
          <w:szCs w:val="22"/>
        </w:rPr>
        <w:t xml:space="preserve">Target: 5%  |  Maximum: 15%</w:t>
      </w:r>
    </w:p>
    <w:p>
      <w:pPr>
        <w:pStyle w:val="ListParagraph"/>
        <w:numPr>
          <w:ilvl w:val="0"/>
          <w:numId w:val="3"/>
        </w:numPr>
        <w:spacing w:after="80"/>
      </w:pPr>
      <w:r>
        <w:rPr>
          <w:rFonts w:ascii="Arial" w:cs="Arial" w:eastAsia="Arial" w:hAnsi="Arial"/>
          <w:color w:val="404040"/>
          <w:sz w:val="22"/>
          <w:szCs w:val="22"/>
        </w:rPr>
        <w:t xml:space="preserve">Colour zones: 0–5% = green, 5–10% = amber, 10%+ = red</w:t>
      </w:r>
    </w:p>
    <w:p>
      <w:pPr>
        <w:pStyle w:val="ListParagraph"/>
        <w:numPr>
          <w:ilvl w:val="0"/>
          <w:numId w:val="3"/>
        </w:numPr>
        <w:spacing w:after="80"/>
      </w:pPr>
      <w:r>
        <w:rPr>
          <w:rFonts w:ascii="Arial" w:cs="Arial" w:eastAsia="Arial" w:hAnsi="Arial"/>
          <w:color w:val="404040"/>
          <w:sz w:val="22"/>
          <w:szCs w:val="22"/>
        </w:rPr>
        <w:t xml:space="preserve">Add a second card beside it showing current Run_RMSE in MW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375623"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Dashboard Tip</w:t>
            </w:r>
          </w:p>
        </w:tc>
        <w:tc>
          <w:tcPr>
            <w:tcW w:type="dxa" w:w="7860"/>
            <w:tcBorders>
              <w:top w:val="single" w:color="BBBBBB" w:sz="1"/>
              <w:left w:val="single" w:color="BBBBBB" w:sz="1"/>
              <w:bottom w:val="single" w:color="BBBBBB" w:sz="1"/>
              <w:right w:val="single" w:color="BBBBBB" w:sz="1"/>
            </w:tcBorders>
            <w:shd w:fill="E2EFDA" w:val="clear"/>
            <w:tcMar>
              <w:top w:type="dxa" w:w="100"/>
              <w:left w:type="dxa" w:w="160"/>
              <w:bottom w:type="dxa" w:w="100"/>
              <w:right w:type="dxa" w:w="140"/>
            </w:tcMar>
          </w:tcPr>
          <w:p>
            <w:pPr>
              <w:spacing w:after="0"/>
            </w:pPr>
            <w:r>
              <w:rPr>
                <w:rFonts w:ascii="Arial" w:cs="Arial" w:eastAsia="Arial" w:hAnsi="Arial"/>
                <w:color w:val="404040"/>
                <w:sz w:val="21"/>
                <w:szCs w:val="21"/>
              </w:rPr>
              <w:t xml:space="preserve">Add a Date Range slicer that controls all three visuals simultaneously. Filtering to a single winter week vs. a spring shoulder week will visually demonstrate the SI variance you can discuss in your analysis.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tcPr>
          <w:p>
            <w:pPr>
              <w:spacing w:after="0"/>
              <w:jc w:val="center"/>
            </w:pPr>
            <w:r>
              <w:rPr>
                <w:rFonts w:ascii="Arial" w:cs="Arial" w:eastAsia="Arial" w:hAnsi="Arial"/>
                <w:b/>
                <w:bCs/>
                <w:color w:val="FFFFFF"/>
                <w:sz w:val="32"/>
                <w:szCs w:val="32"/>
              </w:rPr>
              <w:t xml:space="preserve">05</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pPr>
              <w:spacing w:after="0"/>
            </w:pPr>
            <w:r>
              <w:rPr>
                <w:rFonts w:ascii="Arial" w:cs="Arial" w:eastAsia="Arial" w:hAnsi="Arial"/>
                <w:b/>
                <w:bCs/>
                <w:color w:val="1F4E79"/>
                <w:sz w:val="28"/>
                <w:szCs w:val="28"/>
              </w:rPr>
              <w:t xml:space="preserve">Automation &amp; Scheduling</w:t>
            </w:r>
          </w:p>
        </w:tc>
      </w:tr>
    </w:tbl>
    <w:p>
      <w:pPr>
        <w:spacing w:after="100"/>
      </w:pPr>
    </w:p>
    <w:p>
      <w:pPr>
        <w:pStyle w:val="Heading3"/>
      </w:pPr>
      <w:r>
        <w:t xml:space="preserve">Tools: SQL Server Agent  |  Power BI Gateway</w:t>
      </w:r>
    </w:p>
    <w:p>
      <w:pPr>
        <w:pBdr>
          <w:bottom w:val="single" w:color="2E75B6" w:sz="6" w:space="1"/>
        </w:pBdr>
        <w:spacing w:after="160"/>
      </w:pPr>
    </w:p>
    <w:p>
      <w:pPr>
        <w:spacing w:after="120"/>
      </w:pPr>
      <w:r>
        <w:rPr>
          <w:rFonts w:ascii="Arial" w:cs="Arial" w:eastAsia="Arial" w:hAnsi="Arial"/>
          <w:b w:val="false"/>
          <w:bCs w:val="false"/>
          <w:i w:val="false"/>
          <w:iCs w:val="false"/>
          <w:color w:val="404040"/>
          <w:sz w:val="22"/>
          <w:szCs w:val="22"/>
        </w:rPr>
        <w:t xml:space="preserve">Automate the full pipeline end-to-end so new NSP data automatically flows through ETL → model → dashboard without manual intervention.</w:t>
      </w:r>
    </w:p>
    <w:p>
      <w:pPr>
        <w:spacing w:after="100"/>
      </w:pPr>
    </w:p>
    <w:p>
      <w:pPr>
        <w:pStyle w:val="Heading2"/>
      </w:pPr>
      <w:r>
        <w:t xml:space="preserve">SQL Server Agent Job: HalifaxEnergy_DailyRun</w:t>
      </w:r>
    </w:p>
    <w:p>
      <w:pPr>
        <w:pStyle w:val="ListParagraph"/>
        <w:numPr>
          <w:ilvl w:val="0"/>
          <w:numId w:val="2"/>
        </w:numPr>
        <w:spacing w:after="100"/>
      </w:pPr>
      <w:r>
        <w:rPr>
          <w:rFonts w:ascii="Arial" w:cs="Arial" w:eastAsia="Arial" w:hAnsi="Arial"/>
          <w:color w:val="404040"/>
          <w:sz w:val="22"/>
          <w:szCs w:val="22"/>
        </w:rPr>
        <w:t xml:space="preserve">Open SSMS → SQL Server Agent → Jobs → New Job</w:t>
      </w:r>
    </w:p>
    <w:p>
      <w:pPr>
        <w:pStyle w:val="ListParagraph"/>
        <w:numPr>
          <w:ilvl w:val="0"/>
          <w:numId w:val="2"/>
        </w:numPr>
        <w:spacing w:after="100"/>
      </w:pPr>
      <w:r>
        <w:rPr>
          <w:rFonts w:ascii="Arial" w:cs="Arial" w:eastAsia="Arial" w:hAnsi="Arial"/>
          <w:color w:val="404040"/>
          <w:sz w:val="22"/>
          <w:szCs w:val="22"/>
        </w:rPr>
        <w:t xml:space="preserve">Step 1 — Run SSIS Package</w:t>
      </w:r>
    </w:p>
    <w:p>
      <w:pPr>
        <w:pStyle w:val="ListParagraph"/>
        <w:numPr>
          <w:ilvl w:val="1"/>
          <w:numId w:val="3"/>
        </w:numPr>
        <w:spacing w:after="80"/>
      </w:pPr>
      <w:r>
        <w:rPr>
          <w:rFonts w:ascii="Arial" w:cs="Arial" w:eastAsia="Arial" w:hAnsi="Arial"/>
          <w:color w:val="404040"/>
          <w:sz w:val="22"/>
          <w:szCs w:val="22"/>
        </w:rPr>
        <w:t xml:space="preserve">Type: SQL Server Integration Services Package</w:t>
      </w:r>
    </w:p>
    <w:p>
      <w:pPr>
        <w:pStyle w:val="ListParagraph"/>
        <w:numPr>
          <w:ilvl w:val="1"/>
          <w:numId w:val="3"/>
        </w:numPr>
        <w:spacing w:after="80"/>
      </w:pPr>
      <w:r>
        <w:rPr>
          <w:rFonts w:ascii="Arial" w:cs="Arial" w:eastAsia="Arial" w:hAnsi="Arial"/>
          <w:color w:val="404040"/>
          <w:sz w:val="22"/>
          <w:szCs w:val="22"/>
        </w:rPr>
        <w:t xml:space="preserve">Package path: file system path to HalifaxEnergy_ETL.dtsx</w:t>
      </w:r>
    </w:p>
    <w:p>
      <w:pPr>
        <w:pStyle w:val="ListParagraph"/>
        <w:numPr>
          <w:ilvl w:val="0"/>
          <w:numId w:val="2"/>
        </w:numPr>
        <w:spacing w:after="100"/>
      </w:pPr>
      <w:r>
        <w:rPr>
          <w:rFonts w:ascii="Arial" w:cs="Arial" w:eastAsia="Arial" w:hAnsi="Arial"/>
          <w:color w:val="404040"/>
          <w:sz w:val="22"/>
          <w:szCs w:val="22"/>
        </w:rPr>
        <w:t xml:space="preserve">Step 2 — Run R Predictive Engine</w:t>
      </w:r>
    </w:p>
    <w:p>
      <w:pPr>
        <w:pStyle w:val="ListParagraph"/>
        <w:numPr>
          <w:ilvl w:val="1"/>
          <w:numId w:val="3"/>
        </w:numPr>
        <w:spacing w:after="80"/>
      </w:pPr>
      <w:r>
        <w:rPr>
          <w:rFonts w:ascii="Arial" w:cs="Arial" w:eastAsia="Arial" w:hAnsi="Arial"/>
          <w:color w:val="404040"/>
          <w:sz w:val="22"/>
          <w:szCs w:val="22"/>
        </w:rPr>
        <w:t xml:space="preserve">Type: Operating System (CmdExec)</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"C:\Program Files\R\R-4.x.x\bin\Rscript.exe" "C:\Projects\HalifaxEnergy_Model.R"</w:t>
      </w:r>
    </w:p>
    <w:p>
      <w:pPr>
        <w:pStyle w:val="ListParagraph"/>
        <w:numPr>
          <w:ilvl w:val="0"/>
          <w:numId w:val="2"/>
        </w:numPr>
        <w:spacing w:after="100"/>
      </w:pPr>
      <w:r>
        <w:rPr>
          <w:rFonts w:ascii="Arial" w:cs="Arial" w:eastAsia="Arial" w:hAnsi="Arial"/>
          <w:color w:val="404040"/>
          <w:sz w:val="22"/>
          <w:szCs w:val="22"/>
        </w:rPr>
        <w:t xml:space="preserve">Step 3 — Refresh Power BI Dataset</w:t>
      </w:r>
    </w:p>
    <w:p>
      <w:pPr>
        <w:pStyle w:val="ListParagraph"/>
        <w:numPr>
          <w:ilvl w:val="1"/>
          <w:numId w:val="3"/>
        </w:numPr>
        <w:spacing w:after="80"/>
      </w:pPr>
      <w:r>
        <w:rPr>
          <w:rFonts w:ascii="Arial" w:cs="Arial" w:eastAsia="Arial" w:hAnsi="Arial"/>
          <w:color w:val="404040"/>
          <w:sz w:val="22"/>
          <w:szCs w:val="22"/>
        </w:rPr>
        <w:t xml:space="preserve">Type: PowerShell — use the Power BI REST API or Power BI Management cmdlets</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Invoke-PowerBIRestMethod -Url "datasets/{datasetId}/refreshes" -Method Post</w:t>
      </w:r>
    </w:p>
    <w:p>
      <w:pPr>
        <w:pStyle w:val="ListParagraph"/>
        <w:numPr>
          <w:ilvl w:val="0"/>
          <w:numId w:val="2"/>
        </w:numPr>
        <w:spacing w:after="100"/>
      </w:pPr>
      <w:r>
        <w:rPr>
          <w:rFonts w:ascii="Arial" w:cs="Arial" w:eastAsia="Arial" w:hAnsi="Arial"/>
          <w:color w:val="404040"/>
          <w:sz w:val="22"/>
          <w:szCs w:val="22"/>
        </w:rPr>
        <w:t xml:space="preserve">Schedule: Daily at 06:00 AM — after overnight NSP OASIS data is published</w:t>
      </w:r>
    </w:p>
    <w:p>
      <w:pPr>
        <w:spacing w:after="100"/>
      </w:pPr>
    </w:p>
    <w:p>
      <w:pPr>
        <w:pStyle w:val="Heading2"/>
      </w:pPr>
      <w:r>
        <w:t xml:space="preserve">Weekly Review Protocol</w:t>
      </w:r>
    </w:p>
    <w:p>
      <w:pPr>
        <w:pStyle w:val="ListParagraph"/>
        <w:numPr>
          <w:ilvl w:val="0"/>
          <w:numId w:val="3"/>
        </w:numPr>
        <w:spacing w:after="80"/>
      </w:pPr>
      <w:r>
        <w:rPr>
          <w:rFonts w:ascii="Arial" w:cs="Arial" w:eastAsia="Arial" w:hAnsi="Arial"/>
          <w:color w:val="404040"/>
          <w:sz w:val="22"/>
          <w:szCs w:val="22"/>
        </w:rPr>
        <w:t xml:space="preserve">Check the Model Health Gauge in Power BI every Monday morning</w:t>
      </w:r>
    </w:p>
    <w:p>
      <w:pPr>
        <w:pStyle w:val="ListParagraph"/>
        <w:numPr>
          <w:ilvl w:val="0"/>
          <w:numId w:val="3"/>
        </w:numPr>
        <w:spacing w:after="80"/>
      </w:pPr>
      <w:r>
        <w:rPr>
          <w:rFonts w:ascii="Arial" w:cs="Arial" w:eastAsia="Arial" w:hAnsi="Arial"/>
          <w:color w:val="404040"/>
          <w:sz w:val="22"/>
          <w:szCs w:val="22"/>
        </w:rPr>
        <w:t xml:space="preserve">If SI &gt; 10%: inspect the previous week's weather for storm events or rapid temperature swings (shoulder season signature)</w:t>
      </w:r>
    </w:p>
    <w:p>
      <w:pPr>
        <w:pStyle w:val="ListParagraph"/>
        <w:numPr>
          <w:ilvl w:val="0"/>
          <w:numId w:val="3"/>
        </w:numPr>
        <w:spacing w:after="80"/>
      </w:pPr>
      <w:r>
        <w:rPr>
          <w:rFonts w:ascii="Arial" w:cs="Arial" w:eastAsia="Arial" w:hAnsi="Arial"/>
          <w:color w:val="404040"/>
          <w:sz w:val="22"/>
          <w:szCs w:val="22"/>
        </w:rPr>
        <w:t xml:space="preserve">Re-tune options: increase nrounds, lower eta, add a Lag_Load_48h feature, or add a windchill interaction term (Temp_C * WindSpeed_kmh)</w:t>
      </w:r>
    </w:p>
    <w:p>
      <w:pPr>
        <w:pStyle w:val="ListParagraph"/>
        <w:numPr>
          <w:ilvl w:val="0"/>
          <w:numId w:val="3"/>
        </w:numPr>
        <w:spacing w:after="80"/>
      </w:pPr>
      <w:r>
        <w:rPr>
          <w:rFonts w:ascii="Arial" w:cs="Arial" w:eastAsia="Arial" w:hAnsi="Arial"/>
          <w:color w:val="404040"/>
          <w:sz w:val="22"/>
          <w:szCs w:val="22"/>
        </w:rPr>
        <w:t xml:space="preserve">Log SI history in Model_Predictions to track drift over time — add a trend line in Power BI to spot gradual degradation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833C00"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Shoulder Season</w:t>
            </w:r>
          </w:p>
        </w:tc>
        <w:tc>
          <w:tcPr>
            <w:tcW w:type="dxa" w:w="7860"/>
            <w:tcBorders>
              <w:top w:val="single" w:color="BBBBBB" w:sz="1"/>
              <w:left w:val="single" w:color="BBBBBB" w:sz="1"/>
              <w:bottom w:val="single" w:color="BBBBBB" w:sz="1"/>
              <w:right w:val="single" w:color="BBBBBB" w:sz="1"/>
            </w:tcBorders>
            <w:shd w:fill="FCE4D6" w:val="clear"/>
            <w:tcMar>
              <w:top w:type="dxa" w:w="100"/>
              <w:left w:type="dxa" w:w="160"/>
              <w:bottom w:type="dxa" w:w="100"/>
              <w:right w:type="dxa" w:w="140"/>
            </w:tcMar>
          </w:tcPr>
          <w:p>
            <w:pPr>
              <w:spacing w:after="0"/>
            </w:pPr>
            <w:r>
              <w:rPr>
                <w:rFonts w:ascii="Arial" w:cs="Arial" w:eastAsia="Arial" w:hAnsi="Arial"/>
                <w:color w:val="404040"/>
                <w:sz w:val="21"/>
                <w:szCs w:val="21"/>
              </w:rPr>
              <w:t xml:space="preserve">Halifax spring (April–May) and fall (Sept–Oct) are when the model struggles most. Temp_C oscillates around the 18°C HDD/CDD threshold unpredictably. Consider training a separate shoulder-season model or adding a 7-day temp rolling average feature during those months.</w:t>
            </w:r>
          </w:p>
        </w:tc>
      </w:tr>
    </w:tbl>
    <w:p>
      <w:pPr>
        <w:spacing w:after="160"/>
      </w:pPr>
    </w:p>
    <w:p>
      <w:pPr>
        <w:pStyle w:val="Heading1"/>
      </w:pPr>
      <w:r>
        <w:t xml:space="preserve">Where to Start Today</w:t>
      </w:r>
    </w:p>
    <w:p>
      <w:pPr>
        <w:pBdr>
          <w:bottom w:val="single" w:color="2E75B6" w:sz="6" w:space="1"/>
        </w:pBdr>
        <w:spacing w:after="160"/>
      </w:pPr>
    </w:p>
    <w:p>
      <w:pPr>
        <w:pStyle w:val="ListParagraph"/>
        <w:numPr>
          <w:ilvl w:val="0"/>
          <w:numId w:val="2"/>
        </w:numPr>
        <w:spacing w:after="100"/>
      </w:pPr>
      <w:r>
        <w:rPr>
          <w:rFonts w:ascii="Arial" w:cs="Arial" w:eastAsia="Arial" w:hAnsi="Arial"/>
          <w:color w:val="404040"/>
          <w:sz w:val="22"/>
          <w:szCs w:val="22"/>
        </w:rPr>
        <w:t xml:space="preserve">Download 1–3 months of NSP OASIS hourly load CSV from oasis.nspower.ca</w:t>
      </w:r>
    </w:p>
    <w:p>
      <w:pPr>
        <w:pStyle w:val="ListParagraph"/>
        <w:numPr>
          <w:ilvl w:val="0"/>
          <w:numId w:val="2"/>
        </w:numPr>
        <w:spacing w:after="100"/>
      </w:pPr>
      <w:r>
        <w:rPr>
          <w:rFonts w:ascii="Arial" w:cs="Arial" w:eastAsia="Arial" w:hAnsi="Arial"/>
          <w:color w:val="404040"/>
          <w:sz w:val="22"/>
          <w:szCs w:val="22"/>
        </w:rPr>
        <w:t xml:space="preserve">Download matching Environment Canada hourly weather CSV for Halifax Stanfield (Station ID 50620) from climate.weather.gc.ca/climate_data</w:t>
      </w:r>
    </w:p>
    <w:p>
      <w:pPr>
        <w:pStyle w:val="ListParagraph"/>
        <w:numPr>
          <w:ilvl w:val="0"/>
          <w:numId w:val="2"/>
        </w:numPr>
        <w:spacing w:after="100"/>
      </w:pPr>
      <w:r>
        <w:rPr>
          <w:rFonts w:ascii="Arial" w:cs="Arial" w:eastAsia="Arial" w:hAnsi="Arial"/>
          <w:color w:val="404040"/>
          <w:sz w:val="22"/>
          <w:szCs w:val="22"/>
        </w:rPr>
        <w:t xml:space="preserve">Manually run the Phase 1 SQL to create your database and tables</w:t>
      </w:r>
    </w:p>
    <w:p>
      <w:pPr>
        <w:pStyle w:val="ListParagraph"/>
        <w:numPr>
          <w:ilvl w:val="0"/>
          <w:numId w:val="2"/>
        </w:numPr>
        <w:spacing w:after="100"/>
      </w:pPr>
      <w:r>
        <w:rPr>
          <w:rFonts w:ascii="Arial" w:cs="Arial" w:eastAsia="Arial" w:hAnsi="Arial"/>
          <w:color w:val="404040"/>
          <w:sz w:val="22"/>
          <w:szCs w:val="22"/>
        </w:rPr>
        <w:t xml:space="preserve">Import both CSVs directly into the staging tables via SSMS Import Wizard</w:t>
      </w:r>
    </w:p>
    <w:p>
      <w:pPr>
        <w:pStyle w:val="ListParagraph"/>
        <w:numPr>
          <w:ilvl w:val="0"/>
          <w:numId w:val="2"/>
        </w:numPr>
        <w:spacing w:after="100"/>
      </w:pPr>
      <w:r>
        <w:rPr>
          <w:rFonts w:ascii="Arial" w:cs="Arial" w:eastAsia="Arial" w:hAnsi="Arial"/>
          <w:color w:val="404040"/>
          <w:sz w:val="22"/>
          <w:szCs w:val="22"/>
        </w:rPr>
        <w:t xml:space="preserve">Run the Phase 1 merge SQL manually to populate Fact_Energy_Weather</w:t>
      </w:r>
    </w:p>
    <w:p>
      <w:pPr>
        <w:pStyle w:val="ListParagraph"/>
        <w:numPr>
          <w:ilvl w:val="0"/>
          <w:numId w:val="2"/>
        </w:numPr>
        <w:spacing w:after="100"/>
      </w:pPr>
      <w:r>
        <w:rPr>
          <w:rFonts w:ascii="Arial" w:cs="Arial" w:eastAsia="Arial" w:hAnsi="Arial"/>
          <w:color w:val="404040"/>
          <w:sz w:val="22"/>
          <w:szCs w:val="22"/>
        </w:rPr>
        <w:t xml:space="preserve">Open RStudio and run a simple correlation check:</w:t>
      </w:r>
    </w:p>
    <w:p>
      <w:pPr>
        <w:spacing w:after="8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df &lt;- dbReadTable(con, 'Fact_Energy_Weather')</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cor(df$Load_MW, df$Temp_C, use='complete.obs')</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Expected: strong negative correlation (~-0.6 to -0.8 in winter months)</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plot(df$Temp_C, df$Load_MW, main='Temperature vs Load — U shape expected')</w:t>
      </w:r>
    </w:p>
    <w:p>
      <w:pPr>
        <w:spacing w:after="80"/>
      </w:pPr>
    </w:p>
    <w:p>
      <w:pPr>
        <w:spacing w:after="120"/>
      </w:pPr>
      <w:r>
        <w:rPr>
          <w:rFonts w:ascii="Arial" w:cs="Arial" w:eastAsia="Arial" w:hAnsi="Arial"/>
          <w:b w:val="false"/>
          <w:bCs w:val="false"/>
          <w:i w:val="false"/>
          <w:iCs w:val="false"/>
          <w:color w:val="767676"/>
          <w:sz w:val="22"/>
          <w:szCs w:val="22"/>
        </w:rPr>
        <w:t xml:space="preserve">Once you see the U-shape scatter and a correlation above 0.6, your data pipeline is working correctly and you're ready to build the SSIS package and full XGBoost model.</w:t>
      </w:r>
    </w:p>
    <w:p>
      <w:pPr>
        <w:spacing w:after="160"/>
      </w:pPr>
    </w:p>
    <w:p>
      <w:pPr>
        <w:pStyle w:val="Heading1"/>
      </w:pPr>
      <w:r>
        <w:t xml:space="preserve">R Package Install Block</w:t>
      </w:r>
    </w:p>
    <w:p>
      <w:pPr>
        <w:pBdr>
          <w:bottom w:val="single" w:color="2E75B6" w:sz="6" w:space="1"/>
        </w:pBdr>
        <w:spacing w:after="160"/>
      </w:pP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install.packages(c(</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"DBI", "odbc", "tidyverse", "lubridate",</w:t>
      </w:r>
    </w:p>
    <w:p>
      <w:pPr>
        <w:pBdr>
          <w:left w:val="single" w:color="2E75B6" w:sz="16" w:space="8"/>
        </w:pBdr>
        <w:shd w:fill="F0F4F8" w:val="clear"/>
        <w:spacing w:after="72"/>
        <w:ind w:left="360"/>
      </w:pPr>
      <w:r>
        <w:rPr>
          <w:rFonts w:ascii="Courier New" w:cs="Courier New" w:eastAsia="Courier New" w:hAnsi="Courier New"/>
          <w:color w:val="404040"/>
          <w:sz w:val="19"/>
          <w:szCs w:val="19"/>
        </w:rPr>
        <w:t xml:space="preserve">  "xgboost", "Metrics", "zoo", "ggplot2"))</w:t>
      </w:r>
    </w:p>
    <w:p>
      <w:pPr>
        <w:spacing w:after="80"/>
      </w:pPr>
    </w:p>
    <w:p>
      <w:pPr>
        <w:spacing w:after="120"/>
      </w:pPr>
      <w:r>
        <w:rPr>
          <w:rFonts w:ascii="Arial" w:cs="Arial" w:eastAsia="Arial" w:hAnsi="Arial"/>
          <w:b/>
          <w:bCs/>
          <w:i w:val="false"/>
          <w:iCs w:val="false"/>
          <w:color w:val="404040"/>
          <w:sz w:val="22"/>
          <w:szCs w:val="22"/>
        </w:rPr>
        <w:t xml:space="preserve">ODBC Driver setup (run once in Windows):</w:t>
      </w:r>
    </w:p>
    <w:p>
      <w:pPr>
        <w:pStyle w:val="ListParagraph"/>
        <w:numPr>
          <w:ilvl w:val="0"/>
          <w:numId w:val="3"/>
        </w:numPr>
        <w:spacing w:after="80"/>
      </w:pPr>
      <w:r>
        <w:rPr>
          <w:rFonts w:ascii="Arial" w:cs="Arial" w:eastAsia="Arial" w:hAnsi="Arial"/>
          <w:color w:val="404040"/>
          <w:sz w:val="22"/>
          <w:szCs w:val="22"/>
        </w:rPr>
        <w:t xml:space="preserve">Download 'ODBC Driver 17 for SQL Server' from Microsoft — required for the DBI/odbc connection</w:t>
      </w:r>
    </w:p>
    <w:p>
      <w:pPr>
        <w:pStyle w:val="ListParagraph"/>
        <w:numPr>
          <w:ilvl w:val="0"/>
          <w:numId w:val="3"/>
        </w:numPr>
        <w:spacing w:after="80"/>
      </w:pPr>
      <w:r>
        <w:rPr>
          <w:rFonts w:ascii="Arial" w:cs="Arial" w:eastAsia="Arial" w:hAnsi="Arial"/>
          <w:color w:val="404040"/>
          <w:sz w:val="22"/>
          <w:szCs w:val="22"/>
        </w:rPr>
        <w:t xml:space="preserve">In SSMS: ensure TCP/IP is enabled in SQL Server Configuration Manager and your instance allows remote connections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4B2D6F" w:val="clear"/>
            <w:tcMar>
              <w:top w:type="dxa" w:w="100"/>
              <w:left w:type="dxa" w:w="140"/>
              <w:bottom w:type="dxa" w:w="100"/>
              <w:right w:type="dxa" w:w="140"/>
            </w:tcMar>
          </w:tcPr>
          <w:p>
            <w:pPr>
              <w:spacing w:after="0"/>
              <w:jc w:val="center"/>
            </w:pPr>
            <w:r>
              <w:rPr>
                <w:rFonts w:ascii="Arial" w:cs="Arial" w:eastAsia="Arial" w:hAnsi="Arial"/>
                <w:b/>
                <w:bCs/>
                <w:color w:val="FFFFFF"/>
                <w:sz w:val="20"/>
                <w:szCs w:val="20"/>
              </w:rPr>
              <w:t xml:space="preserve">Portfolio Note</w:t>
            </w:r>
          </w:p>
        </w:tc>
        <w:tc>
          <w:tcPr>
            <w:tcW w:type="dxa" w:w="7860"/>
            <w:tcBorders>
              <w:top w:val="single" w:color="BBBBBB" w:sz="1"/>
              <w:left w:val="single" w:color="BBBBBB" w:sz="1"/>
              <w:bottom w:val="single" w:color="BBBBBB" w:sz="1"/>
              <w:right w:val="single" w:color="BBBBBB" w:sz="1"/>
            </w:tcBorders>
            <w:shd w:fill="EAE0F5" w:val="clear"/>
            <w:tcMar>
              <w:top w:type="dxa" w:w="100"/>
              <w:left w:type="dxa" w:w="160"/>
              <w:bottom w:type="dxa" w:w="100"/>
              <w:right w:type="dxa" w:w="140"/>
            </w:tcMar>
          </w:tcPr>
          <w:p>
            <w:pPr>
              <w:spacing w:after="0"/>
            </w:pPr>
            <w:r>
              <w:rPr>
                <w:rFonts w:ascii="Arial" w:cs="Arial" w:eastAsia="Arial" w:hAnsi="Arial"/>
                <w:color w:val="404040"/>
                <w:sz w:val="21"/>
                <w:szCs w:val="21"/>
              </w:rPr>
              <w:t xml:space="preserve">This project demonstrates exactly the hybrid Data Engineering + Data Science skillset that NSCC's Data Analytics diploma targets — ETL pipeline design, predictive modelling, and business intelligence in one coherent system. Document your SI results and dashboard screenshots for your dpbray79.github.io portfolio.</w:t>
            </w:r>
          </w:p>
        </w:tc>
      </w:tr>
    </w:tbl>
    <w:p>
      <w:pPr>
        <w:spacing w:after="80"/>
      </w:pP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767676"/>
        <w:sz w:val="18"/>
        <w:szCs w:val="18"/>
      </w:rPr>
      <w:t xml:space="preserve">Halifax Energy Project Workplan  —  Dylan Bray  |  SQL Server · SSIS · R · Power BI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40" w:after="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2026-03-06T00:01:29.964Z</dcterms:created>
  <dcterms:modified xsi:type="dcterms:W3CDTF">2026-03-06T00:01:29.965Z</dcterms:modified>
</cp:coreProperties>
</file>

<file path=docProps/custom.xml><?xml version="1.0" encoding="utf-8"?>
<Properties xmlns="http://schemas.openxmlformats.org/officeDocument/2006/custom-properties" xmlns:vt="http://schemas.openxmlformats.org/officeDocument/2006/docPropsVTypes"/>
</file>