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F31D9E" w14:textId="2CD8BBFC" w:rsidR="00031DD0" w:rsidRDefault="00F3217B" w:rsidP="00031DD0">
      <w:pPr>
        <w:pStyle w:val="Heading1"/>
      </w:pPr>
      <w:r w:rsidRPr="00F3217B">
        <w:t>Online Appendix 12.A</w:t>
      </w:r>
      <w:r w:rsidR="00031DD0">
        <w:t>: Code used to generate the FROC plots</w:t>
      </w:r>
    </w:p>
    <w:p w14:paraId="5BC43134" w14:textId="380746E4" w:rsidR="00031DD0" w:rsidRDefault="00031DD0" w:rsidP="00031DD0">
      <w:r>
        <w:t>The following code, in file</w:t>
      </w:r>
      <w:r w:rsidRPr="00E04E8F">
        <w:t xml:space="preserve"> </w:t>
      </w:r>
      <w:r>
        <w:rPr>
          <w:rStyle w:val="InLineCode"/>
        </w:rPr>
        <w:t>MainFrocCurvePop</w:t>
      </w:r>
      <w:r w:rsidRPr="00E04E8F">
        <w:rPr>
          <w:rStyle w:val="InLineCode"/>
        </w:rPr>
        <w:t>.R</w:t>
      </w:r>
      <w:r w:rsidRPr="00E04E8F">
        <w:t>, was</w:t>
      </w:r>
      <w:r>
        <w:rPr>
          <w:rStyle w:val="code2"/>
        </w:rPr>
        <w:t xml:space="preserve"> </w:t>
      </w:r>
      <w:r w:rsidRPr="00E04E8F">
        <w:t xml:space="preserve">used </w:t>
      </w:r>
      <w:r>
        <w:t xml:space="preserve">to generate the population FROC curves shown in </w:t>
      </w:r>
      <w:r w:rsidR="008D7A88">
        <w:t>Figure 12.2</w:t>
      </w:r>
      <w:r>
        <w:t xml:space="preserve"> (</w:t>
      </w:r>
      <w:r w:rsidR="008D7A88">
        <w:t>a</w:t>
      </w:r>
      <w:r>
        <w:t xml:space="preserve"> - </w:t>
      </w:r>
      <w:r w:rsidR="008D7A88">
        <w:t>c</w:t>
      </w:r>
      <w:r>
        <w:t xml:space="preserve">). The values of </w:t>
      </w:r>
      <w:r w:rsidRPr="00E04E8F">
        <w:rPr>
          <w:rStyle w:val="InLineCode"/>
        </w:rPr>
        <w:t>mu</w:t>
      </w:r>
      <w:r>
        <w:t xml:space="preserve"> were 0.5, 1 and 2, corresponding to the plots (</w:t>
      </w:r>
      <w:r w:rsidR="008D7A88">
        <w:t>a</w:t>
      </w:r>
      <w:r>
        <w:t>), (</w:t>
      </w:r>
      <w:r w:rsidR="008D7A88">
        <w:t>b</w:t>
      </w:r>
      <w:r>
        <w:t>) and (</w:t>
      </w:r>
      <w:r w:rsidR="008D7A88">
        <w:t>c</w:t>
      </w:r>
      <w:r>
        <w:t xml:space="preserve">). Using these values of </w:t>
      </w:r>
      <w:r w:rsidRPr="000966B1">
        <w:rPr>
          <w:rStyle w:val="InLineCode"/>
        </w:rPr>
        <w:t>mu</w:t>
      </w:r>
      <w:r>
        <w:t xml:space="preserve">, </w:t>
      </w:r>
      <w:r w:rsidRPr="000966B1">
        <w:rPr>
          <w:rStyle w:val="InLineCode"/>
        </w:rPr>
        <w:t>source</w:t>
      </w:r>
      <w:r>
        <w:t xml:space="preserve"> the code 3 times, getting </w:t>
      </w:r>
      <w:r w:rsidR="008D7A88">
        <w:t>plots</w:t>
      </w:r>
      <w:r>
        <w:t xml:space="preserve"> (</w:t>
      </w:r>
      <w:r w:rsidR="008D7A88">
        <w:t>a</w:t>
      </w:r>
      <w:r>
        <w:t xml:space="preserve"> - </w:t>
      </w:r>
      <w:r w:rsidR="008D7A88">
        <w:t>c</w:t>
      </w:r>
      <w:r>
        <w:t xml:space="preserve">). A brief explanation of the code follows, but to really understand it one has to </w:t>
      </w:r>
      <w:r w:rsidRPr="008D7A88">
        <w:rPr>
          <w:i/>
        </w:rPr>
        <w:t>decrease</w:t>
      </w:r>
      <w:r>
        <w:t xml:space="preserve"> the numbers of cases, as digesting 10,000 values in one fell swoop can be hard</w:t>
      </w:r>
      <w:r w:rsidR="00F9788C">
        <w:t xml:space="preserve">; this is done in </w:t>
      </w:r>
      <w:r w:rsidR="00F9788C" w:rsidRPr="00F3217B">
        <w:t>Online Appendix 12.A</w:t>
      </w:r>
      <w:r w:rsidR="00F9788C">
        <w:t>.</w:t>
      </w:r>
      <w:r w:rsidR="00F9788C">
        <w:t>2</w:t>
      </w:r>
      <w:r>
        <w:t>.</w:t>
      </w:r>
    </w:p>
    <w:p w14:paraId="10A08D02" w14:textId="77777777" w:rsidR="00031DD0" w:rsidRDefault="00031DD0" w:rsidP="00031DD0"/>
    <w:p w14:paraId="7A4E3587" w14:textId="3532B510" w:rsidR="00031DD0" w:rsidRDefault="00F3217B" w:rsidP="00031DD0">
      <w:pPr>
        <w:pStyle w:val="Heading3"/>
      </w:pPr>
      <w:r w:rsidRPr="00F3217B">
        <w:t>Online Appendix 12.A</w:t>
      </w:r>
      <w:r>
        <w:t>.1</w:t>
      </w:r>
      <w:r w:rsidR="00031DD0">
        <w:t>: Code listing</w:t>
      </w:r>
    </w:p>
    <w:p w14:paraId="6F8DD56F" w14:textId="77777777" w:rsidR="008D7A88" w:rsidRP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D7A88">
        <w:rPr>
          <w:rStyle w:val="code2"/>
        </w:rPr>
        <w:t># MainFrocCurvePop.R</w:t>
      </w:r>
    </w:p>
    <w:p w14:paraId="2F4200E8" w14:textId="77777777" w:rsidR="008D7A88" w:rsidRP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D7A88">
        <w:rPr>
          <w:rStyle w:val="code2"/>
        </w:rPr>
        <w:t>rm(list = ls())</w:t>
      </w:r>
    </w:p>
    <w:p w14:paraId="1229883F" w14:textId="77777777" w:rsidR="008D7A88" w:rsidRP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D7A88">
        <w:rPr>
          <w:rStyle w:val="code2"/>
        </w:rPr>
        <w:t>library(RJafroc);library(ggplot2)</w:t>
      </w:r>
    </w:p>
    <w:p w14:paraId="5E5C82B2" w14:textId="77777777" w:rsidR="008D7A88" w:rsidRP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1E0ECE24" w14:textId="77777777" w:rsidR="008D7A88" w:rsidRP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D7A88">
        <w:rPr>
          <w:rStyle w:val="code2"/>
        </w:rPr>
        <w:t>seed &lt;- 1;set.seed(seed)</w:t>
      </w:r>
    </w:p>
    <w:p w14:paraId="39070F00" w14:textId="77777777" w:rsidR="008D7A88" w:rsidRP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D7A88">
        <w:rPr>
          <w:rStyle w:val="code2"/>
        </w:rPr>
        <w:t># 0.5, 1, 2, 10, 0.1</w:t>
      </w:r>
    </w:p>
    <w:p w14:paraId="5ED73742" w14:textId="77777777" w:rsidR="008D7A88" w:rsidRP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D7A88">
        <w:rPr>
          <w:rStyle w:val="code2"/>
        </w:rPr>
        <w:t>mu &lt;- 2;lambda &lt;- 1;nu &lt;- 1 ;zeta1 &lt;- -Inf</w:t>
      </w:r>
    </w:p>
    <w:p w14:paraId="016FCB07" w14:textId="77777777" w:rsidR="008D7A88" w:rsidRP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D7A88">
        <w:rPr>
          <w:rStyle w:val="code2"/>
        </w:rPr>
        <w:t>K1 &lt;- 10000;K2 &lt;- 10000</w:t>
      </w:r>
    </w:p>
    <w:p w14:paraId="38CC7C2C" w14:textId="77777777" w:rsidR="008D7A88" w:rsidRP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D7A88">
        <w:rPr>
          <w:rStyle w:val="code2"/>
        </w:rPr>
        <w:t>#K1 &lt;- 4;K2 &lt;- 3</w:t>
      </w:r>
    </w:p>
    <w:p w14:paraId="17C47968" w14:textId="77777777" w:rsidR="008D7A88" w:rsidRP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D7A88">
        <w:rPr>
          <w:rStyle w:val="code2"/>
        </w:rPr>
        <w:t>Lmax &lt;- 2;Lk2 &lt;- floor(runif(K2, 1, Lmax + 1))</w:t>
      </w:r>
    </w:p>
    <w:p w14:paraId="67724C6B" w14:textId="77777777" w:rsidR="008D7A88" w:rsidRP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26EA8335" w14:textId="77777777" w:rsidR="008D7A88" w:rsidRP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D7A88">
        <w:rPr>
          <w:rStyle w:val="code2"/>
        </w:rPr>
        <w:t>frocDataRaw &lt;- SimulateFrocDataset(</w:t>
      </w:r>
    </w:p>
    <w:p w14:paraId="0DB85608" w14:textId="77777777" w:rsidR="008D7A88" w:rsidRP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D7A88">
        <w:rPr>
          <w:rStyle w:val="code2"/>
        </w:rPr>
        <w:t xml:space="preserve">  mu = mu, lambda = lambda, nu = nu, </w:t>
      </w:r>
    </w:p>
    <w:p w14:paraId="73C93936" w14:textId="77777777" w:rsidR="008D7A88" w:rsidRP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D7A88">
        <w:rPr>
          <w:rStyle w:val="code2"/>
        </w:rPr>
        <w:t xml:space="preserve">  I = 1, J = 1, K1 = K1, K2 = K2, lesionNum = Lk2, zeta1 = zeta1</w:t>
      </w:r>
    </w:p>
    <w:p w14:paraId="09A4B153" w14:textId="77777777" w:rsidR="008D7A88" w:rsidRP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D7A88">
        <w:rPr>
          <w:rStyle w:val="code2"/>
        </w:rPr>
        <w:t>)</w:t>
      </w:r>
    </w:p>
    <w:p w14:paraId="0E33756D" w14:textId="77777777" w:rsidR="008D7A88" w:rsidRP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p>
    <w:p w14:paraId="672C99E2" w14:textId="77777777" w:rsidR="008D7A88" w:rsidRP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D7A88">
        <w:rPr>
          <w:rStyle w:val="code2"/>
        </w:rPr>
        <w:t>plotFROC &lt;- PlotEmpiricalOperatingCharacteristics(</w:t>
      </w:r>
    </w:p>
    <w:p w14:paraId="3518514A" w14:textId="77777777" w:rsidR="008D7A88" w:rsidRP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D7A88">
        <w:rPr>
          <w:rStyle w:val="code2"/>
        </w:rPr>
        <w:t xml:space="preserve">  dataset = frocDataRaw, trts= 1, rdrs = 1, opChType = "FROC")</w:t>
      </w:r>
    </w:p>
    <w:p w14:paraId="00F343BA" w14:textId="77777777" w:rsidR="008D7A88" w:rsidRP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D7A88">
        <w:rPr>
          <w:rStyle w:val="code2"/>
        </w:rPr>
        <w:t>p &lt;- plotFROC$Plot +</w:t>
      </w:r>
    </w:p>
    <w:p w14:paraId="0F79E0C2" w14:textId="77777777" w:rsidR="008D7A88" w:rsidRP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D7A88">
        <w:rPr>
          <w:rStyle w:val="code2"/>
        </w:rPr>
        <w:t xml:space="preserve">  scale_color_manual(values = "black")  +</w:t>
      </w:r>
    </w:p>
    <w:p w14:paraId="51B03011" w14:textId="77777777" w:rsidR="008D7A88" w:rsidRP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D7A88">
        <w:rPr>
          <w:rStyle w:val="code2"/>
        </w:rPr>
        <w:t xml:space="preserve">  theme(legend.position="none") +</w:t>
      </w:r>
    </w:p>
    <w:p w14:paraId="6F30ED5A" w14:textId="77777777" w:rsidR="008D7A88" w:rsidRP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D7A88">
        <w:rPr>
          <w:rStyle w:val="code2"/>
        </w:rPr>
        <w:t xml:space="preserve">  theme(axis.title.y = element_text(size = 25,face="bold"),</w:t>
      </w:r>
    </w:p>
    <w:p w14:paraId="430E90E1" w14:textId="77777777" w:rsidR="008D7A88" w:rsidRP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D7A88">
        <w:rPr>
          <w:rStyle w:val="code2"/>
        </w:rPr>
        <w:t xml:space="preserve">        axis.title.x = element_text(size = 30,face="bold"))</w:t>
      </w:r>
    </w:p>
    <w:p w14:paraId="20D8D2E5" w14:textId="77777777" w:rsidR="008D7A88"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8D7A88">
        <w:rPr>
          <w:rStyle w:val="code2"/>
        </w:rPr>
        <w:t>p$layers[[1]]$aes_params$size &lt;- 2 # line</w:t>
      </w:r>
    </w:p>
    <w:p w14:paraId="01158B2E" w14:textId="4FDB4327" w:rsidR="00F9788C" w:rsidRPr="008D7A88" w:rsidRDefault="00F9788C"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F9788C">
        <w:rPr>
          <w:rStyle w:val="code2"/>
        </w:rPr>
        <w:t>p$layers[[2]]$aes_params$size &lt;- 5 # points</w:t>
      </w:r>
    </w:p>
    <w:p w14:paraId="54384886" w14:textId="391F55C9" w:rsidR="00031DD0" w:rsidRPr="00AE3215" w:rsidRDefault="008D7A88" w:rsidP="008D7A88">
      <w:pPr>
        <w:pBdr>
          <w:top w:val="single" w:sz="4" w:space="1" w:color="auto" w:shadow="1"/>
          <w:left w:val="single" w:sz="4" w:space="4" w:color="auto" w:shadow="1"/>
          <w:bottom w:val="single" w:sz="4" w:space="1" w:color="auto" w:shadow="1"/>
          <w:right w:val="single" w:sz="4" w:space="4" w:color="auto" w:shadow="1"/>
        </w:pBdr>
        <w:shd w:val="clear" w:color="auto" w:fill="E0E0E0"/>
        <w:rPr>
          <w:rFonts w:ascii="PT Mono Bold" w:hAnsi="PT Mono Bold"/>
          <w:b/>
          <w:bCs/>
          <w:sz w:val="16"/>
          <w:szCs w:val="16"/>
        </w:rPr>
      </w:pPr>
      <w:r w:rsidRPr="008D7A88">
        <w:rPr>
          <w:rStyle w:val="code2"/>
        </w:rPr>
        <w:t>print(p)</w:t>
      </w:r>
    </w:p>
    <w:p w14:paraId="0E43140D" w14:textId="77777777" w:rsidR="00031DD0" w:rsidRDefault="00031DD0" w:rsidP="00031DD0"/>
    <w:p w14:paraId="3E64E242" w14:textId="3419EDC1" w:rsidR="00031DD0" w:rsidRDefault="00031DD0" w:rsidP="00031DD0">
      <w:r w:rsidRPr="008D7A88">
        <w:t xml:space="preserve">The </w:t>
      </w:r>
      <w:r w:rsidRPr="008D7A88">
        <w:rPr>
          <w:rStyle w:val="InLineCode"/>
        </w:rPr>
        <w:t>RJafroc</w:t>
      </w:r>
      <w:r w:rsidRPr="008D7A88">
        <w:t xml:space="preserve"> package is loaded at line 3. It contains the function </w:t>
      </w:r>
      <w:r w:rsidR="00E42B52" w:rsidRPr="008D7A88">
        <w:rPr>
          <w:rStyle w:val="InLineCode"/>
        </w:rPr>
        <w:t>SimulateFrocData</w:t>
      </w:r>
      <w:r w:rsidR="008D7A88" w:rsidRPr="008D7A88">
        <w:rPr>
          <w:rStyle w:val="InLineCode"/>
        </w:rPr>
        <w:t>set</w:t>
      </w:r>
      <w:r w:rsidRPr="008D7A88">
        <w:rPr>
          <w:rStyle w:val="InLineCode"/>
        </w:rPr>
        <w:t>()</w:t>
      </w:r>
      <w:r w:rsidR="008D7A88">
        <w:t xml:space="preserve">, </w:t>
      </w:r>
      <w:r w:rsidRPr="008D7A88">
        <w:t>which simulates FROC data based on the Radiological Search Model (RSM)</w:t>
      </w:r>
      <w:r w:rsidR="008D7A88" w:rsidRPr="008D7A88">
        <w:t xml:space="preserve"> described in </w:t>
      </w:r>
      <w:r w:rsidR="008D7A88">
        <w:t xml:space="preserve">book </w:t>
      </w:r>
      <w:r w:rsidR="008D7A88" w:rsidRPr="008D7A88">
        <w:t>Chapter 16</w:t>
      </w:r>
      <w:r w:rsidRPr="008D7A88">
        <w:t xml:space="preserve">. </w:t>
      </w:r>
      <w:r>
        <w:t xml:space="preserve">Line 6 initializes the parameters of the simulator: </w:t>
      </w:r>
      <w:r w:rsidRPr="00332225">
        <w:rPr>
          <w:rStyle w:val="InLineCode"/>
        </w:rPr>
        <w:t>mu</w:t>
      </w:r>
      <w:r>
        <w:t xml:space="preserve"> is the perceptual SNR; </w:t>
      </w:r>
      <w:r w:rsidRPr="00332225">
        <w:rPr>
          <w:rStyle w:val="InLineCode"/>
        </w:rPr>
        <w:t>lambda</w:t>
      </w:r>
      <w:r>
        <w:t xml:space="preserve"> is the intrinsic propensity of the observer to find suspicious regions that are non-diseased, and therefore potential NL marks (the actual number of NL marks per case is determined by a combination of </w:t>
      </w:r>
      <w:r w:rsidRPr="00332225">
        <w:rPr>
          <w:rStyle w:val="InLineCode"/>
        </w:rPr>
        <w:t>mu</w:t>
      </w:r>
      <w:r>
        <w:t xml:space="preserve">, </w:t>
      </w:r>
      <w:r w:rsidRPr="00332225">
        <w:rPr>
          <w:rStyle w:val="InLineCode"/>
        </w:rPr>
        <w:t>lambda</w:t>
      </w:r>
      <w:r>
        <w:t xml:space="preserve">, </w:t>
      </w:r>
      <w:r w:rsidRPr="00757736">
        <w:rPr>
          <w:rStyle w:val="InLineCode"/>
        </w:rPr>
        <w:t>zeta1</w:t>
      </w:r>
      <w:r>
        <w:t xml:space="preserve">, and Poisson sampling, decreasing to zero NLs per case as </w:t>
      </w:r>
      <w:r w:rsidRPr="00332225">
        <w:rPr>
          <w:rStyle w:val="InLineCode"/>
        </w:rPr>
        <w:t>mu</w:t>
      </w:r>
      <w:r>
        <w:t xml:space="preserve"> increase</w:t>
      </w:r>
      <w:r w:rsidR="008D7A88">
        <w:t>s</w:t>
      </w:r>
      <w:r>
        <w:t xml:space="preserve"> to infinity, </w:t>
      </w:r>
      <w:r w:rsidR="008D7A88">
        <w:t xml:space="preserve">book </w:t>
      </w:r>
      <w:r w:rsidR="008D7A88" w:rsidRPr="008D7A88">
        <w:t>Chapter 16</w:t>
      </w:r>
      <w:r>
        <w:t xml:space="preserve">). Do not expect to understand it completely at this stage. The parameter </w:t>
      </w:r>
      <w:r w:rsidRPr="00B826F8">
        <w:rPr>
          <w:rStyle w:val="InLineCode"/>
        </w:rPr>
        <w:t>nu</w:t>
      </w:r>
      <w:r>
        <w:t xml:space="preserve"> is the intrinsic ability of the observer to find lesions and therefore potential LL marks (the actual number of LL marks per case is determined by a combination of </w:t>
      </w:r>
      <w:r w:rsidRPr="00332225">
        <w:rPr>
          <w:rStyle w:val="InLineCode"/>
        </w:rPr>
        <w:t>mu</w:t>
      </w:r>
      <w:r>
        <w:t xml:space="preserve">, </w:t>
      </w:r>
      <w:r>
        <w:rPr>
          <w:rStyle w:val="InLineCode"/>
        </w:rPr>
        <w:t>nu</w:t>
      </w:r>
      <w:r>
        <w:t xml:space="preserve">, </w:t>
      </w:r>
      <w:r w:rsidRPr="00757736">
        <w:rPr>
          <w:rStyle w:val="InLineCode"/>
        </w:rPr>
        <w:t>zeta1</w:t>
      </w:r>
      <w:r>
        <w:t xml:space="preserve">, and binomial sampling, increasing to the number of lesions in the case as </w:t>
      </w:r>
      <w:r w:rsidRPr="00332225">
        <w:rPr>
          <w:rStyle w:val="InLineCode"/>
        </w:rPr>
        <w:t>mu</w:t>
      </w:r>
      <w:r>
        <w:t xml:space="preserve"> or </w:t>
      </w:r>
      <w:r w:rsidRPr="003D25AE">
        <w:rPr>
          <w:rStyle w:val="InLineCode"/>
        </w:rPr>
        <w:t>nu</w:t>
      </w:r>
      <w:r>
        <w:t xml:space="preserve"> is increased to infinity. </w:t>
      </w:r>
      <w:r w:rsidRPr="003D25AE">
        <w:rPr>
          <w:rStyle w:val="InLineCode"/>
        </w:rPr>
        <w:t>Lmax</w:t>
      </w:r>
      <w:r>
        <w:t xml:space="preserve"> is the maximum number of lesions per case in the dataset. It has been set to 2; so diseased cases are constrained to contain at most 2 lesions</w:t>
      </w:r>
      <w:r w:rsidR="00511635">
        <w:t>.</w:t>
      </w:r>
      <w:r>
        <w:t xml:space="preserve"> </w:t>
      </w:r>
      <w:r w:rsidR="00511635">
        <w:t>T</w:t>
      </w:r>
      <w:r>
        <w:t>he actual number of lesions per diseas</w:t>
      </w:r>
      <w:r w:rsidR="00511635">
        <w:t xml:space="preserve">ed case, contained in the array </w:t>
      </w:r>
      <w:r w:rsidR="00511635" w:rsidRPr="00511635">
        <w:rPr>
          <w:rStyle w:val="InLineCode"/>
        </w:rPr>
        <w:t>Lk2</w:t>
      </w:r>
      <w:r w:rsidR="00511635">
        <w:t>, is determined at line 10</w:t>
      </w:r>
      <w:r>
        <w:t xml:space="preserve">. </w:t>
      </w:r>
      <w:r w:rsidRPr="003D25AE">
        <w:rPr>
          <w:rStyle w:val="InLineCode"/>
        </w:rPr>
        <w:t>zeta1</w:t>
      </w:r>
      <w:r>
        <w:t xml:space="preserve"> is the threshold parameter determining whether a suspicious region is marked. It has been set to </w:t>
      </w:r>
      <w:r w:rsidRPr="00757736">
        <w:rPr>
          <w:rStyle w:val="InLineCode"/>
        </w:rPr>
        <w:t>–Inf</w:t>
      </w:r>
      <w:r>
        <w:t xml:space="preserve">, so every suspicious region is marked, no matter how low its </w:t>
      </w:r>
      <w:r w:rsidR="00F9788C">
        <w:t>level</w:t>
      </w:r>
      <w:r>
        <w:t xml:space="preserve"> of suspicion</w:t>
      </w:r>
      <w:r w:rsidR="00F9788C">
        <w:t xml:space="preserve"> for disease</w:t>
      </w:r>
      <w:r>
        <w:t xml:space="preserve">. </w:t>
      </w:r>
      <w:r w:rsidR="00510996">
        <w:t>At line 8</w:t>
      </w:r>
      <w:r>
        <w:t xml:space="preserve">, </w:t>
      </w:r>
      <w:r w:rsidRPr="006035B8">
        <w:rPr>
          <w:rStyle w:val="InLineCode"/>
        </w:rPr>
        <w:t>K1</w:t>
      </w:r>
      <w:r>
        <w:t xml:space="preserve"> and </w:t>
      </w:r>
      <w:r w:rsidRPr="006035B8">
        <w:rPr>
          <w:rStyle w:val="InLineCode"/>
        </w:rPr>
        <w:t>K2</w:t>
      </w:r>
      <w:r>
        <w:t xml:space="preserve"> are the numbers of non-diseased and diseased cases</w:t>
      </w:r>
      <w:r w:rsidR="00510996">
        <w:t>,</w:t>
      </w:r>
      <w:r>
        <w:t xml:space="preserve"> respectively</w:t>
      </w:r>
      <w:r w:rsidR="00F9788C">
        <w:t>, chosen to be large so as to show the population curves</w:t>
      </w:r>
      <w:r>
        <w:t>.</w:t>
      </w:r>
    </w:p>
    <w:p w14:paraId="3B8926EB" w14:textId="77777777" w:rsidR="008D7A88" w:rsidRDefault="008D7A88" w:rsidP="00031DD0"/>
    <w:p w14:paraId="17A6D04D" w14:textId="6C00C9C7" w:rsidR="008D7A88" w:rsidRDefault="008D7A88" w:rsidP="00031DD0">
      <w:r w:rsidRPr="008D7A88">
        <w:t xml:space="preserve">The </w:t>
      </w:r>
      <w:r w:rsidRPr="008D7A88">
        <w:rPr>
          <w:rStyle w:val="InLineCode"/>
        </w:rPr>
        <w:t>RJafroc</w:t>
      </w:r>
      <w:r w:rsidRPr="008D7A88">
        <w:t xml:space="preserve"> package also contains the function </w:t>
      </w:r>
      <w:r w:rsidRPr="008D7A88">
        <w:rPr>
          <w:rStyle w:val="InLineCode"/>
        </w:rPr>
        <w:t>PlotEmpiricalOperatingCharacteristics()</w:t>
      </w:r>
      <w:r w:rsidRPr="008D7A88">
        <w:t xml:space="preserve">, which generates empirical plots. </w:t>
      </w:r>
      <w:r>
        <w:t xml:space="preserve">Several plots, deferred to </w:t>
      </w:r>
      <w:r w:rsidR="00464FE1">
        <w:t>book Chapter 13</w:t>
      </w:r>
      <w:r>
        <w:t>, are possible with FROC data. However, in this code only its ability to generate FROC plots is utilized by setting, at line 18,</w:t>
      </w:r>
      <w:r w:rsidR="0073638C">
        <w:t xml:space="preserve"> the argument</w:t>
      </w:r>
      <w:r>
        <w:t xml:space="preserve"> </w:t>
      </w:r>
      <w:r w:rsidRPr="00757736">
        <w:rPr>
          <w:rStyle w:val="InLineCode"/>
        </w:rPr>
        <w:t>opChType</w:t>
      </w:r>
      <w:r w:rsidRPr="00757736">
        <w:t xml:space="preserve"> </w:t>
      </w:r>
      <w:r w:rsidR="0073638C">
        <w:t>(for "</w:t>
      </w:r>
      <w:r w:rsidR="0073638C" w:rsidRPr="0073638C">
        <w:rPr>
          <w:i/>
        </w:rPr>
        <w:t>operating characteristic type</w:t>
      </w:r>
      <w:r w:rsidR="0073638C">
        <w:t xml:space="preserve">") </w:t>
      </w:r>
      <w:r>
        <w:t>to</w:t>
      </w:r>
      <w:r w:rsidRPr="00757736">
        <w:t xml:space="preserve"> </w:t>
      </w:r>
      <w:r w:rsidRPr="00757736">
        <w:rPr>
          <w:rStyle w:val="InLineCode"/>
        </w:rPr>
        <w:t>"FROC"</w:t>
      </w:r>
      <w:r>
        <w:t>.</w:t>
      </w:r>
      <w:r>
        <w:t xml:space="preserve"> </w:t>
      </w:r>
      <w:r w:rsidRPr="008D7A88">
        <w:t>Line 17 - 18 returns a</w:t>
      </w:r>
      <w:r>
        <w:t xml:space="preserve"> </w:t>
      </w:r>
      <w:r w:rsidRPr="00F07D27">
        <w:rPr>
          <w:rStyle w:val="InLineCode"/>
        </w:rPr>
        <w:t>ggplot2</w:t>
      </w:r>
      <w:r>
        <w:t xml:space="preserve"> object </w:t>
      </w:r>
      <w:r w:rsidR="0073638C">
        <w:t xml:space="preserve">containing the desired plot </w:t>
      </w:r>
      <w:r>
        <w:t>and line</w:t>
      </w:r>
      <w:r>
        <w:t xml:space="preserve"> 2</w:t>
      </w:r>
      <w:r w:rsidR="00F9788C">
        <w:t>6</w:t>
      </w:r>
      <w:r>
        <w:t xml:space="preserve"> "</w:t>
      </w:r>
      <w:r w:rsidRPr="00B96A86">
        <w:rPr>
          <w:rStyle w:val="InLineCode"/>
        </w:rPr>
        <w:t>print</w:t>
      </w:r>
      <w:r>
        <w:t xml:space="preserve">s" it, i.e., displays it in the </w:t>
      </w:r>
      <w:r>
        <w:rPr>
          <w:rStyle w:val="InLineCode"/>
        </w:rPr>
        <w:t>P</w:t>
      </w:r>
      <w:r w:rsidRPr="00F07D27">
        <w:rPr>
          <w:rStyle w:val="InLineCode"/>
        </w:rPr>
        <w:t>lot</w:t>
      </w:r>
      <w:r>
        <w:rPr>
          <w:rStyle w:val="InLineCode"/>
        </w:rPr>
        <w:t>s</w:t>
      </w:r>
      <w:r>
        <w:t xml:space="preserve"> window.</w:t>
      </w:r>
    </w:p>
    <w:p w14:paraId="3F48C5E8" w14:textId="77777777" w:rsidR="00031DD0" w:rsidRDefault="00031DD0" w:rsidP="00031DD0"/>
    <w:p w14:paraId="65DD3D81" w14:textId="62801FCB" w:rsidR="00031DD0" w:rsidRDefault="00F3217B" w:rsidP="00031DD0">
      <w:pPr>
        <w:pStyle w:val="Heading3"/>
      </w:pPr>
      <w:r w:rsidRPr="00F3217B">
        <w:t>Online Appendix 12.A</w:t>
      </w:r>
      <w:r>
        <w:t>.2</w:t>
      </w:r>
      <w:r w:rsidR="00031DD0">
        <w:t>: Explanation using fewer cases</w:t>
      </w:r>
    </w:p>
    <w:p w14:paraId="738D711A" w14:textId="294A085D" w:rsidR="00031DD0" w:rsidRDefault="00031DD0" w:rsidP="00031DD0">
      <w:r>
        <w:t xml:space="preserve">Since listing 10,000 values is not conducive to understanding what is going on, temporarily set </w:t>
      </w:r>
      <w:r w:rsidRPr="006035B8">
        <w:rPr>
          <w:rStyle w:val="InLineCode"/>
        </w:rPr>
        <w:t>K1</w:t>
      </w:r>
      <w:r w:rsidRPr="000966B1">
        <w:t xml:space="preserve"> </w:t>
      </w:r>
      <w:r w:rsidRPr="006035B8">
        <w:rPr>
          <w:rStyle w:val="InLineCode"/>
        </w:rPr>
        <w:t>&lt;-</w:t>
      </w:r>
      <w:r w:rsidRPr="000966B1">
        <w:t xml:space="preserve"> </w:t>
      </w:r>
      <w:r>
        <w:rPr>
          <w:rStyle w:val="InLineCode"/>
        </w:rPr>
        <w:t>4</w:t>
      </w:r>
      <w:r>
        <w:t xml:space="preserve"> and </w:t>
      </w:r>
      <w:r w:rsidRPr="006035B8">
        <w:rPr>
          <w:rStyle w:val="InLineCode"/>
        </w:rPr>
        <w:t>K2</w:t>
      </w:r>
      <w:r w:rsidRPr="000966B1">
        <w:t xml:space="preserve"> </w:t>
      </w:r>
      <w:r w:rsidRPr="006035B8">
        <w:rPr>
          <w:rStyle w:val="InLineCode"/>
        </w:rPr>
        <w:t>&lt;-</w:t>
      </w:r>
      <w:r w:rsidRPr="000966B1">
        <w:t xml:space="preserve"> </w:t>
      </w:r>
      <w:r>
        <w:rPr>
          <w:rStyle w:val="InLineCode"/>
        </w:rPr>
        <w:t>3</w:t>
      </w:r>
      <w:r>
        <w:t xml:space="preserve"> (uncomment line </w:t>
      </w:r>
      <w:r w:rsidR="00F9788C">
        <w:t>9, thereby overwriting the values defined in the previous line</w:t>
      </w:r>
      <w:r>
        <w:t xml:space="preserve">) and ensure that mu </w:t>
      </w:r>
      <w:r w:rsidRPr="006035B8">
        <w:rPr>
          <w:rStyle w:val="InLineCode"/>
        </w:rPr>
        <w:t>&lt;-</w:t>
      </w:r>
      <w:r w:rsidRPr="000966B1">
        <w:t xml:space="preserve"> </w:t>
      </w:r>
      <w:r>
        <w:rPr>
          <w:rStyle w:val="InLineCode"/>
        </w:rPr>
        <w:t>1</w:t>
      </w:r>
      <w:r>
        <w:t xml:space="preserve">. Click on </w:t>
      </w:r>
      <w:r w:rsidRPr="006035B8">
        <w:rPr>
          <w:rStyle w:val="InLineCode"/>
        </w:rPr>
        <w:t>Source</w:t>
      </w:r>
      <w:r w:rsidR="008C76D9">
        <w:t>,</w:t>
      </w:r>
      <w:r>
        <w:t xml:space="preserve"> yield</w:t>
      </w:r>
      <w:r w:rsidR="008C76D9">
        <w:t>ing</w:t>
      </w:r>
      <w:r w:rsidR="00F9788C">
        <w:t xml:space="preserve"> </w:t>
      </w:r>
      <w:r w:rsidR="00F9788C">
        <w:fldChar w:fldCharType="begin"/>
      </w:r>
      <w:r w:rsidR="00F9788C">
        <w:instrText xml:space="preserve"> REF _Ref373852740 \h </w:instrText>
      </w:r>
      <w:r w:rsidR="00F9788C">
        <w:fldChar w:fldCharType="separate"/>
      </w:r>
      <w:r w:rsidR="00FC28B7">
        <w:t xml:space="preserve">Figure </w:t>
      </w:r>
      <w:r w:rsidR="00FC28B7">
        <w:rPr>
          <w:noProof/>
        </w:rPr>
        <w:t>1</w:t>
      </w:r>
      <w:r w:rsidR="00F9788C">
        <w:fldChar w:fldCharType="end"/>
      </w:r>
      <w:r>
        <w:t xml:space="preserve">, the "raw" FROC curve. </w:t>
      </w:r>
    </w:p>
    <w:p w14:paraId="1438DA39" w14:textId="77777777" w:rsidR="00031DD0" w:rsidRDefault="00031DD0" w:rsidP="00031DD0"/>
    <w:p w14:paraId="64188636" w14:textId="77777777" w:rsidR="00031DD0" w:rsidRDefault="00031DD0" w:rsidP="00031DD0">
      <w:pPr>
        <w:jc w:val="center"/>
      </w:pPr>
      <w:r>
        <w:rPr>
          <w:noProof/>
        </w:rPr>
        <w:drawing>
          <wp:inline distT="0" distB="0" distL="0" distR="0" wp14:anchorId="6E783E66" wp14:editId="15FEB855">
            <wp:extent cx="3970655" cy="397065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70655" cy="3970655"/>
                    </a:xfrm>
                    <a:prstGeom prst="rect">
                      <a:avLst/>
                    </a:prstGeom>
                    <a:noFill/>
                    <a:ln>
                      <a:noFill/>
                    </a:ln>
                  </pic:spPr>
                </pic:pic>
              </a:graphicData>
            </a:graphic>
          </wp:inline>
        </w:drawing>
      </w:r>
    </w:p>
    <w:p w14:paraId="1BE1A6BA" w14:textId="7DB56034" w:rsidR="00031DD0" w:rsidRDefault="00F9788C" w:rsidP="00031DD0">
      <w:pPr>
        <w:pStyle w:val="Caption"/>
      </w:pPr>
      <w:bookmarkStart w:id="0" w:name="_Ref373852740"/>
      <w:r>
        <w:t xml:space="preserve">Figure </w:t>
      </w:r>
      <w:fldSimple w:instr=" SEQ Figure \* ARABIC ">
        <w:r w:rsidR="00FC28B7">
          <w:rPr>
            <w:noProof/>
          </w:rPr>
          <w:t>1</w:t>
        </w:r>
      </w:fldSimple>
      <w:bookmarkEnd w:id="0"/>
      <w:r w:rsidR="00031DD0">
        <w:t>: Raw FROC curve produced by 4 non-diseased and 3 diseased cases. Note the 9 rightward jumps and the two upward jumps, explained below.</w:t>
      </w:r>
    </w:p>
    <w:p w14:paraId="3AC5F0A2" w14:textId="77777777" w:rsidR="00031DD0" w:rsidRDefault="00031DD0" w:rsidP="00031DD0"/>
    <w:p w14:paraId="56AD4021" w14:textId="181547F9" w:rsidR="00031DD0" w:rsidRPr="00757736" w:rsidRDefault="00031DD0" w:rsidP="00031DD0">
      <w:r>
        <w:t xml:space="preserve">It consists of 9 rightward jumps, ending at </w:t>
      </w:r>
      <w:r w:rsidRPr="003E6812">
        <w:rPr>
          <w:position w:val="-12"/>
        </w:rPr>
        <w:object w:dxaOrig="2040" w:dyaOrig="380" w14:anchorId="4D8F5B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9pt" o:ole="">
            <v:imagedata r:id="rId10" o:title=""/>
          </v:shape>
          <o:OLEObject Type="Embed" ProgID="Equation.DSMT4" ShapeID="_x0000_i1025" DrawAspect="Content" ObjectID="_1447693300" r:id="rId11"/>
        </w:object>
      </w:r>
      <w:r>
        <w:t xml:space="preserve">, and two upward jumps, ending at </w:t>
      </w:r>
      <w:r w:rsidR="004C208E" w:rsidRPr="003E6812">
        <w:rPr>
          <w:position w:val="-12"/>
        </w:rPr>
        <w:object w:dxaOrig="1900" w:dyaOrig="380" w14:anchorId="0FBA58F3">
          <v:shape id="_x0000_i1026" type="#_x0000_t75" style="width:95pt;height:19pt" o:ole="">
            <v:imagedata r:id="rId12" o:title=""/>
          </v:shape>
          <o:OLEObject Type="Embed" ProgID="Equation.DSMT4" ShapeID="_x0000_i1026" DrawAspect="Content" ObjectID="_1447693301" r:id="rId13"/>
        </w:object>
      </w:r>
      <w:r>
        <w:t xml:space="preserve">. </w:t>
      </w:r>
      <w:r w:rsidR="00F9788C">
        <w:t>At line 10 h</w:t>
      </w:r>
      <w:r>
        <w:t xml:space="preserve">ighlight </w:t>
      </w:r>
      <w:r w:rsidRPr="006035B8">
        <w:rPr>
          <w:rStyle w:val="InLineCode"/>
        </w:rPr>
        <w:t>Lk2</w:t>
      </w:r>
      <w:r>
        <w:t xml:space="preserve"> (the array containing the number of lesions per diseased case) and click </w:t>
      </w:r>
      <w:r w:rsidRPr="006035B8">
        <w:rPr>
          <w:rStyle w:val="InLineCode"/>
        </w:rPr>
        <w:t>Run</w:t>
      </w:r>
      <w:r>
        <w:t>.</w:t>
      </w:r>
    </w:p>
    <w:p w14:paraId="4F82248E" w14:textId="2F117CFF" w:rsidR="00031DD0" w:rsidRDefault="00F3217B" w:rsidP="00031DD0">
      <w:pPr>
        <w:pStyle w:val="Heading3"/>
      </w:pPr>
      <w:r w:rsidRPr="00F3217B">
        <w:t>Online Appendix 12.A</w:t>
      </w:r>
      <w:r>
        <w:t>.3</w:t>
      </w:r>
      <w:r w:rsidR="00031DD0">
        <w:t>: Code Snippet</w:t>
      </w:r>
    </w:p>
    <w:p w14:paraId="4EC12B02" w14:textId="77777777" w:rsidR="00031DD0" w:rsidRPr="000966B1" w:rsidRDefault="00031DD0" w:rsidP="00031DD0">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0966B1">
        <w:rPr>
          <w:rStyle w:val="code2"/>
        </w:rPr>
        <w:t>&gt; Lk2</w:t>
      </w:r>
    </w:p>
    <w:p w14:paraId="639BDA3E" w14:textId="77777777" w:rsidR="00031DD0" w:rsidRDefault="00031DD0" w:rsidP="00031DD0">
      <w:pPr>
        <w:pBdr>
          <w:top w:val="single" w:sz="4" w:space="1" w:color="auto" w:shadow="1"/>
          <w:left w:val="single" w:sz="4" w:space="4" w:color="auto" w:shadow="1"/>
          <w:bottom w:val="single" w:sz="4" w:space="1" w:color="auto" w:shadow="1"/>
          <w:right w:val="single" w:sz="4" w:space="4" w:color="auto" w:shadow="1"/>
        </w:pBdr>
        <w:shd w:val="clear" w:color="auto" w:fill="E0E0E0"/>
      </w:pPr>
      <w:r w:rsidRPr="000966B1">
        <w:rPr>
          <w:rStyle w:val="code2"/>
        </w:rPr>
        <w:t>[1] 1 1 2</w:t>
      </w:r>
    </w:p>
    <w:p w14:paraId="6D1079A7" w14:textId="77777777" w:rsidR="00031DD0" w:rsidRDefault="00031DD0" w:rsidP="00031DD0"/>
    <w:p w14:paraId="2C17E28C" w14:textId="5D1C1FD1" w:rsidR="00031DD0" w:rsidRDefault="00031DD0" w:rsidP="00031DD0">
      <w:r>
        <w:t>This tells us that the first two diseased cases contain one lesion each, and the 3</w:t>
      </w:r>
      <w:r w:rsidRPr="00757736">
        <w:rPr>
          <w:vertAlign w:val="superscript"/>
        </w:rPr>
        <w:t>rd</w:t>
      </w:r>
      <w:r>
        <w:t xml:space="preserve"> and last diseased case contains 2 lesions. (</w:t>
      </w:r>
      <w:r w:rsidR="008C76D9">
        <w:t>At line 10, t</w:t>
      </w:r>
      <w:r>
        <w:t xml:space="preserve">hese numbers were randomly generated, subject to the constraint that the maximum number of cases is </w:t>
      </w:r>
      <w:r w:rsidRPr="003E6812">
        <w:rPr>
          <w:rStyle w:val="InLineCode"/>
        </w:rPr>
        <w:t>Lmax</w:t>
      </w:r>
      <w:r>
        <w:t xml:space="preserve"> </w:t>
      </w:r>
      <w:r w:rsidRPr="003E6812">
        <w:rPr>
          <w:rStyle w:val="InLineCode"/>
        </w:rPr>
        <w:t>&lt;-</w:t>
      </w:r>
      <w:r>
        <w:t xml:space="preserve"> 2</w:t>
      </w:r>
      <w:r w:rsidR="008C76D9">
        <w:t>.</w:t>
      </w:r>
      <w:r>
        <w:t xml:space="preserve">) Altogether there are 4 lesions, and </w:t>
      </w:r>
      <w:r w:rsidR="008C76D9">
        <w:t xml:space="preserve">because </w:t>
      </w:r>
      <w:r>
        <w:t xml:space="preserve">it is highly unlikely that any two of them will yield identical z-samples, one expects at most 4 upward jumps for the raw curve due to LL z-samples exceeding </w:t>
      </w:r>
      <w:r w:rsidRPr="00757736">
        <w:rPr>
          <w:rStyle w:val="InLineCode"/>
        </w:rPr>
        <w:t>zeta1</w:t>
      </w:r>
      <w:r>
        <w:t xml:space="preserve">. There are actually only two. To examine what is going on, examine the structure of </w:t>
      </w:r>
      <w:r w:rsidRPr="00757736">
        <w:rPr>
          <w:rStyle w:val="InLineCode"/>
        </w:rPr>
        <w:t>frocDataRaw</w:t>
      </w:r>
      <w:r>
        <w:t xml:space="preserve">, using the </w:t>
      </w:r>
      <w:r w:rsidRPr="00757736">
        <w:rPr>
          <w:rStyle w:val="InLineCode"/>
        </w:rPr>
        <w:t>str()</w:t>
      </w:r>
      <w:r>
        <w:t xml:space="preserve"> function.</w:t>
      </w:r>
    </w:p>
    <w:p w14:paraId="2B5AD779" w14:textId="3A694537" w:rsidR="00031DD0" w:rsidRDefault="00F3217B" w:rsidP="00031DD0">
      <w:pPr>
        <w:pStyle w:val="Heading3"/>
      </w:pPr>
      <w:r w:rsidRPr="00F3217B">
        <w:t>Online Appendix 12.A</w:t>
      </w:r>
      <w:r>
        <w:t>.4</w:t>
      </w:r>
      <w:r w:rsidR="00031DD0">
        <w:t>: Code Snippet</w:t>
      </w:r>
    </w:p>
    <w:p w14:paraId="570902CA" w14:textId="77777777" w:rsidR="00031DD0" w:rsidRPr="00757736" w:rsidRDefault="00031DD0" w:rsidP="00031DD0">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57736">
        <w:rPr>
          <w:rStyle w:val="code2"/>
        </w:rPr>
        <w:t>&gt; str(frocDataRaw)</w:t>
      </w:r>
    </w:p>
    <w:p w14:paraId="0FBCE451" w14:textId="77777777" w:rsidR="00031DD0" w:rsidRPr="00757736" w:rsidRDefault="00031DD0" w:rsidP="00031DD0">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57736">
        <w:rPr>
          <w:rStyle w:val="code2"/>
        </w:rPr>
        <w:t>List of 8</w:t>
      </w:r>
    </w:p>
    <w:p w14:paraId="5C8F9E3D" w14:textId="77777777" w:rsidR="00031DD0" w:rsidRPr="00757736" w:rsidRDefault="00031DD0" w:rsidP="00031DD0">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57736">
        <w:rPr>
          <w:rStyle w:val="code2"/>
        </w:rPr>
        <w:t xml:space="preserve"> $ NL          : num [1, 1, 1:7, 1:3] 0.487 -Inf 0.738 1.512 -0.621 ...</w:t>
      </w:r>
    </w:p>
    <w:p w14:paraId="0CB66773" w14:textId="77777777" w:rsidR="00031DD0" w:rsidRPr="00757736" w:rsidRDefault="00031DD0" w:rsidP="00031DD0">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57736">
        <w:rPr>
          <w:rStyle w:val="code2"/>
        </w:rPr>
        <w:t xml:space="preserve"> $ LL          : num [1, 1, 1:3, 1:2] -Inf 0.955 0.108 -Inf -Inf ...</w:t>
      </w:r>
    </w:p>
    <w:p w14:paraId="4CAB5FB9" w14:textId="77777777" w:rsidR="00031DD0" w:rsidRPr="00757736" w:rsidRDefault="00031DD0" w:rsidP="00031DD0">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57736">
        <w:rPr>
          <w:rStyle w:val="code2"/>
        </w:rPr>
        <w:t xml:space="preserve"> $ lesionNum   : num [1:3] 1 1 2</w:t>
      </w:r>
    </w:p>
    <w:p w14:paraId="658417D8" w14:textId="77777777" w:rsidR="00031DD0" w:rsidRPr="00757736" w:rsidRDefault="00031DD0" w:rsidP="00031DD0">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57736">
        <w:rPr>
          <w:rStyle w:val="code2"/>
        </w:rPr>
        <w:t xml:space="preserve"> $ lesionID    : num [1:3, 1:2] 1 1 1 -Inf -Inf ...</w:t>
      </w:r>
    </w:p>
    <w:p w14:paraId="179398EE" w14:textId="77777777" w:rsidR="00031DD0" w:rsidRPr="00757736" w:rsidRDefault="00031DD0" w:rsidP="00031DD0">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57736">
        <w:rPr>
          <w:rStyle w:val="code2"/>
        </w:rPr>
        <w:t xml:space="preserve"> $ lesionWeight: num [1:3, 1:2] 1 1 0.5 -Inf -Inf ...</w:t>
      </w:r>
    </w:p>
    <w:p w14:paraId="145EA5AD" w14:textId="77777777" w:rsidR="00031DD0" w:rsidRPr="00757736" w:rsidRDefault="00031DD0" w:rsidP="00031DD0">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57736">
        <w:rPr>
          <w:rStyle w:val="code2"/>
        </w:rPr>
        <w:t xml:space="preserve"> $ dataType    : chr "FROC"</w:t>
      </w:r>
    </w:p>
    <w:p w14:paraId="0E068EB4" w14:textId="77777777" w:rsidR="00031DD0" w:rsidRPr="00757736" w:rsidRDefault="00031DD0" w:rsidP="00031DD0">
      <w:pPr>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57736">
        <w:rPr>
          <w:rStyle w:val="code2"/>
        </w:rPr>
        <w:t xml:space="preserve"> $ modalityID  : chr "1"</w:t>
      </w:r>
    </w:p>
    <w:p w14:paraId="2C9D535A" w14:textId="77777777" w:rsidR="00031DD0" w:rsidRDefault="00031DD0" w:rsidP="00031DD0">
      <w:pPr>
        <w:pBdr>
          <w:top w:val="single" w:sz="4" w:space="1" w:color="auto" w:shadow="1"/>
          <w:left w:val="single" w:sz="4" w:space="4" w:color="auto" w:shadow="1"/>
          <w:bottom w:val="single" w:sz="4" w:space="1" w:color="auto" w:shadow="1"/>
          <w:right w:val="single" w:sz="4" w:space="4" w:color="auto" w:shadow="1"/>
        </w:pBdr>
        <w:shd w:val="clear" w:color="auto" w:fill="E0E0E0"/>
      </w:pPr>
      <w:r w:rsidRPr="00757736">
        <w:rPr>
          <w:rStyle w:val="code2"/>
        </w:rPr>
        <w:t xml:space="preserve"> $ readerID    : chr "1"</w:t>
      </w:r>
    </w:p>
    <w:p w14:paraId="2A9373DF" w14:textId="77777777" w:rsidR="00031DD0" w:rsidRDefault="00031DD0" w:rsidP="00031DD0"/>
    <w:p w14:paraId="75D0F31F" w14:textId="77777777" w:rsidR="00031DD0" w:rsidRDefault="00031DD0" w:rsidP="00031DD0">
      <w:r>
        <w:t xml:space="preserve">The </w:t>
      </w:r>
      <w:r w:rsidRPr="008C76D9">
        <w:rPr>
          <w:rStyle w:val="InLineCode"/>
        </w:rPr>
        <w:t>list</w:t>
      </w:r>
      <w:r>
        <w:t xml:space="preserve"> members one is interested in are </w:t>
      </w:r>
      <w:r w:rsidRPr="008C76D9">
        <w:rPr>
          <w:rStyle w:val="InLineCode"/>
        </w:rPr>
        <w:t>NL</w:t>
      </w:r>
      <w:r>
        <w:t xml:space="preserve"> and </w:t>
      </w:r>
      <w:r w:rsidRPr="008C76D9">
        <w:rPr>
          <w:rStyle w:val="InLineCode"/>
        </w:rPr>
        <w:t>LL</w:t>
      </w:r>
      <w:r>
        <w:t>. To view them, use the following code:</w:t>
      </w:r>
    </w:p>
    <w:p w14:paraId="6C0BE68B" w14:textId="0228BD69" w:rsidR="00031DD0" w:rsidRDefault="00F3217B" w:rsidP="00031DD0">
      <w:pPr>
        <w:pStyle w:val="Heading3"/>
      </w:pPr>
      <w:r w:rsidRPr="00F3217B">
        <w:t>Online Appendix 12.A</w:t>
      </w:r>
      <w:r>
        <w:t>.5</w:t>
      </w:r>
      <w:r w:rsidR="00031DD0">
        <w:t>: Code snippet</w:t>
      </w:r>
    </w:p>
    <w:p w14:paraId="1F984D1F" w14:textId="77777777" w:rsidR="00031DD0" w:rsidRPr="00757736" w:rsidRDefault="00031DD0" w:rsidP="00031DD0">
      <w:pPr>
        <w:keepNext/>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57736">
        <w:rPr>
          <w:rStyle w:val="code2"/>
        </w:rPr>
        <w:t>&gt; frocDataRaw$NL[1,1,,]</w:t>
      </w:r>
    </w:p>
    <w:p w14:paraId="30D36405" w14:textId="77777777" w:rsidR="00031DD0" w:rsidRPr="00757736" w:rsidRDefault="00031DD0" w:rsidP="00031DD0">
      <w:pPr>
        <w:keepNext/>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57736">
        <w:rPr>
          <w:rStyle w:val="code2"/>
        </w:rPr>
        <w:t xml:space="preserve">           [,1]       [,2]       [,3]</w:t>
      </w:r>
    </w:p>
    <w:p w14:paraId="38B0F1C7" w14:textId="77777777" w:rsidR="00031DD0" w:rsidRPr="00757736" w:rsidRDefault="00031DD0" w:rsidP="00031DD0">
      <w:pPr>
        <w:keepNext/>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57736">
        <w:rPr>
          <w:rStyle w:val="code2"/>
        </w:rPr>
        <w:t>[1,]  0.4874291 -0.8204684       -Inf</w:t>
      </w:r>
    </w:p>
    <w:p w14:paraId="77383096" w14:textId="77777777" w:rsidR="00031DD0" w:rsidRPr="00757736" w:rsidRDefault="00031DD0" w:rsidP="00031DD0">
      <w:pPr>
        <w:keepNext/>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57736">
        <w:rPr>
          <w:rStyle w:val="code2"/>
        </w:rPr>
        <w:t>[2,]       -Inf       -Inf       -Inf</w:t>
      </w:r>
    </w:p>
    <w:p w14:paraId="41ACEDC4" w14:textId="77777777" w:rsidR="00031DD0" w:rsidRPr="00757736" w:rsidRDefault="00031DD0" w:rsidP="00031DD0">
      <w:pPr>
        <w:keepNext/>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57736">
        <w:rPr>
          <w:rStyle w:val="code2"/>
        </w:rPr>
        <w:t>[3,]  0.7383247  0.5757814       -Inf</w:t>
      </w:r>
    </w:p>
    <w:p w14:paraId="222A5B09" w14:textId="77777777" w:rsidR="00031DD0" w:rsidRPr="00757736" w:rsidRDefault="00031DD0" w:rsidP="00031DD0">
      <w:pPr>
        <w:keepNext/>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57736">
        <w:rPr>
          <w:rStyle w:val="code2"/>
        </w:rPr>
        <w:t>[4,]  1.5117812  0.3898432 -0.3053884</w:t>
      </w:r>
    </w:p>
    <w:p w14:paraId="4DF33226" w14:textId="77777777" w:rsidR="00031DD0" w:rsidRPr="00757736" w:rsidRDefault="00031DD0" w:rsidP="00031DD0">
      <w:pPr>
        <w:keepNext/>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57736">
        <w:rPr>
          <w:rStyle w:val="code2"/>
        </w:rPr>
        <w:t>[5,] -0.6212406       -Inf       -Inf</w:t>
      </w:r>
    </w:p>
    <w:p w14:paraId="05D7B965" w14:textId="77777777" w:rsidR="00031DD0" w:rsidRPr="00757736" w:rsidRDefault="00031DD0" w:rsidP="00031DD0">
      <w:pPr>
        <w:keepNext/>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57736">
        <w:rPr>
          <w:rStyle w:val="code2"/>
        </w:rPr>
        <w:t>[6,] -2.2146999       -Inf       -Inf</w:t>
      </w:r>
    </w:p>
    <w:p w14:paraId="3FF00626" w14:textId="77777777" w:rsidR="00031DD0" w:rsidRPr="00757736" w:rsidRDefault="00031DD0" w:rsidP="00031DD0">
      <w:pPr>
        <w:keepNext/>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57736">
        <w:rPr>
          <w:rStyle w:val="code2"/>
        </w:rPr>
        <w:t>[7,]       -Inf       -Inf       -Inf</w:t>
      </w:r>
    </w:p>
    <w:p w14:paraId="7628AAF4" w14:textId="77777777" w:rsidR="00031DD0" w:rsidRPr="00757736" w:rsidRDefault="00031DD0" w:rsidP="00031DD0">
      <w:pPr>
        <w:keepNext/>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57736">
        <w:rPr>
          <w:rStyle w:val="code2"/>
        </w:rPr>
        <w:t>&gt; frocDataRaw$LL[1,1,,]</w:t>
      </w:r>
    </w:p>
    <w:p w14:paraId="113359F7" w14:textId="77777777" w:rsidR="00031DD0" w:rsidRPr="00757736" w:rsidRDefault="00031DD0" w:rsidP="00031DD0">
      <w:pPr>
        <w:keepNext/>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57736">
        <w:rPr>
          <w:rStyle w:val="code2"/>
        </w:rPr>
        <w:t xml:space="preserve">          [,1] [,2]</w:t>
      </w:r>
    </w:p>
    <w:p w14:paraId="7A0F0E00" w14:textId="77777777" w:rsidR="00031DD0" w:rsidRPr="00757736" w:rsidRDefault="00031DD0" w:rsidP="00031DD0">
      <w:pPr>
        <w:keepNext/>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57736">
        <w:rPr>
          <w:rStyle w:val="code2"/>
        </w:rPr>
        <w:t>[1,]      -Inf -Inf</w:t>
      </w:r>
    </w:p>
    <w:p w14:paraId="2E991BD3" w14:textId="77777777" w:rsidR="00031DD0" w:rsidRPr="00757736" w:rsidRDefault="00031DD0" w:rsidP="00031DD0">
      <w:pPr>
        <w:keepNext/>
        <w:pBdr>
          <w:top w:val="single" w:sz="4" w:space="1" w:color="auto" w:shadow="1"/>
          <w:left w:val="single" w:sz="4" w:space="4" w:color="auto" w:shadow="1"/>
          <w:bottom w:val="single" w:sz="4" w:space="1" w:color="auto" w:shadow="1"/>
          <w:right w:val="single" w:sz="4" w:space="4" w:color="auto" w:shadow="1"/>
        </w:pBdr>
        <w:shd w:val="clear" w:color="auto" w:fill="E0E0E0"/>
        <w:rPr>
          <w:rStyle w:val="code2"/>
        </w:rPr>
      </w:pPr>
      <w:r w:rsidRPr="00757736">
        <w:rPr>
          <w:rStyle w:val="code2"/>
        </w:rPr>
        <w:t>[2,] 0.9550664 -Inf</w:t>
      </w:r>
    </w:p>
    <w:p w14:paraId="42CD3103" w14:textId="77777777" w:rsidR="00031DD0" w:rsidRDefault="00031DD0" w:rsidP="00031DD0">
      <w:pPr>
        <w:pBdr>
          <w:top w:val="single" w:sz="4" w:space="1" w:color="auto" w:shadow="1"/>
          <w:left w:val="single" w:sz="4" w:space="4" w:color="auto" w:shadow="1"/>
          <w:bottom w:val="single" w:sz="4" w:space="1" w:color="auto" w:shadow="1"/>
          <w:right w:val="single" w:sz="4" w:space="4" w:color="auto" w:shadow="1"/>
        </w:pBdr>
        <w:shd w:val="clear" w:color="auto" w:fill="E0E0E0"/>
      </w:pPr>
      <w:r w:rsidRPr="00757736">
        <w:rPr>
          <w:rStyle w:val="code2"/>
        </w:rPr>
        <w:t>[3,] 0.1080789 -Inf</w:t>
      </w:r>
    </w:p>
    <w:p w14:paraId="54DE253E" w14:textId="77777777" w:rsidR="00031DD0" w:rsidRDefault="00031DD0" w:rsidP="00031DD0"/>
    <w:p w14:paraId="69479D9A" w14:textId="2EC7EE7C" w:rsidR="00031DD0" w:rsidRDefault="008C76D9" w:rsidP="00031DD0">
      <w:r>
        <w:t>Seven</w:t>
      </w:r>
      <w:r w:rsidR="00031DD0">
        <w:t xml:space="preserve"> </w:t>
      </w:r>
      <w:r>
        <w:t>(</w:t>
      </w:r>
      <w:r w:rsidR="00031DD0">
        <w:t>7</w:t>
      </w:r>
      <w:r>
        <w:t>)</w:t>
      </w:r>
      <w:r w:rsidR="00031DD0">
        <w:t xml:space="preserve"> cases </w:t>
      </w:r>
      <w:r>
        <w:t xml:space="preserve">are </w:t>
      </w:r>
      <w:r w:rsidR="00031DD0">
        <w:t xml:space="preserve">listed as </w:t>
      </w:r>
      <w:r>
        <w:t>each case</w:t>
      </w:r>
      <w:r>
        <w:t>, non-diseased or diseased,</w:t>
      </w:r>
      <w:r>
        <w:t xml:space="preserve"> can contribute NLs</w:t>
      </w:r>
      <w:r w:rsidR="00031DD0">
        <w:t xml:space="preserve">. The first 4 lines correspond to non-diseased cases and the following three lines correspond to diseased cases. In contrast, </w:t>
      </w:r>
      <w:r>
        <w:t>only</w:t>
      </w:r>
      <w:r w:rsidR="00031DD0">
        <w:t xml:space="preserve"> 3 cases </w:t>
      </w:r>
      <w:r>
        <w:t xml:space="preserve">are </w:t>
      </w:r>
      <w:r w:rsidR="00031DD0">
        <w:t xml:space="preserve">listed </w:t>
      </w:r>
      <w:r>
        <w:t xml:space="preserve">upon </w:t>
      </w:r>
      <w:r w:rsidR="00031DD0">
        <w:t xml:space="preserve">executing </w:t>
      </w:r>
      <w:r w:rsidR="00031DD0" w:rsidRPr="00F1302E">
        <w:rPr>
          <w:rStyle w:val="InLineCode"/>
        </w:rPr>
        <w:t>frocDataRaw$</w:t>
      </w:r>
      <w:r w:rsidR="00031DD0">
        <w:rPr>
          <w:rStyle w:val="InLineCode"/>
        </w:rPr>
        <w:t>L</w:t>
      </w:r>
      <w:r w:rsidR="00031DD0" w:rsidRPr="00F1302E">
        <w:rPr>
          <w:rStyle w:val="InLineCode"/>
        </w:rPr>
        <w:t>L[1,1,,]</w:t>
      </w:r>
      <w:r w:rsidR="00031DD0">
        <w:t>. These are the diseased case LL ratings. Obviously LLs are impossible on non-diseased cases.</w:t>
      </w:r>
    </w:p>
    <w:p w14:paraId="7B76143A" w14:textId="77777777" w:rsidR="00031DD0" w:rsidRDefault="00031DD0" w:rsidP="00031DD0"/>
    <w:p w14:paraId="7BF2FBDD" w14:textId="2E45B1AD" w:rsidR="00031DD0" w:rsidRDefault="00396370" w:rsidP="00031DD0">
      <w:r>
        <w:t>There are two</w:t>
      </w:r>
      <w:r w:rsidR="00031DD0">
        <w:t xml:space="preserve"> LLs ratings that are not </w:t>
      </w:r>
      <w:r w:rsidR="00031DD0" w:rsidRPr="00757736">
        <w:rPr>
          <w:rStyle w:val="InLineCode"/>
        </w:rPr>
        <w:t>–Inf</w:t>
      </w:r>
      <w:r w:rsidR="00031DD0">
        <w:t xml:space="preserve"> (the corresponding ratings are 0.955 and 0.108). These account for 2 vertical upward jumps in</w:t>
      </w:r>
      <w:r>
        <w:t xml:space="preserve"> </w:t>
      </w:r>
      <w:r>
        <w:fldChar w:fldCharType="begin"/>
      </w:r>
      <w:r>
        <w:instrText xml:space="preserve"> REF _Ref373852740 \h </w:instrText>
      </w:r>
      <w:r>
        <w:fldChar w:fldCharType="separate"/>
      </w:r>
      <w:r w:rsidR="00FC28B7">
        <w:t xml:space="preserve">Figure </w:t>
      </w:r>
      <w:r w:rsidR="00FC28B7">
        <w:rPr>
          <w:noProof/>
        </w:rPr>
        <w:t>1</w:t>
      </w:r>
      <w:r>
        <w:fldChar w:fldCharType="end"/>
      </w:r>
      <w:r w:rsidR="00031DD0">
        <w:t xml:space="preserve">. </w:t>
      </w:r>
      <w:r>
        <w:t>There are 9</w:t>
      </w:r>
      <w:r w:rsidR="00031DD0">
        <w:t xml:space="preserve"> NLs that are not </w:t>
      </w:r>
      <w:r w:rsidR="00031DD0">
        <w:rPr>
          <w:rStyle w:val="InLineCode"/>
        </w:rPr>
        <w:noBreakHyphen/>
      </w:r>
      <w:r w:rsidR="00031DD0" w:rsidRPr="00757736">
        <w:rPr>
          <w:rStyle w:val="InLineCode"/>
        </w:rPr>
        <w:t>Inf</w:t>
      </w:r>
      <w:r w:rsidR="00031DD0">
        <w:t>, account</w:t>
      </w:r>
      <w:r>
        <w:t>ing</w:t>
      </w:r>
      <w:r w:rsidR="00031DD0">
        <w:t xml:space="preserve"> for 9 horizontal rightward jumps in</w:t>
      </w:r>
      <w:r>
        <w:t xml:space="preserve"> </w:t>
      </w:r>
      <w:r>
        <w:fldChar w:fldCharType="begin"/>
      </w:r>
      <w:r>
        <w:instrText xml:space="preserve"> REF _Ref373852740 \h </w:instrText>
      </w:r>
      <w:r>
        <w:fldChar w:fldCharType="separate"/>
      </w:r>
      <w:r w:rsidR="00FC28B7">
        <w:t xml:space="preserve">Figure </w:t>
      </w:r>
      <w:r w:rsidR="00FC28B7">
        <w:rPr>
          <w:noProof/>
        </w:rPr>
        <w:t>1</w:t>
      </w:r>
      <w:r>
        <w:fldChar w:fldCharType="end"/>
      </w:r>
      <w:r w:rsidR="00031DD0">
        <w:t xml:space="preserve">. </w:t>
      </w:r>
    </w:p>
    <w:p w14:paraId="33B544CC" w14:textId="77777777" w:rsidR="00031DD0" w:rsidRDefault="00031DD0" w:rsidP="00031DD0"/>
    <w:p w14:paraId="4C1D1529" w14:textId="3C9584AF" w:rsidR="00031DD0" w:rsidRDefault="00031DD0" w:rsidP="00031DD0">
      <w:r>
        <w:t xml:space="preserve">So what is going on? Why did 4 lesions give only 2 LL marks? This is because 2 of the four lesions were </w:t>
      </w:r>
      <w:r w:rsidR="00396370">
        <w:t>missed by the search mechanism, i.e., they were not "found"</w:t>
      </w:r>
      <w:r>
        <w:t>: one in the 1</w:t>
      </w:r>
      <w:r w:rsidRPr="00757736">
        <w:rPr>
          <w:vertAlign w:val="superscript"/>
        </w:rPr>
        <w:t>st</w:t>
      </w:r>
      <w:r>
        <w:t xml:space="preserve"> diseased case (the two </w:t>
      </w:r>
      <w:r w:rsidRPr="00757736">
        <w:rPr>
          <w:rStyle w:val="InLineCode"/>
        </w:rPr>
        <w:t>–Inf</w:t>
      </w:r>
      <w:r>
        <w:t xml:space="preserve"> values </w:t>
      </w:r>
      <w:r w:rsidR="00396370">
        <w:t>imply</w:t>
      </w:r>
      <w:r>
        <w:t xml:space="preserve"> that the solitary lesion on this case was not found) and one in the 3</w:t>
      </w:r>
      <w:r w:rsidRPr="00757736">
        <w:rPr>
          <w:vertAlign w:val="superscript"/>
        </w:rPr>
        <w:t>rd</w:t>
      </w:r>
      <w:r>
        <w:t xml:space="preserve"> diseased case (the single </w:t>
      </w:r>
      <w:r w:rsidRPr="00757736">
        <w:rPr>
          <w:rStyle w:val="InLineCode"/>
        </w:rPr>
        <w:t>–Inf</w:t>
      </w:r>
      <w:r>
        <w:t xml:space="preserve"> value means that only one of the two lesions on this case was found). Examining the NL values in Appendix 12.A.5, one sees that the 1</w:t>
      </w:r>
      <w:r w:rsidRPr="00757736">
        <w:rPr>
          <w:vertAlign w:val="superscript"/>
        </w:rPr>
        <w:t>st</w:t>
      </w:r>
      <w:r>
        <w:t xml:space="preserve"> non-diseased case generated 2 NLs, the 2</w:t>
      </w:r>
      <w:r w:rsidRPr="00757736">
        <w:rPr>
          <w:vertAlign w:val="superscript"/>
        </w:rPr>
        <w:t>nd</w:t>
      </w:r>
      <w:r>
        <w:t xml:space="preserve"> did not generate any</w:t>
      </w:r>
      <w:r w:rsidR="00396370">
        <w:t xml:space="preserve"> (a perfect interpretation)</w:t>
      </w:r>
      <w:r>
        <w:t>, the 3</w:t>
      </w:r>
      <w:r w:rsidRPr="00757736">
        <w:rPr>
          <w:vertAlign w:val="superscript"/>
        </w:rPr>
        <w:t>rd</w:t>
      </w:r>
      <w:r>
        <w:t xml:space="preserve"> generated 2, the 4</w:t>
      </w:r>
      <w:r w:rsidRPr="00757736">
        <w:rPr>
          <w:vertAlign w:val="superscript"/>
        </w:rPr>
        <w:t>th</w:t>
      </w:r>
      <w:r>
        <w:t xml:space="preserve"> generated 3 (a particularly troublesome case), the 5</w:t>
      </w:r>
      <w:r w:rsidRPr="00757736">
        <w:rPr>
          <w:vertAlign w:val="superscript"/>
        </w:rPr>
        <w:t>th</w:t>
      </w:r>
      <w:r>
        <w:t xml:space="preserve"> (i.e., the 1</w:t>
      </w:r>
      <w:r w:rsidRPr="00757736">
        <w:rPr>
          <w:vertAlign w:val="superscript"/>
        </w:rPr>
        <w:t>st</w:t>
      </w:r>
      <w:r>
        <w:t xml:space="preserve"> diseased case) generated one, the 6</w:t>
      </w:r>
      <w:r w:rsidRPr="00757736">
        <w:rPr>
          <w:vertAlign w:val="superscript"/>
        </w:rPr>
        <w:t>th</w:t>
      </w:r>
      <w:r>
        <w:t xml:space="preserve"> (i.e., the 2</w:t>
      </w:r>
      <w:r w:rsidRPr="00757736">
        <w:rPr>
          <w:vertAlign w:val="superscript"/>
        </w:rPr>
        <w:t>nd</w:t>
      </w:r>
      <w:r>
        <w:t xml:space="preserve"> diseased case) generated one, and the 7</w:t>
      </w:r>
      <w:r w:rsidRPr="00757736">
        <w:rPr>
          <w:vertAlign w:val="superscript"/>
        </w:rPr>
        <w:t>th</w:t>
      </w:r>
      <w:r>
        <w:t xml:space="preserve"> (i.e., the 3</w:t>
      </w:r>
      <w:r w:rsidRPr="00757736">
        <w:rPr>
          <w:vertAlign w:val="superscript"/>
        </w:rPr>
        <w:t>rd</w:t>
      </w:r>
      <w:r>
        <w:t xml:space="preserve"> diseased case) generated none (this case, which has two lesions, generated one LL, the other lesion was missed and no NLs were generated – altogether a mixed bag).</w:t>
      </w:r>
    </w:p>
    <w:p w14:paraId="12C19193" w14:textId="77777777" w:rsidR="00031DD0" w:rsidRDefault="00031DD0" w:rsidP="00031DD0"/>
    <w:p w14:paraId="26FA796A" w14:textId="36A2AC0A" w:rsidR="00031DD0" w:rsidRDefault="00031DD0" w:rsidP="00031DD0">
      <w:r>
        <w:t xml:space="preserve">This should give </w:t>
      </w:r>
      <w:r w:rsidR="00396370">
        <w:t>one</w:t>
      </w:r>
      <w:r>
        <w:t xml:space="preserve"> a feel for the structure of the data and how NLs and LLs determine the raw FROC curve. The data structure is more complicated than ROC because the number of NLs and LLs are both (integer, non-negative) random variables and NLs are possible on both non-diseased and diseased cases. That is the reason why the NL array is of length 7 in the 3</w:t>
      </w:r>
      <w:r w:rsidRPr="00757736">
        <w:rPr>
          <w:vertAlign w:val="superscript"/>
        </w:rPr>
        <w:t>rd</w:t>
      </w:r>
      <w:r>
        <w:t xml:space="preserve"> dimension (the first two dimensions correspond to modality and reader, one each in this example). The 4</w:t>
      </w:r>
      <w:r w:rsidRPr="00757736">
        <w:rPr>
          <w:vertAlign w:val="superscript"/>
        </w:rPr>
        <w:t>th</w:t>
      </w:r>
      <w:r>
        <w:t xml:space="preserve"> dimension indexes the NL marks on any given case. </w:t>
      </w:r>
    </w:p>
    <w:p w14:paraId="72109625" w14:textId="77777777" w:rsidR="00031DD0" w:rsidRDefault="00031DD0" w:rsidP="00031DD0"/>
    <w:p w14:paraId="015D03F4" w14:textId="4D3A2E45" w:rsidR="00031DD0" w:rsidRDefault="00031DD0" w:rsidP="00031DD0">
      <w:r>
        <w:t>The following code, in file</w:t>
      </w:r>
      <w:r w:rsidRPr="00E04E8F">
        <w:t xml:space="preserve"> </w:t>
      </w:r>
      <w:r w:rsidRPr="00E04E8F">
        <w:rPr>
          <w:rStyle w:val="InLineCode"/>
        </w:rPr>
        <w:t>MainFrocCurve</w:t>
      </w:r>
      <w:r>
        <w:rPr>
          <w:rStyle w:val="InLineCode"/>
        </w:rPr>
        <w:t>Binned</w:t>
      </w:r>
      <w:r w:rsidRPr="00E04E8F">
        <w:rPr>
          <w:rStyle w:val="InLineCode"/>
        </w:rPr>
        <w:t>.R</w:t>
      </w:r>
      <w:r w:rsidRPr="00E04E8F">
        <w:t>, was</w:t>
      </w:r>
      <w:r>
        <w:rPr>
          <w:rStyle w:val="code2"/>
        </w:rPr>
        <w:t xml:space="preserve"> </w:t>
      </w:r>
      <w:r w:rsidRPr="00E04E8F">
        <w:t xml:space="preserve">used </w:t>
      </w:r>
      <w:r>
        <w:t xml:space="preserve">to generate </w:t>
      </w:r>
      <w:r w:rsidR="00170F14">
        <w:t xml:space="preserve">figures similar to </w:t>
      </w:r>
      <w:r w:rsidR="00396370">
        <w:t>book Figure</w:t>
      </w:r>
      <w:r w:rsidR="00170F14">
        <w:t>s</w:t>
      </w:r>
      <w:r w:rsidR="00396370">
        <w:t xml:space="preserve"> 12.2</w:t>
      </w:r>
      <w:r>
        <w:t xml:space="preserve"> (</w:t>
      </w:r>
      <w:r w:rsidR="00396370">
        <w:t>d</w:t>
      </w:r>
      <w:r>
        <w:t xml:space="preserve"> - </w:t>
      </w:r>
      <w:r w:rsidR="00396370">
        <w:t>f</w:t>
      </w:r>
      <w:r>
        <w:t>)</w:t>
      </w:r>
      <w:r w:rsidR="00396370">
        <w:t>, except the figure</w:t>
      </w:r>
      <w:r w:rsidR="00170F14">
        <w:t>s</w:t>
      </w:r>
      <w:r w:rsidR="00396370">
        <w:t xml:space="preserve"> </w:t>
      </w:r>
      <w:r w:rsidR="00170F14">
        <w:t>are not</w:t>
      </w:r>
      <w:r w:rsidR="00396370">
        <w:t xml:space="preserve"> exactly matched as the binning routine has improved</w:t>
      </w:r>
      <w:r w:rsidR="00170F14">
        <w:t xml:space="preserve"> since publication of the book; see Online Appendix 21</w:t>
      </w:r>
      <w:r>
        <w:t xml:space="preserve">. </w:t>
      </w:r>
      <w:r w:rsidR="00170F14">
        <w:t xml:space="preserve">The new figures are shown in </w:t>
      </w:r>
      <w:r w:rsidR="00170F14">
        <w:fldChar w:fldCharType="begin"/>
      </w:r>
      <w:r w:rsidR="00170F14">
        <w:instrText xml:space="preserve"> REF _Ref373925217 \h </w:instrText>
      </w:r>
      <w:r w:rsidR="00170F14">
        <w:fldChar w:fldCharType="separate"/>
      </w:r>
      <w:r w:rsidR="00FC28B7">
        <w:t xml:space="preserve">Figure </w:t>
      </w:r>
      <w:r w:rsidR="00FC28B7">
        <w:rPr>
          <w:noProof/>
        </w:rPr>
        <w:t>2</w:t>
      </w:r>
      <w:r w:rsidR="00170F14">
        <w:fldChar w:fldCharType="end"/>
      </w:r>
      <w:r w:rsidR="00170F14">
        <w:t xml:space="preserve">. </w:t>
      </w:r>
      <w:r>
        <w:t xml:space="preserve">The values of </w:t>
      </w:r>
      <w:r w:rsidRPr="00E04E8F">
        <w:rPr>
          <w:rStyle w:val="InLineCode"/>
        </w:rPr>
        <w:t>mu</w:t>
      </w:r>
      <w:r>
        <w:t xml:space="preserve"> were 0.5, 1 and 2, corresponding to the plots (</w:t>
      </w:r>
      <w:r w:rsidR="00396370">
        <w:t>d), (e) and (f</w:t>
      </w:r>
      <w:r>
        <w:t>).</w:t>
      </w:r>
    </w:p>
    <w:p w14:paraId="686D5A84" w14:textId="77777777" w:rsidR="00031DD0" w:rsidRDefault="00031DD0" w:rsidP="00031DD0"/>
    <w:p w14:paraId="4636609B" w14:textId="065D4EF3" w:rsidR="00031DD0" w:rsidRDefault="00F3217B" w:rsidP="00031DD0">
      <w:pPr>
        <w:pStyle w:val="Heading3"/>
      </w:pPr>
      <w:r w:rsidRPr="00F3217B">
        <w:t>Online Appendix 12.A</w:t>
      </w:r>
      <w:r>
        <w:t>.6</w:t>
      </w:r>
      <w:r w:rsidR="00031DD0">
        <w:t>: Code listing</w:t>
      </w:r>
    </w:p>
    <w:p w14:paraId="341551C9"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mainFrocCurveBinned.R</w:t>
      </w:r>
    </w:p>
    <w:p w14:paraId="30EF4A70"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rm(list = ls())</w:t>
      </w:r>
    </w:p>
    <w:p w14:paraId="670769ED"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library(RJafroc);library(ggplot2)</w:t>
      </w:r>
    </w:p>
    <w:p w14:paraId="22778EA1"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p>
    <w:p w14:paraId="5FA76EAF"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muArr &lt;-  c(0.5, 1, 2, 10, 0.01)</w:t>
      </w:r>
    </w:p>
    <w:p w14:paraId="354E1241" w14:textId="1630F360"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nbins &lt;- c(6, 6, 6)</w:t>
      </w:r>
      <w:r>
        <w:rPr>
          <w:rStyle w:val="code2"/>
        </w:rPr>
        <w:t xml:space="preserve"> # number of ROC bins</w:t>
      </w:r>
    </w:p>
    <w:p w14:paraId="0F1F29EC"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for (i in 1:3){</w:t>
      </w:r>
    </w:p>
    <w:p w14:paraId="39980233"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seed &lt;- 1;set.seed(seed)</w:t>
      </w:r>
    </w:p>
    <w:p w14:paraId="1799329A"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mu &lt;- muArr[i];lambda &lt;- 1;nu &lt;- 1 ;zeta1 &lt;- -1;K1 &lt;- 50;K2 &lt;- 70</w:t>
      </w:r>
    </w:p>
    <w:p w14:paraId="6B36E9C7"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Lmax &lt;- 2;Lk2 &lt;- floor(runif(K2, 1, Lmax + 1))</w:t>
      </w:r>
    </w:p>
    <w:p w14:paraId="34B35B19"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frocDataRaw &lt;- SimulateFrocDataset(</w:t>
      </w:r>
    </w:p>
    <w:p w14:paraId="5FBAA5D2"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mu = mu, lambda = lambda, nu = nu, </w:t>
      </w:r>
    </w:p>
    <w:p w14:paraId="16785E08"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I = 1, J = 1, K1 = K1, K2 = K2, lesionNum = Lk2, zeta1 = zeta1)</w:t>
      </w:r>
    </w:p>
    <w:p w14:paraId="22BC0C3C"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w:t>
      </w:r>
    </w:p>
    <w:p w14:paraId="232E1D89"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frocDataBinned &lt;- DfBinDataset(</w:t>
      </w:r>
    </w:p>
    <w:p w14:paraId="3B2FCC0A"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frocDataRaw, </w:t>
      </w:r>
    </w:p>
    <w:p w14:paraId="33B3691C"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desiredNumBins = nbins[i], </w:t>
      </w:r>
    </w:p>
    <w:p w14:paraId="04D429F9"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opChType = "FROC")</w:t>
      </w:r>
    </w:p>
    <w:p w14:paraId="5A5ADDEB"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w:t>
      </w:r>
    </w:p>
    <w:p w14:paraId="6B005D81"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plotFROC &lt;- PlotEmpiricalOperatingCharacteristics(</w:t>
      </w:r>
    </w:p>
    <w:p w14:paraId="0810159A"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frocDataBinned, </w:t>
      </w:r>
    </w:p>
    <w:p w14:paraId="6C19729C"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trts= 1, </w:t>
      </w:r>
    </w:p>
    <w:p w14:paraId="274EB752"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rdrs = 1, </w:t>
      </w:r>
    </w:p>
    <w:p w14:paraId="11DB86F4"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opChType = "FROC")</w:t>
      </w:r>
    </w:p>
    <w:p w14:paraId="2DD50107"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w:t>
      </w:r>
    </w:p>
    <w:p w14:paraId="5F9540D5"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p &lt;- plotFROC$Plot +   scale_color_manual(values = "black")  +</w:t>
      </w:r>
    </w:p>
    <w:p w14:paraId="7BE51CAB"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theme(legend.position="none") +</w:t>
      </w:r>
    </w:p>
    <w:p w14:paraId="1F89BE8A"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theme(axis.title.y = element_text(size = 25,face="bold"),</w:t>
      </w:r>
    </w:p>
    <w:p w14:paraId="025F75B3"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axis.title.x = element_text(size = 30,face="bold")) +</w:t>
      </w:r>
    </w:p>
    <w:p w14:paraId="23330508"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theme(axis.title.y = element_text(size = 25,face="bold"),</w:t>
      </w:r>
    </w:p>
    <w:p w14:paraId="7754D5CD"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axis.title.x = element_text(size = 30,face="bold"))</w:t>
      </w:r>
    </w:p>
    <w:p w14:paraId="0C9B1EC6"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p$layers[[2]]$aes_params$size &lt;- 5 # points</w:t>
      </w:r>
    </w:p>
    <w:p w14:paraId="35F84ACD" w14:textId="77777777" w:rsidR="00170F14" w:rsidRPr="00170F14"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Style w:val="code2"/>
        </w:rPr>
      </w:pPr>
      <w:r w:rsidRPr="00170F14">
        <w:rPr>
          <w:rStyle w:val="code2"/>
        </w:rPr>
        <w:t xml:space="preserve">  print(p)</w:t>
      </w:r>
    </w:p>
    <w:p w14:paraId="722C27EF" w14:textId="115A6F25" w:rsidR="00031DD0" w:rsidRPr="005B6309" w:rsidRDefault="00170F14" w:rsidP="00170F14">
      <w:pPr>
        <w:pBdr>
          <w:top w:val="single" w:sz="4" w:space="2" w:color="auto" w:shadow="1"/>
          <w:left w:val="single" w:sz="4" w:space="4" w:color="auto" w:shadow="1"/>
          <w:bottom w:val="single" w:sz="4" w:space="1" w:color="auto" w:shadow="1"/>
          <w:right w:val="single" w:sz="4" w:space="4" w:color="auto" w:shadow="1"/>
        </w:pBdr>
        <w:shd w:val="clear" w:color="auto" w:fill="E0E0E0"/>
        <w:rPr>
          <w:rFonts w:ascii="PT Mono" w:hAnsi="PT Mono"/>
          <w:b/>
          <w:sz w:val="18"/>
          <w:szCs w:val="18"/>
        </w:rPr>
      </w:pPr>
      <w:r w:rsidRPr="00170F14">
        <w:rPr>
          <w:rStyle w:val="code2"/>
        </w:rPr>
        <w:t>}</w:t>
      </w:r>
    </w:p>
    <w:p w14:paraId="2304EC12" w14:textId="77777777" w:rsidR="00031DD0" w:rsidRDefault="00031DD0" w:rsidP="00031DD0"/>
    <w:p w14:paraId="0EE125EA" w14:textId="38D77AB0" w:rsidR="00031DD0" w:rsidRDefault="00031DD0" w:rsidP="00031DD0">
      <w:r>
        <w:t xml:space="preserve">This is similar to 12.A.1 except for the additional line 10, which bins the raw data using </w:t>
      </w:r>
      <w:r w:rsidR="00170F14">
        <w:rPr>
          <w:rStyle w:val="InLineCode"/>
        </w:rPr>
        <w:t>DFB</w:t>
      </w:r>
      <w:r w:rsidRPr="004C41B0">
        <w:rPr>
          <w:rStyle w:val="InLineCode"/>
        </w:rPr>
        <w:t>inDataset()</w:t>
      </w:r>
      <w:r>
        <w:t xml:space="preserve"> and returns a binned dataset. At line 6 the number of bins </w:t>
      </w:r>
      <w:r w:rsidRPr="004C41B0">
        <w:rPr>
          <w:rStyle w:val="InLineCode"/>
        </w:rPr>
        <w:t>nBins</w:t>
      </w:r>
      <w:r>
        <w:t xml:space="preserve"> has been set to 5, yielding 5 operating points. Also the number of cases has been reduced to 50 non-diseased and 70 diseased. Binning a huge number of cases is time consuming and not instructive; if the number of cases is too small, then the binning program may not be able to find the desired number of bins, and the plot may have fewer operating point. The reader should modify the number of cases to thoroughly understand these statements. </w:t>
      </w:r>
    </w:p>
    <w:p w14:paraId="2F337408" w14:textId="77777777" w:rsidR="00170F14" w:rsidRDefault="00170F14" w:rsidP="00031DD0"/>
    <w:tbl>
      <w:tblPr>
        <w:tblStyle w:val="TableGrid"/>
        <w:tblW w:w="0" w:type="auto"/>
        <w:tblCellMar>
          <w:left w:w="0" w:type="dxa"/>
          <w:right w:w="0" w:type="dxa"/>
        </w:tblCellMar>
        <w:tblLook w:val="04A0" w:firstRow="1" w:lastRow="0" w:firstColumn="1" w:lastColumn="0" w:noHBand="0" w:noVBand="1"/>
      </w:tblPr>
      <w:tblGrid>
        <w:gridCol w:w="3604"/>
        <w:gridCol w:w="3603"/>
        <w:gridCol w:w="3603"/>
      </w:tblGrid>
      <w:tr w:rsidR="00170F14" w14:paraId="72A744D5" w14:textId="77777777" w:rsidTr="00170F14">
        <w:trPr>
          <w:trHeight w:hRule="exact" w:val="3600"/>
        </w:trPr>
        <w:tc>
          <w:tcPr>
            <w:tcW w:w="3600" w:type="dxa"/>
          </w:tcPr>
          <w:p w14:paraId="38503F6D" w14:textId="5442365D" w:rsidR="00170F14" w:rsidRDefault="00170F14" w:rsidP="00031DD0">
            <w:r>
              <w:rPr>
                <w:noProof/>
              </w:rPr>
              <w:drawing>
                <wp:inline distT="0" distB="0" distL="0" distR="0" wp14:anchorId="7CF1D09B" wp14:editId="0DCBCE2C">
                  <wp:extent cx="2286000" cy="2280221"/>
                  <wp:effectExtent l="0" t="0" r="0" b="6350"/>
                  <wp:docPr id="2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2280221"/>
                          </a:xfrm>
                          <a:prstGeom prst="rect">
                            <a:avLst/>
                          </a:prstGeom>
                          <a:noFill/>
                          <a:ln>
                            <a:noFill/>
                          </a:ln>
                        </pic:spPr>
                      </pic:pic>
                    </a:graphicData>
                  </a:graphic>
                </wp:inline>
              </w:drawing>
            </w:r>
          </w:p>
        </w:tc>
        <w:tc>
          <w:tcPr>
            <w:tcW w:w="3600" w:type="dxa"/>
          </w:tcPr>
          <w:p w14:paraId="799E009A" w14:textId="39055B2D" w:rsidR="00170F14" w:rsidRDefault="00170F14" w:rsidP="00031DD0">
            <w:r>
              <w:rPr>
                <w:noProof/>
              </w:rPr>
              <w:drawing>
                <wp:inline distT="0" distB="0" distL="0" distR="0" wp14:anchorId="2392594C" wp14:editId="1FF372D7">
                  <wp:extent cx="2286000" cy="2280221"/>
                  <wp:effectExtent l="0" t="0" r="0" b="6350"/>
                  <wp:docPr id="2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2280221"/>
                          </a:xfrm>
                          <a:prstGeom prst="rect">
                            <a:avLst/>
                          </a:prstGeom>
                          <a:noFill/>
                          <a:ln>
                            <a:noFill/>
                          </a:ln>
                        </pic:spPr>
                      </pic:pic>
                    </a:graphicData>
                  </a:graphic>
                </wp:inline>
              </w:drawing>
            </w:r>
          </w:p>
        </w:tc>
        <w:tc>
          <w:tcPr>
            <w:tcW w:w="3600" w:type="dxa"/>
          </w:tcPr>
          <w:p w14:paraId="3D8A0324" w14:textId="0D6DA256" w:rsidR="00170F14" w:rsidRDefault="00170F14" w:rsidP="00170F14">
            <w:pPr>
              <w:keepNext/>
            </w:pPr>
            <w:r>
              <w:rPr>
                <w:noProof/>
              </w:rPr>
              <w:drawing>
                <wp:inline distT="0" distB="0" distL="0" distR="0" wp14:anchorId="4D1A8CD9" wp14:editId="04E42E63">
                  <wp:extent cx="2286000" cy="2280221"/>
                  <wp:effectExtent l="0" t="0" r="0" b="6350"/>
                  <wp:docPr id="2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2280221"/>
                          </a:xfrm>
                          <a:prstGeom prst="rect">
                            <a:avLst/>
                          </a:prstGeom>
                          <a:noFill/>
                          <a:ln>
                            <a:noFill/>
                          </a:ln>
                        </pic:spPr>
                      </pic:pic>
                    </a:graphicData>
                  </a:graphic>
                </wp:inline>
              </w:drawing>
            </w:r>
          </w:p>
        </w:tc>
      </w:tr>
    </w:tbl>
    <w:p w14:paraId="63F715B2" w14:textId="40D434CD" w:rsidR="00170F14" w:rsidRDefault="00170F14" w:rsidP="00170F14">
      <w:pPr>
        <w:pStyle w:val="Caption"/>
      </w:pPr>
      <w:bookmarkStart w:id="1" w:name="_Ref373925217"/>
      <w:r>
        <w:t xml:space="preserve">Figure </w:t>
      </w:r>
      <w:fldSimple w:instr=" SEQ Figure \* ARABIC ">
        <w:r w:rsidR="00FC28B7">
          <w:rPr>
            <w:noProof/>
          </w:rPr>
          <w:t>2</w:t>
        </w:r>
      </w:fldSimple>
      <w:bookmarkEnd w:id="1"/>
      <w:r>
        <w:t xml:space="preserve">: These are the new figures corresponding to </w:t>
      </w:r>
      <w:r>
        <w:t>book Figures 12.2 (d - f)</w:t>
      </w:r>
      <w:r>
        <w:t>, necessitated by the new binning routine. From left to right, t</w:t>
      </w:r>
      <w:r>
        <w:t xml:space="preserve">he values of </w:t>
      </w:r>
      <w:r w:rsidRPr="00170F14">
        <w:rPr>
          <w:rStyle w:val="InLineCode"/>
          <w:sz w:val="18"/>
          <w:szCs w:val="18"/>
        </w:rPr>
        <w:t>mu</w:t>
      </w:r>
      <w:r>
        <w:t xml:space="preserve"> were 0.5, 1 and 2.</w:t>
      </w:r>
    </w:p>
    <w:p w14:paraId="70DCF5F3" w14:textId="26F06392" w:rsidR="00334CC0" w:rsidRDefault="00F3217B" w:rsidP="00334CC0">
      <w:pPr>
        <w:pStyle w:val="Heading1"/>
      </w:pPr>
      <w:r w:rsidRPr="00F3217B">
        <w:t>Online Appendix 12.</w:t>
      </w:r>
      <w:r>
        <w:t>B</w:t>
      </w:r>
      <w:r w:rsidR="00334CC0">
        <w:t xml:space="preserve">: </w:t>
      </w:r>
      <w:r w:rsidR="00EE5457">
        <w:t>CAMPI and c</w:t>
      </w:r>
      <w:r w:rsidR="00334CC0">
        <w:t>ross correlation</w:t>
      </w:r>
    </w:p>
    <w:p w14:paraId="67D45466" w14:textId="2B0A7B9A" w:rsidR="00334CC0" w:rsidRDefault="00334CC0" w:rsidP="00334CC0">
      <w:r>
        <w:t xml:space="preserve">The author used the cross-correlation (CC), defined below, to perform </w:t>
      </w:r>
      <w:r w:rsidRPr="002F3BD1">
        <w:rPr>
          <w:i/>
        </w:rPr>
        <w:t>computerized analysis of mammography phantom images</w:t>
      </w:r>
      <w:r>
        <w:t xml:space="preserve"> (CAMPI)</w:t>
      </w:r>
      <w:r>
        <w:fldChar w:fldCharType="begin">
          <w:fldData xml:space="preserve">PEVuZE5vdGU+PENpdGU+PEF1dGhvcj5DaGFrcmFib3J0eTwvQXV0aG9yPjxZZWFyPjE5OTk8L1ll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=
</w:fldData>
        </w:fldChar>
      </w:r>
      <w:r w:rsidR="000511B4">
        <w:instrText xml:space="preserve"> ADDIN EN.CITE </w:instrText>
      </w:r>
      <w:r w:rsidR="000511B4">
        <w:fldChar w:fldCharType="begin">
          <w:fldData xml:space="preserve">PEVuZE5vdGU+PENpdGU+PEF1dGhvcj5DaGFrcmFib3J0eTwvQXV0aG9yPjxZZWFyPjE5OTk8L1ll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=
</w:fldData>
        </w:fldChar>
      </w:r>
      <w:r w:rsidR="000511B4">
        <w:instrText xml:space="preserve"> ADDIN EN.CITE.DATA </w:instrText>
      </w:r>
      <w:r w:rsidR="000511B4">
        <w:fldChar w:fldCharType="end"/>
      </w:r>
      <w:r>
        <w:fldChar w:fldCharType="separate"/>
      </w:r>
      <w:r w:rsidR="000511B4" w:rsidRPr="000511B4">
        <w:rPr>
          <w:noProof/>
          <w:vertAlign w:val="superscript"/>
        </w:rPr>
        <w:t>1-7</w:t>
      </w:r>
      <w:r>
        <w:fldChar w:fldCharType="end"/>
      </w:r>
      <w:r>
        <w:t>. The phantom, an image of which is shown in</w:t>
      </w:r>
      <w:r w:rsidRPr="00F17185">
        <w:t xml:space="preserve"> </w:t>
      </w:r>
      <w:r w:rsidR="008B6785">
        <w:fldChar w:fldCharType="begin"/>
      </w:r>
      <w:r w:rsidR="008B6785">
        <w:instrText xml:space="preserve"> REF _Ref373925699 \h </w:instrText>
      </w:r>
      <w:r w:rsidR="008B6785">
        <w:fldChar w:fldCharType="separate"/>
      </w:r>
      <w:r w:rsidR="00FC28B7">
        <w:t xml:space="preserve">Figure </w:t>
      </w:r>
      <w:r w:rsidR="00FC28B7">
        <w:rPr>
          <w:noProof/>
        </w:rPr>
        <w:t>3</w:t>
      </w:r>
      <w:r w:rsidR="008B6785">
        <w:fldChar w:fldCharType="end"/>
      </w:r>
      <w:r>
        <w:t xml:space="preserve">, was a 4.5 cm thick uniform Lucite block containing a thin removable wax insert containing “lesion-like” objects. An image of the phantom with the insert included is termed a </w:t>
      </w:r>
      <w:r w:rsidRPr="008F0810">
        <w:rPr>
          <w:i/>
        </w:rPr>
        <w:t>test</w:t>
      </w:r>
      <w:r>
        <w:t xml:space="preserve"> image, </w:t>
      </w:r>
      <w:r w:rsidR="008B6785">
        <w:fldChar w:fldCharType="begin"/>
      </w:r>
      <w:r w:rsidR="008B6785">
        <w:instrText xml:space="preserve"> REF _Ref373925699 \h </w:instrText>
      </w:r>
      <w:r w:rsidR="008B6785">
        <w:fldChar w:fldCharType="separate"/>
      </w:r>
      <w:r w:rsidR="00FC28B7">
        <w:t xml:space="preserve">Figure </w:t>
      </w:r>
      <w:r w:rsidR="00FC28B7">
        <w:rPr>
          <w:noProof/>
        </w:rPr>
        <w:t>3</w:t>
      </w:r>
      <w:r w:rsidR="008B6785">
        <w:fldChar w:fldCharType="end"/>
      </w:r>
      <w:r>
        <w:t>. Because of the presence of the thick Lucite block, the contrast in this image is relatively low, i.e., the objects are relatively hard to see. We were interested in quantifying the image quality of a particular lesion in this image, for example the one pointed to by the arrow in</w:t>
      </w:r>
      <w:r w:rsidR="008B6785">
        <w:t xml:space="preserve"> </w:t>
      </w:r>
      <w:r w:rsidR="008B6785">
        <w:fldChar w:fldCharType="begin"/>
      </w:r>
      <w:r w:rsidR="008B6785">
        <w:instrText xml:space="preserve"> REF _Ref373925699 \h </w:instrText>
      </w:r>
      <w:r w:rsidR="008B6785">
        <w:fldChar w:fldCharType="separate"/>
      </w:r>
      <w:r w:rsidR="00FC28B7">
        <w:t xml:space="preserve">Figure </w:t>
      </w:r>
      <w:r w:rsidR="00FC28B7">
        <w:rPr>
          <w:noProof/>
        </w:rPr>
        <w:t>3</w:t>
      </w:r>
      <w:r w:rsidR="008B6785">
        <w:fldChar w:fldCharType="end"/>
      </w:r>
      <w:r>
        <w:t>.</w:t>
      </w:r>
    </w:p>
    <w:p w14:paraId="57B6C743" w14:textId="77777777" w:rsidR="00334CC0" w:rsidRDefault="00334CC0" w:rsidP="00334CC0">
      <w:pPr>
        <w:jc w:val="center"/>
        <w:rPr>
          <w:highlight w:val="yellow"/>
        </w:rPr>
      </w:pPr>
      <w:r>
        <w:rPr>
          <w:noProof/>
        </w:rPr>
        <w:drawing>
          <wp:inline distT="0" distB="0" distL="0" distR="0" wp14:anchorId="6C5852FD" wp14:editId="1374AE6C">
            <wp:extent cx="3576918" cy="320040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6918" cy="3200400"/>
                    </a:xfrm>
                    <a:prstGeom prst="rect">
                      <a:avLst/>
                    </a:prstGeom>
                    <a:noFill/>
                    <a:ln>
                      <a:noFill/>
                    </a:ln>
                  </pic:spPr>
                </pic:pic>
              </a:graphicData>
            </a:graphic>
          </wp:inline>
        </w:drawing>
      </w:r>
    </w:p>
    <w:p w14:paraId="1A0738FF" w14:textId="380E3EB2" w:rsidR="00334CC0" w:rsidRPr="00404DCA" w:rsidRDefault="008B6785" w:rsidP="008B6785">
      <w:pPr>
        <w:pStyle w:val="Caption"/>
        <w:rPr>
          <w:highlight w:val="yellow"/>
        </w:rPr>
      </w:pPr>
      <w:bookmarkStart w:id="2" w:name="_Ref373925699"/>
      <w:r>
        <w:t xml:space="preserve">Figure </w:t>
      </w:r>
      <w:fldSimple w:instr=" SEQ Figure \* ARABIC ">
        <w:r w:rsidR="00FC28B7">
          <w:rPr>
            <w:noProof/>
          </w:rPr>
          <w:t>3</w:t>
        </w:r>
      </w:fldSimple>
      <w:bookmarkEnd w:id="2"/>
      <w:r w:rsidR="00334CC0" w:rsidRPr="003F4C7B">
        <w:t xml:space="preserve">: Image of an American College of Radiology mammography accreditation phantom. This is the test image </w:t>
      </w:r>
      <w:r w:rsidR="008D2133">
        <w:t xml:space="preserve">(wax insert inside the Lucite block) </w:t>
      </w:r>
      <w:r w:rsidR="00334CC0" w:rsidRPr="003F4C7B">
        <w:t>whose image quality is desired. The arrow points to a single speck whose physical SNR is to be determined.</w:t>
      </w:r>
    </w:p>
    <w:p w14:paraId="22225871" w14:textId="77777777" w:rsidR="00334CC0" w:rsidRDefault="00334CC0" w:rsidP="00334CC0"/>
    <w:p w14:paraId="1AA7BDAC" w14:textId="067EFA1A" w:rsidR="00334CC0" w:rsidRDefault="00334CC0" w:rsidP="00334CC0">
      <w:r>
        <w:t>To do this we need to know the true profile (or shape) of the lesion. The relatively thin insert can be separately imaged under high contrast conditions. Shown in Fig. TBA is the pixel value profile centered on a small calcification-like lesion, pointed to by the arrow in Fig. TBA, but in the insert image</w:t>
      </w:r>
      <w:r>
        <w:fldChar w:fldCharType="begin"/>
      </w:r>
      <w:r w:rsidR="000511B4">
        <w:instrText xml:space="preserve"> ADDIN EN.CITE &lt;EndNote&gt;&lt;Cite&gt;&lt;Author&gt;Chakraborty&lt;/Author&gt;&lt;Year&gt;1997&lt;/Year&gt;&lt;RecNum&gt;337&lt;/RecNum&gt;&lt;DisplayText&gt;&lt;style face="superscript"&gt;5&lt;/style&gt;&lt;/DisplayText&gt;&lt;record&gt;&lt;rec-number&gt;337&lt;/rec-number&gt;&lt;foreign-keys&gt;&lt;key app="EN" db-id="veptarr08d9ts6eftsmp02wvxas0szvetsaf" timestamp="0"&gt;337&lt;/key&gt;&lt;/foreign-keys&gt;&lt;ref-type name="Journal Article"&gt;17&lt;/ref-type&gt;&lt;contributors&gt;&lt;authors&gt;&lt;author&gt;Chakraborty, D.P.&lt;/author&gt;&lt;/authors&gt;&lt;/contributors&gt;&lt;titles&gt;&lt;title&gt;Computer analysis of mammography phantom images (CAMPI): An application to the measurement of microcalcification image quality of directly acquired digital images&lt;/title&gt;&lt;secondary-title&gt;Medical Physics&lt;/secondary-title&gt;&lt;/titles&gt;&lt;periodical&gt;&lt;full-title&gt;Medical Physics&lt;/full-title&gt;&lt;/periodical&gt;&lt;pages&gt;1269-1277&lt;/pages&gt;&lt;volume&gt;24&lt;/volume&gt;&lt;number&gt;8&lt;/number&gt;&lt;keywords&gt;&lt;keyword&gt;digital mammography, ACR phantom, computer analysis&lt;/keyword&gt;&lt;/keywords&gt;&lt;dates&gt;&lt;year&gt;1997&lt;/year&gt;&lt;/dates&gt;&lt;label&gt;File: Image Quality&lt;/label&gt;&lt;urls&gt;&lt;/urls&gt;&lt;/record&gt;&lt;/Cite&gt;&lt;/EndNote&gt;</w:instrText>
      </w:r>
      <w:r>
        <w:fldChar w:fldCharType="separate"/>
      </w:r>
      <w:r w:rsidR="000511B4" w:rsidRPr="000511B4">
        <w:rPr>
          <w:noProof/>
          <w:vertAlign w:val="superscript"/>
        </w:rPr>
        <w:t>5</w:t>
      </w:r>
      <w:r>
        <w:fldChar w:fldCharType="end"/>
      </w:r>
      <w:r>
        <w:t xml:space="preserve">. Because of increased x-ray attenuation, the pixel values are smaller inside the calcification than outside it. Fig. TBA is the expected lesion profile of the template, whose pixel value is defined as </w:t>
      </w:r>
      <w:r w:rsidRPr="00447170">
        <w:rPr>
          <w:position w:val="-14"/>
        </w:rPr>
        <w:object w:dxaOrig="1100" w:dyaOrig="380" w14:anchorId="361E1BAB">
          <v:shape id="_x0000_i1027" type="#_x0000_t75" style="width:55pt;height:19pt" o:ole="">
            <v:imagedata r:id="rId18" o:title=""/>
          </v:shape>
          <o:OLEObject Type="Embed" ProgID="Equation.DSMT4" ShapeID="_x0000_i1027" DrawAspect="Content" ObjectID="_1447693302" r:id="rId19"/>
        </w:object>
      </w:r>
      <w:r>
        <w:t xml:space="preserve">. Because of pixelation, </w:t>
      </w:r>
      <w:r w:rsidRPr="003F4C7B">
        <w:rPr>
          <w:i/>
        </w:rPr>
        <w:t>i</w:t>
      </w:r>
      <w:r>
        <w:t xml:space="preserve"> and </w:t>
      </w:r>
      <w:r w:rsidRPr="003F4C7B">
        <w:rPr>
          <w:i/>
        </w:rPr>
        <w:t>j</w:t>
      </w:r>
      <w:r>
        <w:t xml:space="preserve"> take on integer values from 1 to I and 1 to J respectively, where for this small lesion, </w:t>
      </w:r>
      <w:r w:rsidRPr="003F4C7B">
        <w:rPr>
          <w:i/>
        </w:rPr>
        <w:t>I</w:t>
      </w:r>
      <w:r>
        <w:t xml:space="preserve"> = </w:t>
      </w:r>
      <w:r w:rsidRPr="003F4C7B">
        <w:rPr>
          <w:i/>
        </w:rPr>
        <w:t>J</w:t>
      </w:r>
      <w:r>
        <w:t xml:space="preserve"> = 31 was enough to encompass the </w:t>
      </w:r>
      <w:r w:rsidR="00A068DA">
        <w:t xml:space="preserve">simulated </w:t>
      </w:r>
      <w:r>
        <w:t xml:space="preserve">lesion. Define </w:t>
      </w:r>
      <w:r w:rsidRPr="008F0810">
        <w:rPr>
          <w:position w:val="-12"/>
        </w:rPr>
        <w:object w:dxaOrig="1080" w:dyaOrig="360" w14:anchorId="3C184870">
          <v:shape id="_x0000_i1028" type="#_x0000_t75" style="width:54pt;height:18pt" o:ole="">
            <v:imagedata r:id="rId20" o:title=""/>
          </v:shape>
          <o:OLEObject Type="Embed" ProgID="Equation.DSMT4" ShapeID="_x0000_i1028" DrawAspect="Content" ObjectID="_1447693303" r:id="rId21"/>
        </w:object>
      </w:r>
      <w:r>
        <w:t xml:space="preserve"> as the pixel value at (integer) location </w:t>
      </w:r>
      <w:r w:rsidRPr="003F4C7B">
        <w:rPr>
          <w:i/>
        </w:rPr>
        <w:t>x</w:t>
      </w:r>
      <w:r>
        <w:t xml:space="preserve">, </w:t>
      </w:r>
      <w:r w:rsidRPr="003F4C7B">
        <w:rPr>
          <w:i/>
        </w:rPr>
        <w:t>y</w:t>
      </w:r>
      <w:r>
        <w:t xml:space="preserve"> of the test image, </w:t>
      </w:r>
      <w:r w:rsidR="008B6785">
        <w:fldChar w:fldCharType="begin"/>
      </w:r>
      <w:r w:rsidR="008B6785">
        <w:instrText xml:space="preserve"> REF _Ref373925771 \h </w:instrText>
      </w:r>
      <w:r w:rsidR="008B6785">
        <w:fldChar w:fldCharType="separate"/>
      </w:r>
      <w:r w:rsidR="00FC28B7">
        <w:t xml:space="preserve">Figure </w:t>
      </w:r>
      <w:r w:rsidR="00FC28B7">
        <w:rPr>
          <w:noProof/>
        </w:rPr>
        <w:t>4</w:t>
      </w:r>
      <w:r w:rsidR="008B6785">
        <w:fldChar w:fldCharType="end"/>
      </w:r>
      <w:r>
        <w:t xml:space="preserve">. </w:t>
      </w:r>
    </w:p>
    <w:p w14:paraId="30242210" w14:textId="77777777" w:rsidR="00334CC0" w:rsidRDefault="00334CC0" w:rsidP="00334CC0"/>
    <w:p w14:paraId="753B8A97" w14:textId="77777777" w:rsidR="00334CC0" w:rsidRDefault="00334CC0" w:rsidP="00A068DA">
      <w:pPr>
        <w:keepNext/>
        <w:spacing w:after="200" w:line="252" w:lineRule="auto"/>
        <w:jc w:val="center"/>
        <w:rPr>
          <w:caps/>
          <w:color w:val="632423" w:themeColor="accent2" w:themeShade="80"/>
          <w:spacing w:val="20"/>
          <w:sz w:val="28"/>
          <w:szCs w:val="28"/>
        </w:rPr>
      </w:pPr>
      <w:r>
        <w:rPr>
          <w:caps/>
          <w:noProof/>
          <w:color w:val="632423" w:themeColor="accent2" w:themeShade="80"/>
          <w:spacing w:val="20"/>
          <w:sz w:val="28"/>
          <w:szCs w:val="28"/>
        </w:rPr>
        <w:drawing>
          <wp:inline distT="0" distB="0" distL="0" distR="0" wp14:anchorId="7E54181B" wp14:editId="7B2DD0D2">
            <wp:extent cx="3539629"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rotWithShape="1">
                    <a:blip r:embed="rId22">
                      <a:extLst>
                        <a:ext uri="{28A0092B-C50C-407E-A947-70E740481C1C}">
                          <a14:useLocalDpi xmlns:a14="http://schemas.microsoft.com/office/drawing/2010/main" val="0"/>
                        </a:ext>
                      </a:extLst>
                    </a:blip>
                    <a:srcRect l="2406" r="1936" b="1191"/>
                    <a:stretch/>
                  </pic:blipFill>
                  <pic:spPr bwMode="auto">
                    <a:xfrm>
                      <a:off x="0" y="0"/>
                      <a:ext cx="3539629"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0840A757" w14:textId="3F68DCCE" w:rsidR="00334CC0" w:rsidRDefault="008B6785" w:rsidP="008B6785">
      <w:pPr>
        <w:pStyle w:val="Caption"/>
      </w:pPr>
      <w:bookmarkStart w:id="3" w:name="_Ref373925771"/>
      <w:r>
        <w:t xml:space="preserve">Figure </w:t>
      </w:r>
      <w:fldSimple w:instr=" SEQ Figure \* ARABIC ">
        <w:r w:rsidR="00FC28B7">
          <w:rPr>
            <w:noProof/>
          </w:rPr>
          <w:t>4</w:t>
        </w:r>
      </w:fldSimple>
      <w:bookmarkEnd w:id="3"/>
      <w:r w:rsidR="00334CC0">
        <w:t xml:space="preserve">: </w:t>
      </w:r>
      <w:r w:rsidR="00A068DA">
        <w:t>This figure shows the gray scale values for the central speck of the largest microcalcification group for an insert image. This image of the phantom wax insert only was obtained at 22 kVp and under low scatter conditions. Ten insert images were obtained.</w:t>
      </w:r>
      <w:r w:rsidR="008D2133">
        <w:t xml:space="preserve"> </w:t>
      </w:r>
      <w:r w:rsidR="00A068DA">
        <w:t>The figure shows the result of aligning and averaging 10 profiles. In all 12 profiles like this</w:t>
      </w:r>
      <w:r w:rsidR="008D2133">
        <w:t xml:space="preserve"> </w:t>
      </w:r>
      <w:r w:rsidR="00A068DA">
        <w:t>corresponding to the different specks made up the microcalcification templates for this phantom.</w:t>
      </w:r>
    </w:p>
    <w:p w14:paraId="3360580C" w14:textId="77777777" w:rsidR="00334CC0" w:rsidRDefault="00334CC0" w:rsidP="00334CC0"/>
    <w:p w14:paraId="121E9AFB" w14:textId="14EF70DF" w:rsidR="00334CC0" w:rsidRDefault="00334CC0" w:rsidP="00334CC0"/>
    <w:p w14:paraId="3B2C41C3" w14:textId="6C598C99" w:rsidR="00334CC0" w:rsidRDefault="00334CC0" w:rsidP="00334CC0">
      <w:r>
        <w:t xml:space="preserve">The cross correlation </w:t>
      </w:r>
      <w:r w:rsidRPr="00F47431">
        <w:rPr>
          <w:position w:val="-12"/>
        </w:rPr>
        <w:object w:dxaOrig="920" w:dyaOrig="360" w14:anchorId="0A9FB7F3">
          <v:shape id="_x0000_i1029" type="#_x0000_t75" style="width:46pt;height:18pt" o:ole="">
            <v:imagedata r:id="rId23" o:title=""/>
          </v:shape>
          <o:OLEObject Type="Embed" ProgID="Equation.DSMT4" ShapeID="_x0000_i1029" DrawAspect="Content" ObjectID="_1447693304" r:id="rId24"/>
        </w:object>
      </w:r>
      <w:r>
        <w:t xml:space="preserve"> is defined by</w:t>
      </w:r>
      <w:r w:rsidR="00B13DA3">
        <w:rPr>
          <w:rStyle w:val="FootnoteReference"/>
        </w:rPr>
        <w:footnoteReference w:id="1"/>
      </w:r>
    </w:p>
    <w:p w14:paraId="2BE3A09F" w14:textId="77777777" w:rsidR="00334CC0" w:rsidRDefault="00334CC0" w:rsidP="00334CC0"/>
    <w:p w14:paraId="5695B1E0" w14:textId="0E3F3F64" w:rsidR="00334CC0" w:rsidRDefault="003F4C7B" w:rsidP="00334CC0">
      <w:pPr>
        <w:pStyle w:val="MyEqns"/>
      </w:pPr>
      <w:r w:rsidRPr="003F4C7B">
        <w:rPr>
          <w:position w:val="-30"/>
        </w:rPr>
        <w:object w:dxaOrig="5580" w:dyaOrig="720" w14:anchorId="2C608ECA">
          <v:shape id="_x0000_i1031" type="#_x0000_t75" style="width:279pt;height:36pt" o:ole="">
            <v:imagedata r:id="rId25" o:title=""/>
          </v:shape>
          <o:OLEObject Type="Embed" ProgID="Equation.DSMT4" ShapeID="_x0000_i1031" DrawAspect="Content" ObjectID="_1447693305" r:id="rId26"/>
        </w:object>
      </w:r>
      <w:r w:rsidR="00334CC0">
        <w:t xml:space="preserve"> </w:t>
      </w:r>
      <w:r w:rsidR="00334CC0">
        <w:tab/>
      </w:r>
      <w:r w:rsidR="008B6785">
        <w:t>.</w:t>
      </w:r>
      <w:r w:rsidR="008B6785">
        <w:tab/>
      </w:r>
      <w:r w:rsidR="008B6785">
        <w:fldChar w:fldCharType="begin"/>
      </w:r>
      <w:r w:rsidR="008B6785">
        <w:instrText xml:space="preserve"> MACROBUTTON MTPlaceRef \* MERGEFORMAT </w:instrText>
      </w:r>
      <w:r w:rsidR="008B6785">
        <w:fldChar w:fldCharType="begin"/>
      </w:r>
      <w:r w:rsidR="008B6785">
        <w:instrText xml:space="preserve"> SEQ MTEqn \h \* MERGEFORMAT </w:instrText>
      </w:r>
      <w:r w:rsidR="008B6785">
        <w:fldChar w:fldCharType="end"/>
      </w:r>
      <w:r w:rsidR="008B6785">
        <w:instrText>(</w:instrText>
      </w:r>
      <w:fldSimple w:instr=" SEQ MTEqn \c \* Arabic \* MERGEFORMAT ">
        <w:r w:rsidR="00FC28B7">
          <w:rPr>
            <w:noProof/>
          </w:rPr>
          <w:instrText>1</w:instrText>
        </w:r>
      </w:fldSimple>
      <w:r w:rsidR="008B6785">
        <w:instrText>)</w:instrText>
      </w:r>
      <w:r w:rsidR="008B6785">
        <w:fldChar w:fldCharType="end"/>
      </w:r>
    </w:p>
    <w:p w14:paraId="47D5CE78" w14:textId="77777777" w:rsidR="00334CC0" w:rsidRDefault="00334CC0" w:rsidP="00334CC0">
      <w:pPr>
        <w:spacing w:after="200" w:line="252" w:lineRule="auto"/>
      </w:pPr>
    </w:p>
    <w:p w14:paraId="795CA495" w14:textId="187A2B70" w:rsidR="00334CC0" w:rsidRDefault="00334CC0" w:rsidP="00334CC0">
      <w:pPr>
        <w:spacing w:after="200" w:line="252" w:lineRule="auto"/>
      </w:pPr>
      <w:r>
        <w:t>Defining</w:t>
      </w:r>
      <w:r w:rsidR="008200C4">
        <w:t xml:space="preserve"> (S = signal, N =noise)</w:t>
      </w:r>
    </w:p>
    <w:p w14:paraId="35CD5018" w14:textId="77777777" w:rsidR="008200C4" w:rsidRDefault="008200C4" w:rsidP="008200C4"/>
    <w:p w14:paraId="7222D90B" w14:textId="6FC907DB" w:rsidR="00334CC0" w:rsidRDefault="004C208E" w:rsidP="00334CC0">
      <w:pPr>
        <w:pStyle w:val="MyEqns"/>
      </w:pPr>
      <w:r w:rsidRPr="008200C4">
        <w:rPr>
          <w:position w:val="-42"/>
        </w:rPr>
        <w:object w:dxaOrig="2840" w:dyaOrig="960" w14:anchorId="0F52A6FD">
          <v:shape id="_x0000_i1032" type="#_x0000_t75" style="width:142pt;height:48pt" o:ole="">
            <v:imagedata r:id="rId27" o:title=""/>
          </v:shape>
          <o:OLEObject Type="Embed" ProgID="Equation.DSMT4" ShapeID="_x0000_i1032" DrawAspect="Content" ObjectID="_1447693306" r:id="rId28"/>
        </w:object>
      </w:r>
      <w:r w:rsidR="00334CC0">
        <w:t xml:space="preserve"> </w:t>
      </w:r>
      <w:r w:rsidR="00334CC0">
        <w:tab/>
      </w:r>
      <w:r w:rsidR="008B6785">
        <w:t>.</w:t>
      </w:r>
      <w:r w:rsidR="008B6785">
        <w:tab/>
      </w:r>
      <w:r w:rsidR="008B6785">
        <w:fldChar w:fldCharType="begin"/>
      </w:r>
      <w:r w:rsidR="008B6785">
        <w:instrText xml:space="preserve"> MACROBUTTON MTPlaceRef \* MERGEFORMAT </w:instrText>
      </w:r>
      <w:r w:rsidR="008B6785">
        <w:fldChar w:fldCharType="begin"/>
      </w:r>
      <w:r w:rsidR="008B6785">
        <w:instrText xml:space="preserve"> SEQ MTEqn \h \* MERGEFORMAT </w:instrText>
      </w:r>
      <w:r w:rsidR="008B6785">
        <w:fldChar w:fldCharType="end"/>
      </w:r>
      <w:r w:rsidR="008B6785">
        <w:instrText>(</w:instrText>
      </w:r>
      <w:fldSimple w:instr=" SEQ MTEqn \c \* Arabic \* MERGEFORMAT ">
        <w:r w:rsidR="00FC28B7">
          <w:rPr>
            <w:noProof/>
          </w:rPr>
          <w:instrText>2</w:instrText>
        </w:r>
      </w:fldSimple>
      <w:r w:rsidR="008B6785">
        <w:instrText>)</w:instrText>
      </w:r>
      <w:r w:rsidR="008B6785">
        <w:fldChar w:fldCharType="end"/>
      </w:r>
    </w:p>
    <w:p w14:paraId="591536DC" w14:textId="77777777" w:rsidR="00334CC0" w:rsidRDefault="00334CC0" w:rsidP="00334CC0"/>
    <w:p w14:paraId="1DE68DA9" w14:textId="709201B9" w:rsidR="00334CC0" w:rsidRDefault="00730062" w:rsidP="00334CC0">
      <w:r>
        <w:t>SNR</w:t>
      </w:r>
      <w:r w:rsidR="00334CC0">
        <w:t xml:space="preserve"> is defined by</w:t>
      </w:r>
    </w:p>
    <w:p w14:paraId="30D549E9" w14:textId="77777777" w:rsidR="00334CC0" w:rsidRDefault="00334CC0" w:rsidP="008200C4"/>
    <w:p w14:paraId="01814E5C" w14:textId="778621BB" w:rsidR="00334CC0" w:rsidRDefault="00334CC0" w:rsidP="00334CC0">
      <w:pPr>
        <w:pStyle w:val="MyEqns"/>
      </w:pPr>
      <w:r>
        <w:rPr>
          <w:noProof/>
          <w:position w:val="-32"/>
        </w:rPr>
        <w:drawing>
          <wp:inline distT="0" distB="0" distL="0" distR="0" wp14:anchorId="27B102CC" wp14:editId="4CC52559">
            <wp:extent cx="1600200" cy="469900"/>
            <wp:effectExtent l="0" t="0" r="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00200" cy="469900"/>
                    </a:xfrm>
                    <a:prstGeom prst="rect">
                      <a:avLst/>
                    </a:prstGeom>
                    <a:noFill/>
                    <a:ln>
                      <a:noFill/>
                    </a:ln>
                  </pic:spPr>
                </pic:pic>
              </a:graphicData>
            </a:graphic>
          </wp:inline>
        </w:drawing>
      </w:r>
      <w:r>
        <w:t xml:space="preserve"> </w:t>
      </w:r>
      <w:r>
        <w:tab/>
      </w:r>
      <w:r w:rsidR="008B6785">
        <w:t>.</w:t>
      </w:r>
      <w:r w:rsidR="008B6785">
        <w:tab/>
      </w:r>
      <w:r w:rsidR="008B6785">
        <w:fldChar w:fldCharType="begin"/>
      </w:r>
      <w:r w:rsidR="008B6785">
        <w:instrText xml:space="preserve"> MACROBUTTON MTPlaceRef \* MERGEFORMAT </w:instrText>
      </w:r>
      <w:r w:rsidR="008B6785">
        <w:fldChar w:fldCharType="begin"/>
      </w:r>
      <w:r w:rsidR="008B6785">
        <w:instrText xml:space="preserve"> SEQ MTEqn \h \* MERGEFORMAT </w:instrText>
      </w:r>
      <w:r w:rsidR="008B6785">
        <w:fldChar w:fldCharType="end"/>
      </w:r>
      <w:r w:rsidR="008B6785">
        <w:instrText>(</w:instrText>
      </w:r>
      <w:fldSimple w:instr=" SEQ MTEqn \c \* Arabic \* MERGEFORMAT ">
        <w:r w:rsidR="00FC28B7">
          <w:rPr>
            <w:noProof/>
          </w:rPr>
          <w:instrText>3</w:instrText>
        </w:r>
      </w:fldSimple>
      <w:r w:rsidR="008B6785">
        <w:instrText>)</w:instrText>
      </w:r>
      <w:r w:rsidR="008B6785">
        <w:fldChar w:fldCharType="end"/>
      </w:r>
    </w:p>
    <w:p w14:paraId="36FCAE21" w14:textId="77777777" w:rsidR="00334CC0" w:rsidRDefault="00334CC0" w:rsidP="008200C4"/>
    <w:p w14:paraId="1D80AC22" w14:textId="747D2FE2" w:rsidR="00334CC0" w:rsidRDefault="00334CC0" w:rsidP="00334CC0">
      <w:r>
        <w:t>In other words, one calculates the cross-correlation with the template centered on the test image at the lesion location, subtracts the mean of similar measurements made at lesion-free locations, yielding the numerator of SNR. The denominator is the standard deviation of the cross-correlation measurements made at lesion-free locations on the test image.</w:t>
      </w:r>
      <w:r w:rsidR="00A068DA">
        <w:t xml:space="preserve"> The SNR defined this way is termed, in model observer terminology, as the zero-suppressed non-pre-whitening matched filter</w:t>
      </w:r>
      <w:r w:rsidR="00A068DA">
        <w:fldChar w:fldCharType="begin">
          <w:fldData xml:space="preserve">PEVuZE5vdGU+PENpdGU+PEF1dGhvcj5UYXBpb3ZhYXJhPC9BdXRob3I+PFllYXI+MjAwMzwvWWVh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</w:fldData>
        </w:fldChar>
      </w:r>
      <w:r w:rsidR="000511B4">
        <w:instrText xml:space="preserve"> ADDIN EN.CITE </w:instrText>
      </w:r>
      <w:r w:rsidR="000511B4">
        <w:fldChar w:fldCharType="begin">
          <w:fldData xml:space="preserve">PEVuZE5vdGU+PENpdGU+PEF1dGhvcj5UYXBpb3ZhYXJhPC9BdXRob3I+PFllYXI+MjAwMzwvWWVh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</w:fldData>
        </w:fldChar>
      </w:r>
      <w:r w:rsidR="000511B4">
        <w:instrText xml:space="preserve"> ADDIN EN.CITE.DATA </w:instrText>
      </w:r>
      <w:r w:rsidR="000511B4">
        <w:fldChar w:fldCharType="end"/>
      </w:r>
      <w:r w:rsidR="00A068DA">
        <w:fldChar w:fldCharType="separate"/>
      </w:r>
      <w:r w:rsidR="000511B4" w:rsidRPr="000511B4">
        <w:rPr>
          <w:noProof/>
          <w:vertAlign w:val="superscript"/>
        </w:rPr>
        <w:t>8-12</w:t>
      </w:r>
      <w:r w:rsidR="00A068DA">
        <w:fldChar w:fldCharType="end"/>
      </w:r>
      <w:r w:rsidR="00A068DA">
        <w:t>.</w:t>
      </w:r>
    </w:p>
    <w:p w14:paraId="1970F110" w14:textId="77777777" w:rsidR="000511B4" w:rsidRDefault="000511B4" w:rsidP="00334CC0"/>
    <w:p w14:paraId="58DEFCAD" w14:textId="5F5A16C7" w:rsidR="000511B4" w:rsidRDefault="00F3217B" w:rsidP="000511B4">
      <w:pPr>
        <w:pStyle w:val="Heading1"/>
      </w:pPr>
      <w:r w:rsidRPr="00F3217B">
        <w:t>Online Appendix 12.</w:t>
      </w:r>
      <w:r>
        <w:t>C</w:t>
      </w:r>
      <w:r w:rsidR="000511B4">
        <w:t>: The Bunch transforms</w:t>
      </w:r>
    </w:p>
    <w:p w14:paraId="7D90681D" w14:textId="77777777" w:rsidR="000511B4" w:rsidRPr="003E4476" w:rsidRDefault="000511B4" w:rsidP="000511B4">
      <w:r>
        <w:t xml:space="preserve">This appendix is for those who wish to understand the Bunch et al paper in more depth. This paper has certain transformations, sometimes referred to as the </w:t>
      </w:r>
      <w:r w:rsidRPr="005D4530">
        <w:rPr>
          <w:i/>
        </w:rPr>
        <w:t>Bunch transforms</w:t>
      </w:r>
      <w:r>
        <w:t xml:space="preserve">, which relate an ROC plot to an FROC plot and vise-versa. </w:t>
      </w:r>
      <w:r w:rsidRPr="00E14695">
        <w:rPr>
          <w:i/>
        </w:rPr>
        <w:t>It is not a model of FROC data</w:t>
      </w:r>
      <w:r>
        <w:t>. It is of historical interest, and one of the reasons for including it is because this relatively obscure paper is so overlooked, if the author does not write it, no one else will.</w:t>
      </w:r>
    </w:p>
    <w:p w14:paraId="27F716A0" w14:textId="4A5250E0" w:rsidR="000511B4" w:rsidRDefault="00F3217B" w:rsidP="000511B4">
      <w:pPr>
        <w:pStyle w:val="Heading2"/>
      </w:pPr>
      <w:r w:rsidRPr="00F3217B">
        <w:t>Online Appendix 12.</w:t>
      </w:r>
      <w:r>
        <w:t>C.1</w:t>
      </w:r>
      <w:r w:rsidR="000511B4">
        <w:t>: The Bunch transforms and the Poisson assumption</w:t>
      </w:r>
    </w:p>
    <w:p w14:paraId="4D2BB5CA" w14:textId="7A91CDA1" w:rsidR="000511B4" w:rsidRDefault="000511B4" w:rsidP="000511B4">
      <w:r>
        <w:t>Bunch et al addressed the problem of predicting an ROC plot from a FROC plot and vice-versa. The coordinates of an ROC plot are (</w:t>
      </w:r>
      <w:r w:rsidRPr="00A21AE2">
        <w:rPr>
          <w:i/>
        </w:rPr>
        <w:t>FPF</w:t>
      </w:r>
      <w:r>
        <w:t xml:space="preserve">, </w:t>
      </w:r>
      <w:r w:rsidRPr="00A21AE2">
        <w:rPr>
          <w:i/>
        </w:rPr>
        <w:t>TPF</w:t>
      </w:r>
      <w:r>
        <w:t>) while those of an FROC plot are (</w:t>
      </w:r>
      <w:r w:rsidRPr="00A21AE2">
        <w:rPr>
          <w:i/>
        </w:rPr>
        <w:t>NLF</w:t>
      </w:r>
      <w:r>
        <w:t xml:space="preserve">, </w:t>
      </w:r>
      <w:r w:rsidRPr="00A21AE2">
        <w:rPr>
          <w:i/>
        </w:rPr>
        <w:t>LLF</w:t>
      </w:r>
      <w:r>
        <w:t xml:space="preserve">). The ROC plot is parameterized by a threshold variable </w:t>
      </w:r>
      <w:r>
        <w:rPr>
          <w:noProof/>
          <w:position w:val="-10"/>
        </w:rPr>
        <w:drawing>
          <wp:inline distT="0" distB="0" distL="0" distR="0" wp14:anchorId="5866265C" wp14:editId="61DA803F">
            <wp:extent cx="139700" cy="2159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9700" cy="215900"/>
                    </a:xfrm>
                    <a:prstGeom prst="rect">
                      <a:avLst/>
                    </a:prstGeom>
                    <a:noFill/>
                    <a:ln>
                      <a:noFill/>
                    </a:ln>
                  </pic:spPr>
                </pic:pic>
              </a:graphicData>
            </a:graphic>
          </wp:inline>
        </w:drawing>
      </w:r>
      <w:r>
        <w:t>, which varies from positive infinity to negative infinity as one "climbs up" the ROC plot (</w:t>
      </w:r>
      <w:r w:rsidR="008B6785">
        <w:t>book section</w:t>
      </w:r>
      <w:r>
        <w:t xml:space="preserve"> </w:t>
      </w:r>
      <w:r w:rsidR="008B6785">
        <w:t>3.9</w:t>
      </w:r>
      <w:r>
        <w:t xml:space="preserve">). In the Bunch et al model the number of NLs per case (what we are calling </w:t>
      </w:r>
      <w:r w:rsidRPr="00A21AE2">
        <w:rPr>
          <w:i/>
        </w:rPr>
        <w:t>NLF</w:t>
      </w:r>
      <w:r>
        <w:t xml:space="preserve">) is assumed to follow a Poisson distribution with mean </w:t>
      </w:r>
      <w:r>
        <w:rPr>
          <w:noProof/>
          <w:position w:val="-14"/>
        </w:rPr>
        <w:drawing>
          <wp:inline distT="0" distB="0" distL="0" distR="0" wp14:anchorId="1676CF26" wp14:editId="66F5AB9C">
            <wp:extent cx="190500" cy="2286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t xml:space="preserve">, where this parameter obviously depends on the choice of reporting threshold (as will be shown below, </w:t>
      </w:r>
      <w:r>
        <w:rPr>
          <w:noProof/>
          <w:position w:val="-10"/>
        </w:rPr>
        <w:drawing>
          <wp:inline distT="0" distB="0" distL="0" distR="0" wp14:anchorId="79C57275" wp14:editId="26C4FD33">
            <wp:extent cx="139700" cy="2159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9700" cy="215900"/>
                    </a:xfrm>
                    <a:prstGeom prst="rect">
                      <a:avLst/>
                    </a:prstGeom>
                    <a:noFill/>
                    <a:ln>
                      <a:noFill/>
                    </a:ln>
                  </pic:spPr>
                </pic:pic>
              </a:graphicData>
            </a:graphic>
          </wp:inline>
        </w:drawing>
      </w:r>
      <w:r>
        <w:t xml:space="preserve"> is the threshold parameterizing the FROC-predicted ROC plot; </w:t>
      </w:r>
      <w:r w:rsidRPr="008638D0">
        <w:rPr>
          <w:i/>
        </w:rPr>
        <w:t xml:space="preserve">we emphasize that </w:t>
      </w:r>
      <w:r>
        <w:rPr>
          <w:i/>
          <w:noProof/>
          <w:position w:val="-10"/>
        </w:rPr>
        <w:drawing>
          <wp:inline distT="0" distB="0" distL="0" distR="0" wp14:anchorId="6E324964" wp14:editId="1A36868E">
            <wp:extent cx="139700" cy="2159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9700" cy="215900"/>
                    </a:xfrm>
                    <a:prstGeom prst="rect">
                      <a:avLst/>
                    </a:prstGeom>
                    <a:noFill/>
                    <a:ln>
                      <a:noFill/>
                    </a:ln>
                  </pic:spPr>
                </pic:pic>
              </a:graphicData>
            </a:graphic>
          </wp:inline>
        </w:drawing>
      </w:r>
      <w:r w:rsidRPr="008638D0">
        <w:rPr>
          <w:i/>
        </w:rPr>
        <w:t xml:space="preserve"> is an ROC threshold that applies to the whole </w:t>
      </w:r>
      <w:r>
        <w:rPr>
          <w:i/>
        </w:rPr>
        <w:t>case</w:t>
      </w:r>
      <w:r w:rsidRPr="008638D0">
        <w:rPr>
          <w:i/>
        </w:rPr>
        <w:t xml:space="preserve">, not specific locations in the </w:t>
      </w:r>
      <w:r>
        <w:rPr>
          <w:i/>
        </w:rPr>
        <w:t>case</w:t>
      </w:r>
      <w:r>
        <w:t xml:space="preserve">). By the Poisson assumption, the probability mass function (the discrete analog of a probability density function) of observing a case with </w:t>
      </w:r>
      <w:r>
        <w:rPr>
          <w:noProof/>
          <w:position w:val="-12"/>
        </w:rPr>
        <w:drawing>
          <wp:inline distT="0" distB="0" distL="0" distR="0" wp14:anchorId="38D4A790" wp14:editId="512D1F12">
            <wp:extent cx="152400" cy="241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241300"/>
                    </a:xfrm>
                    <a:prstGeom prst="rect">
                      <a:avLst/>
                    </a:prstGeom>
                    <a:noFill/>
                    <a:ln>
                      <a:noFill/>
                    </a:ln>
                  </pic:spPr>
                </pic:pic>
              </a:graphicData>
            </a:graphic>
          </wp:inline>
        </w:drawing>
      </w:r>
      <w:r>
        <w:t xml:space="preserve"> NLs at or above confidence level </w:t>
      </w:r>
      <w:r>
        <w:rPr>
          <w:noProof/>
          <w:position w:val="-10"/>
        </w:rPr>
        <w:drawing>
          <wp:inline distT="0" distB="0" distL="0" distR="0" wp14:anchorId="4B0DD49F" wp14:editId="6CA2C4DB">
            <wp:extent cx="139700" cy="215900"/>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9700" cy="215900"/>
                    </a:xfrm>
                    <a:prstGeom prst="rect">
                      <a:avLst/>
                    </a:prstGeom>
                    <a:noFill/>
                    <a:ln>
                      <a:noFill/>
                    </a:ln>
                  </pic:spPr>
                </pic:pic>
              </a:graphicData>
            </a:graphic>
          </wp:inline>
        </w:drawing>
      </w:r>
      <w:r>
        <w:t>, is given by:</w:t>
      </w:r>
    </w:p>
    <w:p w14:paraId="20E9F308" w14:textId="77777777" w:rsidR="000511B4" w:rsidRDefault="000511B4" w:rsidP="000511B4">
      <w:r>
        <w:t xml:space="preserve"> </w:t>
      </w:r>
    </w:p>
    <w:p w14:paraId="4A1D3BEB" w14:textId="5F440687" w:rsidR="000511B4" w:rsidRDefault="000511B4" w:rsidP="000511B4">
      <w:pPr>
        <w:pStyle w:val="MyEqns"/>
      </w:pPr>
      <w:r>
        <w:rPr>
          <w:noProof/>
          <w:position w:val="-30"/>
        </w:rPr>
        <w:drawing>
          <wp:inline distT="0" distB="0" distL="0" distR="0" wp14:anchorId="3B66F162" wp14:editId="7746FEC3">
            <wp:extent cx="1244600" cy="4699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4600" cy="469900"/>
                    </a:xfrm>
                    <a:prstGeom prst="rect">
                      <a:avLst/>
                    </a:prstGeom>
                    <a:noFill/>
                    <a:ln>
                      <a:noFill/>
                    </a:ln>
                  </pic:spPr>
                </pic:pic>
              </a:graphicData>
            </a:graphic>
          </wp:inline>
        </w:drawing>
      </w:r>
      <w:r w:rsidR="008B6785">
        <w:tab/>
        <w:t>.</w:t>
      </w:r>
      <w:r w:rsidR="008B6785">
        <w:tab/>
      </w:r>
      <w:r w:rsidR="008B6785">
        <w:fldChar w:fldCharType="begin"/>
      </w:r>
      <w:r w:rsidR="008B6785">
        <w:instrText xml:space="preserve"> MACROBUTTON MTPlaceRef \* MERGEFORMAT </w:instrText>
      </w:r>
      <w:r w:rsidR="008B6785">
        <w:fldChar w:fldCharType="begin"/>
      </w:r>
      <w:r w:rsidR="008B6785">
        <w:instrText xml:space="preserve"> SEQ MTEqn \h \* MERGEFORMAT </w:instrText>
      </w:r>
      <w:r w:rsidR="008B6785">
        <w:fldChar w:fldCharType="end"/>
      </w:r>
      <w:r w:rsidR="008B6785">
        <w:instrText>(</w:instrText>
      </w:r>
      <w:r w:rsidR="008B6785">
        <w:fldChar w:fldCharType="begin"/>
      </w:r>
      <w:r w:rsidR="008B6785">
        <w:instrText xml:space="preserve"> SEQ MTEqn \c \* Arabic \* MERGEFORMAT </w:instrText>
      </w:r>
      <w:r w:rsidR="008B6785">
        <w:fldChar w:fldCharType="separate"/>
      </w:r>
      <w:r w:rsidR="00FC28B7">
        <w:rPr>
          <w:noProof/>
        </w:rPr>
        <w:instrText>4</w:instrText>
      </w:r>
      <w:r w:rsidR="008B6785">
        <w:fldChar w:fldCharType="end"/>
      </w:r>
      <w:r w:rsidR="008B6785">
        <w:instrText>)</w:instrText>
      </w:r>
      <w:r w:rsidR="008B6785">
        <w:fldChar w:fldCharType="end"/>
      </w:r>
    </w:p>
    <w:p w14:paraId="5E90812F" w14:textId="77777777" w:rsidR="000511B4" w:rsidRDefault="000511B4" w:rsidP="000511B4"/>
    <w:p w14:paraId="68B8C79B" w14:textId="77777777" w:rsidR="000511B4" w:rsidRDefault="000511B4" w:rsidP="000511B4">
      <w:pPr>
        <w:pStyle w:val="NoSpacing"/>
      </w:pPr>
      <w:r>
        <w:t xml:space="preserve">Since </w:t>
      </w:r>
      <w:r>
        <w:rPr>
          <w:noProof/>
          <w:position w:val="-14"/>
        </w:rPr>
        <w:drawing>
          <wp:inline distT="0" distB="0" distL="0" distR="0" wp14:anchorId="79A86796" wp14:editId="4C9AE34C">
            <wp:extent cx="190500" cy="2286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t xml:space="preserve"> is the mean number of NLs per case, it is estimated by </w:t>
      </w:r>
      <w:r w:rsidRPr="00A21AE2">
        <w:rPr>
          <w:i/>
        </w:rPr>
        <w:t>NLF</w:t>
      </w:r>
      <w:r>
        <w:t xml:space="preserve">. </w:t>
      </w:r>
    </w:p>
    <w:p w14:paraId="13CE75DB" w14:textId="77777777" w:rsidR="000511B4" w:rsidRDefault="000511B4" w:rsidP="000511B4">
      <w:pPr>
        <w:pStyle w:val="NoSpacing"/>
      </w:pPr>
    </w:p>
    <w:p w14:paraId="7FCDA494" w14:textId="5F96F789" w:rsidR="000511B4" w:rsidRDefault="000511B4" w:rsidP="008B6785">
      <w:pPr>
        <w:pStyle w:val="MyEqns"/>
      </w:pPr>
      <w:r>
        <w:rPr>
          <w:noProof/>
          <w:position w:val="-14"/>
        </w:rPr>
        <w:drawing>
          <wp:inline distT="0" distB="0" distL="0" distR="0" wp14:anchorId="6D0EB38C" wp14:editId="680AF300">
            <wp:extent cx="673100" cy="2667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3100" cy="266700"/>
                    </a:xfrm>
                    <a:prstGeom prst="rect">
                      <a:avLst/>
                    </a:prstGeom>
                    <a:noFill/>
                    <a:ln>
                      <a:noFill/>
                    </a:ln>
                  </pic:spPr>
                </pic:pic>
              </a:graphicData>
            </a:graphic>
          </wp:inline>
        </w:drawing>
      </w:r>
      <w:r w:rsidR="008B6785">
        <w:tab/>
        <w:t>.</w:t>
      </w:r>
      <w:r w:rsidR="008B6785">
        <w:tab/>
      </w:r>
      <w:r w:rsidR="008B6785">
        <w:fldChar w:fldCharType="begin"/>
      </w:r>
      <w:r w:rsidR="008B6785">
        <w:instrText xml:space="preserve"> MACROBUTTON MTPlaceRef \* MERGEFORMAT </w:instrText>
      </w:r>
      <w:r w:rsidR="008B6785">
        <w:fldChar w:fldCharType="begin"/>
      </w:r>
      <w:r w:rsidR="008B6785">
        <w:instrText xml:space="preserve"> SEQ MTEqn \h \* MERGEFORMAT </w:instrText>
      </w:r>
      <w:r w:rsidR="008B6785">
        <w:fldChar w:fldCharType="end"/>
      </w:r>
      <w:r w:rsidR="008B6785">
        <w:instrText>(</w:instrText>
      </w:r>
      <w:r w:rsidR="008B6785">
        <w:fldChar w:fldCharType="begin"/>
      </w:r>
      <w:r w:rsidR="008B6785">
        <w:instrText xml:space="preserve"> SEQ MTEqn \c \* Arabic \* MERGEFORMAT </w:instrText>
      </w:r>
      <w:r w:rsidR="008B6785">
        <w:fldChar w:fldCharType="separate"/>
      </w:r>
      <w:r w:rsidR="00FC28B7">
        <w:rPr>
          <w:noProof/>
        </w:rPr>
        <w:instrText>5</w:instrText>
      </w:r>
      <w:r w:rsidR="008B6785">
        <w:fldChar w:fldCharType="end"/>
      </w:r>
      <w:r w:rsidR="008B6785">
        <w:instrText>)</w:instrText>
      </w:r>
      <w:r w:rsidR="008B6785">
        <w:fldChar w:fldCharType="end"/>
      </w:r>
    </w:p>
    <w:p w14:paraId="3DA33CE7" w14:textId="77777777" w:rsidR="008B6785" w:rsidRDefault="008B6785" w:rsidP="008B6785">
      <w:pPr>
        <w:pStyle w:val="MyEqns"/>
      </w:pPr>
    </w:p>
    <w:p w14:paraId="0F2FB4C9" w14:textId="6E258397" w:rsidR="000511B4" w:rsidRDefault="000511B4" w:rsidP="000511B4">
      <w:pPr>
        <w:pStyle w:val="NoSpacing"/>
      </w:pPr>
      <w:r w:rsidRPr="006218A1">
        <w:rPr>
          <w:i/>
        </w:rPr>
        <w:t>The Bunch et al model does not involve comparing the observer's threshold to the decision variable associated with each NL location</w:t>
      </w:r>
      <w:r>
        <w:t xml:space="preserve"> - indeed, it does not characterize each NL with a </w:t>
      </w:r>
      <w:r w:rsidRPr="00C7766B">
        <w:rPr>
          <w:i/>
        </w:rPr>
        <w:t>local</w:t>
      </w:r>
      <w:r>
        <w:t xml:space="preserve"> decision variable. Rather, as the ROC reporting threshold </w:t>
      </w:r>
      <w:r>
        <w:rPr>
          <w:noProof/>
          <w:position w:val="-10"/>
        </w:rPr>
        <w:drawing>
          <wp:inline distT="0" distB="0" distL="0" distR="0" wp14:anchorId="07192BA2" wp14:editId="6BAB9727">
            <wp:extent cx="139700" cy="215900"/>
            <wp:effectExtent l="0" t="0" r="1270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9700" cy="215900"/>
                    </a:xfrm>
                    <a:prstGeom prst="rect">
                      <a:avLst/>
                    </a:prstGeom>
                    <a:noFill/>
                    <a:ln>
                      <a:noFill/>
                    </a:ln>
                  </pic:spPr>
                </pic:pic>
              </a:graphicData>
            </a:graphic>
          </wp:inline>
        </w:drawing>
      </w:r>
      <w:r>
        <w:t xml:space="preserve">is lowered, </w:t>
      </w:r>
      <w:r>
        <w:rPr>
          <w:noProof/>
          <w:position w:val="-14"/>
        </w:rPr>
        <w:drawing>
          <wp:inline distT="0" distB="0" distL="0" distR="0" wp14:anchorId="30D2A0F0" wp14:editId="1B74F513">
            <wp:extent cx="190500" cy="2286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t xml:space="preserve"> increases according to the relation </w:t>
      </w:r>
      <w:r>
        <w:rPr>
          <w:noProof/>
          <w:position w:val="-14"/>
        </w:rPr>
        <w:drawing>
          <wp:inline distT="0" distB="0" distL="0" distR="0" wp14:anchorId="70EAA43B" wp14:editId="74AB4C76">
            <wp:extent cx="1028700" cy="2667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28700" cy="266700"/>
                    </a:xfrm>
                    <a:prstGeom prst="rect">
                      <a:avLst/>
                    </a:prstGeom>
                    <a:noFill/>
                    <a:ln>
                      <a:noFill/>
                    </a:ln>
                  </pic:spPr>
                </pic:pic>
              </a:graphicData>
            </a:graphic>
          </wp:inline>
        </w:drawing>
      </w:r>
      <w:r w:rsidR="002B0875">
        <w:t>, derived below in</w:t>
      </w:r>
      <w:r>
        <w:t xml:space="preserve"> </w:t>
      </w:r>
      <w:r w:rsidR="002B0875">
        <w:t xml:space="preserve">Equation </w:t>
      </w:r>
      <w:r w:rsidR="002B0875">
        <w:fldChar w:fldCharType="begin"/>
      </w:r>
      <w:r w:rsidR="002B0875">
        <w:instrText xml:space="preserve"> GOTOBUTTON ZEqnNum981951  \* MERGEFORMAT </w:instrText>
      </w:r>
      <w:fldSimple w:instr=" REF ZEqnNum981951 \* Charformat \! \* MERGEFORMAT ">
        <w:r w:rsidR="00FC28B7">
          <w:instrText>(</w:instrText>
        </w:r>
        <w:r w:rsidR="00FC28B7">
          <w:instrText>11</w:instrText>
        </w:r>
        <w:r w:rsidR="00FC28B7">
          <w:instrText>)</w:instrText>
        </w:r>
      </w:fldSimple>
      <w:r w:rsidR="002B0875">
        <w:fldChar w:fldCharType="end"/>
      </w:r>
      <w:r>
        <w:t xml:space="preserve">. As the observer lowers the ROC confidence level </w:t>
      </w:r>
      <w:r>
        <w:rPr>
          <w:noProof/>
          <w:position w:val="-10"/>
        </w:rPr>
        <w:drawing>
          <wp:inline distT="0" distB="0" distL="0" distR="0" wp14:anchorId="6AA153C2" wp14:editId="4A173449">
            <wp:extent cx="139700" cy="2159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9700" cy="215900"/>
                    </a:xfrm>
                    <a:prstGeom prst="rect">
                      <a:avLst/>
                    </a:prstGeom>
                    <a:noFill/>
                    <a:ln>
                      <a:noFill/>
                    </a:ln>
                  </pic:spPr>
                </pic:pic>
              </a:graphicData>
            </a:graphic>
          </wp:inline>
        </w:drawing>
      </w:r>
      <w:r>
        <w:t xml:space="preserve">, </w:t>
      </w:r>
      <w:r>
        <w:rPr>
          <w:noProof/>
          <w:position w:val="-12"/>
        </w:rPr>
        <w:drawing>
          <wp:inline distT="0" distB="0" distL="0" distR="0" wp14:anchorId="773DA331" wp14:editId="12AA845E">
            <wp:extent cx="381000" cy="2413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 cy="241300"/>
                    </a:xfrm>
                    <a:prstGeom prst="rect">
                      <a:avLst/>
                    </a:prstGeom>
                    <a:noFill/>
                    <a:ln>
                      <a:noFill/>
                    </a:ln>
                  </pic:spPr>
                </pic:pic>
              </a:graphicData>
            </a:graphic>
          </wp:inline>
        </w:drawing>
      </w:r>
      <w:r>
        <w:t xml:space="preserve">decreases, since </w:t>
      </w:r>
      <w:r>
        <w:rPr>
          <w:noProof/>
          <w:position w:val="-12"/>
        </w:rPr>
        <w:drawing>
          <wp:inline distT="0" distB="0" distL="0" distR="0" wp14:anchorId="32A4BD7A" wp14:editId="7505B50D">
            <wp:extent cx="584200" cy="241300"/>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200" cy="241300"/>
                    </a:xfrm>
                    <a:prstGeom prst="rect">
                      <a:avLst/>
                    </a:prstGeom>
                    <a:noFill/>
                    <a:ln>
                      <a:noFill/>
                    </a:ln>
                  </pic:spPr>
                </pic:pic>
              </a:graphicData>
            </a:graphic>
          </wp:inline>
        </w:drawing>
      </w:r>
      <w:r>
        <w:t xml:space="preserve">, </w:t>
      </w:r>
      <w:r>
        <w:rPr>
          <w:noProof/>
          <w:position w:val="-14"/>
        </w:rPr>
        <w:drawing>
          <wp:inline distT="0" distB="0" distL="0" distR="0" wp14:anchorId="76FFBBB7" wp14:editId="4BD14F65">
            <wp:extent cx="190500" cy="22860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t xml:space="preserve">increases. This means </w:t>
      </w:r>
      <w:r w:rsidRPr="00A21AE2">
        <w:rPr>
          <w:i/>
        </w:rPr>
        <w:t>NLF</w:t>
      </w:r>
      <w:r>
        <w:t xml:space="preserve"> increases and the observer marks the additional NL locations that "pop-up" randomly following the Poisson process, i.e., one cannot say exactly which case will have how many additional NL counts, only that on the average the cases will have more NL counts. </w:t>
      </w:r>
    </w:p>
    <w:p w14:paraId="34372F9A" w14:textId="29CC365B" w:rsidR="000511B4" w:rsidRDefault="00F3217B" w:rsidP="000511B4">
      <w:pPr>
        <w:pStyle w:val="Heading2"/>
      </w:pPr>
      <w:r w:rsidRPr="00F3217B">
        <w:t>Online Appendix 12.</w:t>
      </w:r>
      <w:r>
        <w:t>C.2</w:t>
      </w:r>
      <w:r w:rsidR="000511B4">
        <w:t xml:space="preserve">: The Bunch transforms: x-coordinates </w:t>
      </w:r>
    </w:p>
    <w:p w14:paraId="442A03B5" w14:textId="77777777" w:rsidR="000511B4" w:rsidRDefault="000511B4" w:rsidP="000511B4">
      <w:r>
        <w:t xml:space="preserve">The probability of observing a case with a false positive at or above a given confidence level is the complement of the probability of observing a case with zero NLs: </w:t>
      </w:r>
    </w:p>
    <w:p w14:paraId="1ADD0BA6" w14:textId="77777777" w:rsidR="000511B4" w:rsidRDefault="000511B4" w:rsidP="000511B4">
      <w:pPr>
        <w:pStyle w:val="NoSpacing"/>
      </w:pPr>
    </w:p>
    <w:p w14:paraId="2D14B16D" w14:textId="33F5763C" w:rsidR="000511B4" w:rsidRDefault="000511B4" w:rsidP="000511B4">
      <w:pPr>
        <w:pStyle w:val="MyEqns"/>
      </w:pPr>
      <w:r>
        <w:rPr>
          <w:noProof/>
          <w:position w:val="-12"/>
        </w:rPr>
        <w:drawing>
          <wp:inline distT="0" distB="0" distL="0" distR="0" wp14:anchorId="37DFAF88" wp14:editId="1B5DC615">
            <wp:extent cx="1041400" cy="25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41400" cy="254000"/>
                    </a:xfrm>
                    <a:prstGeom prst="rect">
                      <a:avLst/>
                    </a:prstGeom>
                    <a:noFill/>
                    <a:ln>
                      <a:noFill/>
                    </a:ln>
                  </pic:spPr>
                </pic:pic>
              </a:graphicData>
            </a:graphic>
          </wp:inline>
        </w:drawing>
      </w:r>
      <w:r w:rsidR="008B6785">
        <w:tab/>
        <w:t>.</w:t>
      </w:r>
      <w:r w:rsidR="008B6785">
        <w:tab/>
      </w:r>
      <w:r w:rsidR="008B6785">
        <w:fldChar w:fldCharType="begin"/>
      </w:r>
      <w:r w:rsidR="008B6785">
        <w:instrText xml:space="preserve"> MACROBUTTON MTPlaceRef \* MERGEFORMAT </w:instrText>
      </w:r>
      <w:r w:rsidR="008B6785">
        <w:fldChar w:fldCharType="begin"/>
      </w:r>
      <w:r w:rsidR="008B6785">
        <w:instrText xml:space="preserve"> SEQ MTEqn \h \* MERGEFORMAT </w:instrText>
      </w:r>
      <w:r w:rsidR="008B6785">
        <w:fldChar w:fldCharType="end"/>
      </w:r>
      <w:r w:rsidR="008B6785">
        <w:instrText>(</w:instrText>
      </w:r>
      <w:r w:rsidR="008B6785">
        <w:fldChar w:fldCharType="begin"/>
      </w:r>
      <w:r w:rsidR="008B6785">
        <w:instrText xml:space="preserve"> SEQ MTEqn \c \* Arabic \* MERGEFORMAT </w:instrText>
      </w:r>
      <w:r w:rsidR="008B6785">
        <w:fldChar w:fldCharType="separate"/>
      </w:r>
      <w:r w:rsidR="00FC28B7">
        <w:rPr>
          <w:noProof/>
        </w:rPr>
        <w:instrText>6</w:instrText>
      </w:r>
      <w:r w:rsidR="008B6785">
        <w:fldChar w:fldCharType="end"/>
      </w:r>
      <w:r w:rsidR="008B6785">
        <w:instrText>)</w:instrText>
      </w:r>
      <w:r w:rsidR="008B6785">
        <w:fldChar w:fldCharType="end"/>
      </w:r>
    </w:p>
    <w:p w14:paraId="0DE77F70" w14:textId="77777777" w:rsidR="000511B4" w:rsidRDefault="000511B4" w:rsidP="000511B4">
      <w:pPr>
        <w:pStyle w:val="NoSpacing"/>
      </w:pPr>
    </w:p>
    <w:p w14:paraId="0510A131" w14:textId="77777777" w:rsidR="000511B4" w:rsidRDefault="000511B4" w:rsidP="000511B4">
      <w:pPr>
        <w:pStyle w:val="NoSpacing"/>
      </w:pPr>
      <w:r>
        <w:t xml:space="preserve">Now, </w:t>
      </w:r>
      <w:r>
        <w:rPr>
          <w:noProof/>
          <w:position w:val="-12"/>
        </w:rPr>
        <w:drawing>
          <wp:inline distT="0" distB="0" distL="0" distR="0" wp14:anchorId="7784C6A7" wp14:editId="3BC5E942">
            <wp:extent cx="469900" cy="2286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9900" cy="228600"/>
                    </a:xfrm>
                    <a:prstGeom prst="rect">
                      <a:avLst/>
                    </a:prstGeom>
                    <a:noFill/>
                    <a:ln>
                      <a:noFill/>
                    </a:ln>
                  </pic:spPr>
                </pic:pic>
              </a:graphicData>
            </a:graphic>
          </wp:inline>
        </w:drawing>
      </w:r>
      <w:r>
        <w:t xml:space="preserve"> is estimated by </w:t>
      </w:r>
      <w:r w:rsidRPr="00A21AE2">
        <w:rPr>
          <w:i/>
        </w:rPr>
        <w:t>FPF</w:t>
      </w:r>
      <w:r>
        <w:t xml:space="preserve">: </w:t>
      </w:r>
    </w:p>
    <w:p w14:paraId="6A047C70" w14:textId="77777777" w:rsidR="000511B4" w:rsidRDefault="000511B4" w:rsidP="000511B4">
      <w:pPr>
        <w:pStyle w:val="NoSpacing"/>
      </w:pPr>
    </w:p>
    <w:p w14:paraId="4926B1E6" w14:textId="3D4C0618" w:rsidR="000511B4" w:rsidRDefault="000511B4" w:rsidP="000511B4">
      <w:pPr>
        <w:pStyle w:val="MyEqns"/>
      </w:pPr>
      <w:r>
        <w:rPr>
          <w:noProof/>
          <w:position w:val="-14"/>
        </w:rPr>
        <w:drawing>
          <wp:inline distT="0" distB="0" distL="0" distR="0" wp14:anchorId="329254BB" wp14:editId="32C955E9">
            <wp:extent cx="927100" cy="304800"/>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27100" cy="304800"/>
                    </a:xfrm>
                    <a:prstGeom prst="rect">
                      <a:avLst/>
                    </a:prstGeom>
                    <a:noFill/>
                    <a:ln>
                      <a:noFill/>
                    </a:ln>
                  </pic:spPr>
                </pic:pic>
              </a:graphicData>
            </a:graphic>
          </wp:inline>
        </w:drawing>
      </w:r>
      <w:r w:rsidR="008B6785">
        <w:tab/>
        <w:t>.</w:t>
      </w:r>
      <w:r w:rsidR="008B6785">
        <w:tab/>
      </w:r>
      <w:r w:rsidR="008B6785">
        <w:fldChar w:fldCharType="begin"/>
      </w:r>
      <w:r w:rsidR="008B6785">
        <w:instrText xml:space="preserve"> MACROBUTTON MTPlaceRef \* MERGEFORMAT </w:instrText>
      </w:r>
      <w:r w:rsidR="008B6785">
        <w:fldChar w:fldCharType="begin"/>
      </w:r>
      <w:r w:rsidR="008B6785">
        <w:instrText xml:space="preserve"> SEQ MTEqn \h \* MERGEFORMAT </w:instrText>
      </w:r>
      <w:r w:rsidR="008B6785">
        <w:fldChar w:fldCharType="end"/>
      </w:r>
      <w:r w:rsidR="008B6785">
        <w:instrText>(</w:instrText>
      </w:r>
      <w:r w:rsidR="008B6785">
        <w:fldChar w:fldCharType="begin"/>
      </w:r>
      <w:r w:rsidR="008B6785">
        <w:instrText xml:space="preserve"> SEQ MTEqn \c \* Arabic \* MERGEFORMAT </w:instrText>
      </w:r>
      <w:r w:rsidR="008B6785">
        <w:fldChar w:fldCharType="separate"/>
      </w:r>
      <w:r w:rsidR="00FC28B7">
        <w:rPr>
          <w:noProof/>
        </w:rPr>
        <w:instrText>7</w:instrText>
      </w:r>
      <w:r w:rsidR="008B6785">
        <w:fldChar w:fldCharType="end"/>
      </w:r>
      <w:r w:rsidR="008B6785">
        <w:instrText>)</w:instrText>
      </w:r>
      <w:r w:rsidR="008B6785">
        <w:fldChar w:fldCharType="end"/>
      </w:r>
    </w:p>
    <w:p w14:paraId="6C839CE5" w14:textId="77777777" w:rsidR="000511B4" w:rsidRDefault="000511B4" w:rsidP="000511B4">
      <w:pPr>
        <w:pStyle w:val="NoSpacing"/>
      </w:pPr>
    </w:p>
    <w:p w14:paraId="1026DCF4" w14:textId="77777777" w:rsidR="000511B4" w:rsidRDefault="000511B4" w:rsidP="000511B4">
      <w:pPr>
        <w:pStyle w:val="NoSpacing"/>
      </w:pPr>
      <w:r>
        <w:t xml:space="preserve">Since </w:t>
      </w:r>
      <w:r>
        <w:rPr>
          <w:noProof/>
          <w:position w:val="-14"/>
        </w:rPr>
        <w:drawing>
          <wp:inline distT="0" distB="0" distL="0" distR="0" wp14:anchorId="70F1AC86" wp14:editId="02748B91">
            <wp:extent cx="190500" cy="228600"/>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t xml:space="preserve"> is estimated by </w:t>
      </w:r>
      <w:r w:rsidRPr="00A21AE2">
        <w:rPr>
          <w:i/>
        </w:rPr>
        <w:t>NLF</w:t>
      </w:r>
      <w:r>
        <w:rPr>
          <w:rStyle w:val="FootnoteReference"/>
        </w:rPr>
        <w:footnoteReference w:id="2"/>
      </w:r>
      <w:r>
        <w:t>, it follows that:</w:t>
      </w:r>
    </w:p>
    <w:p w14:paraId="3DF73583" w14:textId="77777777" w:rsidR="000511B4" w:rsidRDefault="000511B4" w:rsidP="000511B4">
      <w:pPr>
        <w:pStyle w:val="NoSpacing"/>
      </w:pPr>
    </w:p>
    <w:p w14:paraId="4FCCB742" w14:textId="1D00D5CB" w:rsidR="000511B4" w:rsidRDefault="000511B4" w:rsidP="000511B4">
      <w:pPr>
        <w:pStyle w:val="MyEqns"/>
      </w:pPr>
      <w:r>
        <w:rPr>
          <w:noProof/>
        </w:rPr>
        <w:drawing>
          <wp:inline distT="0" distB="0" distL="0" distR="0" wp14:anchorId="4C1AE8F5" wp14:editId="3F67CA16">
            <wp:extent cx="1308100" cy="266700"/>
            <wp:effectExtent l="0" t="0" r="1270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08100" cy="266700"/>
                    </a:xfrm>
                    <a:prstGeom prst="rect">
                      <a:avLst/>
                    </a:prstGeom>
                    <a:noFill/>
                    <a:ln>
                      <a:noFill/>
                    </a:ln>
                  </pic:spPr>
                </pic:pic>
              </a:graphicData>
            </a:graphic>
          </wp:inline>
        </w:drawing>
      </w:r>
      <w:r w:rsidR="008B6785">
        <w:tab/>
        <w:t>.</w:t>
      </w:r>
      <w:r w:rsidR="008B6785">
        <w:tab/>
      </w:r>
      <w:r w:rsidR="008B6785">
        <w:fldChar w:fldCharType="begin"/>
      </w:r>
      <w:r w:rsidR="008B6785">
        <w:instrText xml:space="preserve"> MACROBUTTON MTPlaceRef \* MERGEFORMAT </w:instrText>
      </w:r>
      <w:r w:rsidR="008B6785">
        <w:fldChar w:fldCharType="begin"/>
      </w:r>
      <w:r w:rsidR="008B6785">
        <w:instrText xml:space="preserve"> SEQ MTEqn \h \* MERGEFORMAT </w:instrText>
      </w:r>
      <w:r w:rsidR="008B6785">
        <w:fldChar w:fldCharType="end"/>
      </w:r>
      <w:r w:rsidR="008B6785">
        <w:instrText>(</w:instrText>
      </w:r>
      <w:r w:rsidR="008B6785">
        <w:fldChar w:fldCharType="begin"/>
      </w:r>
      <w:r w:rsidR="008B6785">
        <w:instrText xml:space="preserve"> SEQ MTEqn \c \* Arabic \* MERGEFORMAT </w:instrText>
      </w:r>
      <w:r w:rsidR="008B6785">
        <w:fldChar w:fldCharType="separate"/>
      </w:r>
      <w:r w:rsidR="00FC28B7">
        <w:rPr>
          <w:noProof/>
        </w:rPr>
        <w:instrText>8</w:instrText>
      </w:r>
      <w:r w:rsidR="008B6785">
        <w:fldChar w:fldCharType="end"/>
      </w:r>
      <w:r w:rsidR="008B6785">
        <w:instrText>)</w:instrText>
      </w:r>
      <w:r w:rsidR="008B6785">
        <w:fldChar w:fldCharType="end"/>
      </w:r>
    </w:p>
    <w:p w14:paraId="7B9F428E" w14:textId="77777777" w:rsidR="000511B4" w:rsidRDefault="000511B4" w:rsidP="000511B4">
      <w:pPr>
        <w:pStyle w:val="NoSpacing"/>
      </w:pPr>
    </w:p>
    <w:p w14:paraId="27C92AC9" w14:textId="77777777" w:rsidR="000511B4" w:rsidRDefault="000511B4" w:rsidP="000511B4">
      <w:pPr>
        <w:pStyle w:val="NoSpacing"/>
      </w:pPr>
      <w:r>
        <w:t>This equation relates the FROC abscissa to the ROC abscissa. To go the other way we use:</w:t>
      </w:r>
    </w:p>
    <w:p w14:paraId="6B7B3BC1" w14:textId="77777777" w:rsidR="000511B4" w:rsidRDefault="000511B4" w:rsidP="000511B4">
      <w:pPr>
        <w:pStyle w:val="NoSpacing"/>
      </w:pPr>
    </w:p>
    <w:p w14:paraId="71B05A0A" w14:textId="32FEE5CE" w:rsidR="000511B4" w:rsidRDefault="000511B4" w:rsidP="000511B4">
      <w:pPr>
        <w:pStyle w:val="MyEqns"/>
      </w:pPr>
      <w:r>
        <w:rPr>
          <w:noProof/>
        </w:rPr>
        <w:drawing>
          <wp:inline distT="0" distB="0" distL="0" distR="0" wp14:anchorId="0BC078A0" wp14:editId="71E0424D">
            <wp:extent cx="1739900" cy="266700"/>
            <wp:effectExtent l="0" t="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39900" cy="266700"/>
                    </a:xfrm>
                    <a:prstGeom prst="rect">
                      <a:avLst/>
                    </a:prstGeom>
                    <a:noFill/>
                    <a:ln>
                      <a:noFill/>
                    </a:ln>
                  </pic:spPr>
                </pic:pic>
              </a:graphicData>
            </a:graphic>
          </wp:inline>
        </w:drawing>
      </w:r>
      <w:r w:rsidR="008B6785">
        <w:tab/>
        <w:t>.</w:t>
      </w:r>
      <w:r w:rsidR="008B6785">
        <w:tab/>
      </w:r>
      <w:r w:rsidR="008B6785">
        <w:fldChar w:fldCharType="begin"/>
      </w:r>
      <w:r w:rsidR="008B6785">
        <w:instrText xml:space="preserve"> MACROBUTTON MTPlaceRef \* MERGEFORMAT </w:instrText>
      </w:r>
      <w:r w:rsidR="008B6785">
        <w:fldChar w:fldCharType="begin"/>
      </w:r>
      <w:r w:rsidR="008B6785">
        <w:instrText xml:space="preserve"> SEQ MTEqn \h \* MERGEFORMAT </w:instrText>
      </w:r>
      <w:r w:rsidR="008B6785">
        <w:fldChar w:fldCharType="end"/>
      </w:r>
      <w:r w:rsidR="008B6785">
        <w:instrText>(</w:instrText>
      </w:r>
      <w:r w:rsidR="008B6785">
        <w:fldChar w:fldCharType="begin"/>
      </w:r>
      <w:r w:rsidR="008B6785">
        <w:instrText xml:space="preserve"> SEQ MTEqn \c \* Arabic \* MERGEFORMAT </w:instrText>
      </w:r>
      <w:r w:rsidR="008B6785">
        <w:fldChar w:fldCharType="separate"/>
      </w:r>
      <w:r w:rsidR="00FC28B7">
        <w:rPr>
          <w:noProof/>
        </w:rPr>
        <w:instrText>9</w:instrText>
      </w:r>
      <w:r w:rsidR="008B6785">
        <w:fldChar w:fldCharType="end"/>
      </w:r>
      <w:r w:rsidR="008B6785">
        <w:instrText>)</w:instrText>
      </w:r>
      <w:r w:rsidR="008B6785">
        <w:fldChar w:fldCharType="end"/>
      </w:r>
    </w:p>
    <w:p w14:paraId="157B2673" w14:textId="77777777" w:rsidR="000511B4" w:rsidRDefault="000511B4" w:rsidP="000511B4">
      <w:pPr>
        <w:pStyle w:val="NoSpacing"/>
      </w:pPr>
    </w:p>
    <w:p w14:paraId="307EC426" w14:textId="4DC5DC1B" w:rsidR="000511B4" w:rsidRDefault="000511B4" w:rsidP="000511B4">
      <w:pPr>
        <w:pStyle w:val="NoSpacing"/>
      </w:pPr>
      <w:r>
        <w:t>In the binormal model</w:t>
      </w:r>
      <w:r w:rsidR="00FC28B7">
        <w:t>, book Equation 6.12</w:t>
      </w:r>
      <w:r>
        <w:t>:</w:t>
      </w:r>
    </w:p>
    <w:p w14:paraId="0A37AC64" w14:textId="77777777" w:rsidR="000511B4" w:rsidRDefault="000511B4" w:rsidP="000511B4">
      <w:pPr>
        <w:pStyle w:val="NoSpacing"/>
      </w:pPr>
    </w:p>
    <w:p w14:paraId="14DD2FDA" w14:textId="09917A49" w:rsidR="000511B4" w:rsidRDefault="000511B4" w:rsidP="000511B4">
      <w:pPr>
        <w:pStyle w:val="MyEqns"/>
      </w:pPr>
      <w:r>
        <w:rPr>
          <w:noProof/>
        </w:rPr>
        <w:drawing>
          <wp:inline distT="0" distB="0" distL="0" distR="0" wp14:anchorId="435C7C4F" wp14:editId="4E19B1BF">
            <wp:extent cx="1219200" cy="241300"/>
            <wp:effectExtent l="0" t="0" r="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19200" cy="241300"/>
                    </a:xfrm>
                    <a:prstGeom prst="rect">
                      <a:avLst/>
                    </a:prstGeom>
                    <a:noFill/>
                    <a:ln>
                      <a:noFill/>
                    </a:ln>
                  </pic:spPr>
                </pic:pic>
              </a:graphicData>
            </a:graphic>
          </wp:inline>
        </w:drawing>
      </w:r>
      <w:r w:rsidR="008B6785">
        <w:tab/>
        <w:t>.</w:t>
      </w:r>
      <w:r w:rsidR="008B6785">
        <w:tab/>
      </w:r>
      <w:r w:rsidR="008B6785">
        <w:fldChar w:fldCharType="begin"/>
      </w:r>
      <w:r w:rsidR="008B6785">
        <w:instrText xml:space="preserve"> MACROBUTTON MTPlaceRef \* MERGEFORMAT </w:instrText>
      </w:r>
      <w:r w:rsidR="008B6785">
        <w:fldChar w:fldCharType="begin"/>
      </w:r>
      <w:r w:rsidR="008B6785">
        <w:instrText xml:space="preserve"> SEQ MTEqn \h \* MERGEFORMAT </w:instrText>
      </w:r>
      <w:r w:rsidR="008B6785">
        <w:fldChar w:fldCharType="end"/>
      </w:r>
      <w:r w:rsidR="008B6785">
        <w:instrText>(</w:instrText>
      </w:r>
      <w:r w:rsidR="008B6785">
        <w:fldChar w:fldCharType="begin"/>
      </w:r>
      <w:r w:rsidR="008B6785">
        <w:instrText xml:space="preserve"> SEQ MTEqn \c \* Arabic \* MERGEFORMAT </w:instrText>
      </w:r>
      <w:r w:rsidR="008B6785">
        <w:fldChar w:fldCharType="separate"/>
      </w:r>
      <w:r w:rsidR="00FC28B7">
        <w:rPr>
          <w:noProof/>
        </w:rPr>
        <w:instrText>10</w:instrText>
      </w:r>
      <w:r w:rsidR="008B6785">
        <w:fldChar w:fldCharType="end"/>
      </w:r>
      <w:r w:rsidR="008B6785">
        <w:instrText>)</w:instrText>
      </w:r>
      <w:r w:rsidR="008B6785">
        <w:fldChar w:fldCharType="end"/>
      </w:r>
    </w:p>
    <w:p w14:paraId="04818887" w14:textId="77777777" w:rsidR="000511B4" w:rsidRDefault="000511B4" w:rsidP="000511B4">
      <w:pPr>
        <w:pStyle w:val="NoSpacing"/>
      </w:pPr>
    </w:p>
    <w:p w14:paraId="785F5DB5" w14:textId="77777777" w:rsidR="000511B4" w:rsidRDefault="000511B4" w:rsidP="000511B4">
      <w:pPr>
        <w:pStyle w:val="NoSpacing"/>
      </w:pPr>
      <w:r>
        <w:t xml:space="preserve">Therefore, the mysterious inverse relation between </w:t>
      </w:r>
      <w:r>
        <w:rPr>
          <w:noProof/>
          <w:position w:val="-14"/>
        </w:rPr>
        <w:drawing>
          <wp:inline distT="0" distB="0" distL="0" distR="0" wp14:anchorId="4AC4DE6D" wp14:editId="7D95E6F7">
            <wp:extent cx="190500" cy="228600"/>
            <wp:effectExtent l="0" t="0" r="1270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t xml:space="preserve">and </w:t>
      </w:r>
      <w:r>
        <w:rPr>
          <w:noProof/>
          <w:position w:val="-10"/>
        </w:rPr>
        <w:drawing>
          <wp:inline distT="0" distB="0" distL="0" distR="0" wp14:anchorId="7ACA9D18" wp14:editId="49F99C3A">
            <wp:extent cx="139700" cy="203200"/>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9700" cy="203200"/>
                    </a:xfrm>
                    <a:prstGeom prst="rect">
                      <a:avLst/>
                    </a:prstGeom>
                    <a:noFill/>
                    <a:ln>
                      <a:noFill/>
                    </a:ln>
                  </pic:spPr>
                </pic:pic>
              </a:graphicData>
            </a:graphic>
          </wp:inline>
        </w:drawing>
      </w:r>
      <w:r>
        <w:t>, alluded to previously, is:</w:t>
      </w:r>
    </w:p>
    <w:p w14:paraId="7D9AF192" w14:textId="77777777" w:rsidR="000511B4" w:rsidRDefault="000511B4" w:rsidP="000511B4">
      <w:pPr>
        <w:pStyle w:val="NoSpacing"/>
      </w:pPr>
      <w:r>
        <w:t xml:space="preserve"> </w:t>
      </w:r>
    </w:p>
    <w:p w14:paraId="3C3261F4" w14:textId="64B09008" w:rsidR="000511B4" w:rsidRDefault="000511B4" w:rsidP="000511B4">
      <w:pPr>
        <w:pStyle w:val="MyEqns"/>
      </w:pPr>
      <w:r>
        <w:rPr>
          <w:noProof/>
        </w:rPr>
        <w:drawing>
          <wp:inline distT="0" distB="0" distL="0" distR="0" wp14:anchorId="07EB3650" wp14:editId="658F5B59">
            <wp:extent cx="1028700" cy="266700"/>
            <wp:effectExtent l="0" t="0" r="127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28700" cy="266700"/>
                    </a:xfrm>
                    <a:prstGeom prst="rect">
                      <a:avLst/>
                    </a:prstGeom>
                    <a:noFill/>
                    <a:ln>
                      <a:noFill/>
                    </a:ln>
                  </pic:spPr>
                </pic:pic>
              </a:graphicData>
            </a:graphic>
          </wp:inline>
        </w:drawing>
      </w:r>
      <w:r w:rsidR="008B6785">
        <w:tab/>
        <w:t>.</w:t>
      </w:r>
      <w:r w:rsidR="008B6785">
        <w:tab/>
      </w:r>
      <w:r w:rsidR="008B6785">
        <w:fldChar w:fldCharType="begin"/>
      </w:r>
      <w:r w:rsidR="008B6785">
        <w:instrText xml:space="preserve"> MACROBUTTON MTPlaceRef \* MERGEFORMAT </w:instrText>
      </w:r>
      <w:r w:rsidR="008B6785">
        <w:fldChar w:fldCharType="begin"/>
      </w:r>
      <w:r w:rsidR="008B6785">
        <w:instrText xml:space="preserve"> SEQ MTEqn \h \* MERGEFORMAT </w:instrText>
      </w:r>
      <w:r w:rsidR="008B6785">
        <w:fldChar w:fldCharType="end"/>
      </w:r>
      <w:bookmarkStart w:id="4" w:name="ZEqnNum981951"/>
      <w:r w:rsidR="008B6785">
        <w:instrText>(</w:instrText>
      </w:r>
      <w:r w:rsidR="008B6785">
        <w:fldChar w:fldCharType="begin"/>
      </w:r>
      <w:r w:rsidR="008B6785">
        <w:instrText xml:space="preserve"> SEQ MTEqn \c \* Arabic \* MERGEFORMAT </w:instrText>
      </w:r>
      <w:r w:rsidR="008B6785">
        <w:fldChar w:fldCharType="separate"/>
      </w:r>
      <w:r w:rsidR="00FC28B7">
        <w:rPr>
          <w:noProof/>
        </w:rPr>
        <w:instrText>11</w:instrText>
      </w:r>
      <w:r w:rsidR="008B6785">
        <w:fldChar w:fldCharType="end"/>
      </w:r>
      <w:r w:rsidR="008B6785">
        <w:instrText>)</w:instrText>
      </w:r>
      <w:bookmarkEnd w:id="4"/>
      <w:r w:rsidR="008B6785">
        <w:fldChar w:fldCharType="end"/>
      </w:r>
    </w:p>
    <w:p w14:paraId="73E4A77A" w14:textId="77777777" w:rsidR="000511B4" w:rsidRDefault="000511B4" w:rsidP="000511B4">
      <w:pPr>
        <w:pStyle w:val="NoSpacing"/>
      </w:pPr>
    </w:p>
    <w:p w14:paraId="25F9EB5B" w14:textId="0843FA17" w:rsidR="000511B4" w:rsidRDefault="000511B4" w:rsidP="000511B4">
      <w:pPr>
        <w:pStyle w:val="NoSpacing"/>
      </w:pPr>
      <w:r>
        <w:t xml:space="preserve">As the ROC threshold parameter </w:t>
      </w:r>
      <w:r>
        <w:rPr>
          <w:noProof/>
          <w:position w:val="-14"/>
        </w:rPr>
        <w:drawing>
          <wp:inline distT="0" distB="0" distL="0" distR="0" wp14:anchorId="47B05FB1" wp14:editId="5453D487">
            <wp:extent cx="190500" cy="2286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t xml:space="preserve">increases </w:t>
      </w:r>
      <w:r>
        <w:rPr>
          <w:noProof/>
          <w:position w:val="-12"/>
        </w:rPr>
        <w:drawing>
          <wp:inline distT="0" distB="0" distL="0" distR="0" wp14:anchorId="2F0D26F8" wp14:editId="269CCF76">
            <wp:extent cx="647700" cy="241300"/>
            <wp:effectExtent l="0" t="0" r="1270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700" cy="241300"/>
                    </a:xfrm>
                    <a:prstGeom prst="rect">
                      <a:avLst/>
                    </a:prstGeom>
                    <a:noFill/>
                    <a:ln>
                      <a:noFill/>
                    </a:ln>
                  </pic:spPr>
                </pic:pic>
              </a:graphicData>
            </a:graphic>
          </wp:inline>
        </w:drawing>
      </w:r>
      <w:r>
        <w:t xml:space="preserve">and </w:t>
      </w:r>
      <w:r>
        <w:rPr>
          <w:noProof/>
          <w:position w:val="-14"/>
        </w:rPr>
        <w:drawing>
          <wp:inline distT="0" distB="0" distL="0" distR="0" wp14:anchorId="68CFB3C3" wp14:editId="03302E23">
            <wp:extent cx="495300" cy="22860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5300" cy="228600"/>
                    </a:xfrm>
                    <a:prstGeom prst="rect">
                      <a:avLst/>
                    </a:prstGeom>
                    <a:noFill/>
                    <a:ln>
                      <a:noFill/>
                    </a:ln>
                  </pic:spPr>
                </pic:pic>
              </a:graphicData>
            </a:graphic>
          </wp:inline>
        </w:drawing>
      </w:r>
      <w:r>
        <w:t xml:space="preserve">. Conversely, as the ROC threshold parameter </w:t>
      </w:r>
      <w:r>
        <w:rPr>
          <w:noProof/>
          <w:position w:val="-10"/>
        </w:rPr>
        <w:drawing>
          <wp:inline distT="0" distB="0" distL="0" distR="0" wp14:anchorId="6A66B693" wp14:editId="017718A6">
            <wp:extent cx="139700" cy="203200"/>
            <wp:effectExtent l="0" t="0" r="1270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9700" cy="203200"/>
                    </a:xfrm>
                    <a:prstGeom prst="rect">
                      <a:avLst/>
                    </a:prstGeom>
                    <a:noFill/>
                    <a:ln>
                      <a:noFill/>
                    </a:ln>
                  </pic:spPr>
                </pic:pic>
              </a:graphicData>
            </a:graphic>
          </wp:inline>
        </w:drawing>
      </w:r>
      <w:r>
        <w:t xml:space="preserve">decreases </w:t>
      </w:r>
      <w:r>
        <w:rPr>
          <w:noProof/>
          <w:position w:val="-12"/>
        </w:rPr>
        <w:drawing>
          <wp:inline distT="0" distB="0" distL="0" distR="0" wp14:anchorId="50F94A5B" wp14:editId="06A66BCA">
            <wp:extent cx="673100" cy="241300"/>
            <wp:effectExtent l="0" t="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3100" cy="241300"/>
                    </a:xfrm>
                    <a:prstGeom prst="rect">
                      <a:avLst/>
                    </a:prstGeom>
                    <a:noFill/>
                    <a:ln>
                      <a:noFill/>
                    </a:ln>
                  </pic:spPr>
                </pic:pic>
              </a:graphicData>
            </a:graphic>
          </wp:inline>
        </w:drawing>
      </w:r>
      <w:r>
        <w:t xml:space="preserve">and </w:t>
      </w:r>
      <w:r>
        <w:rPr>
          <w:noProof/>
          <w:position w:val="-14"/>
        </w:rPr>
        <w:drawing>
          <wp:inline distT="0" distB="0" distL="0" distR="0" wp14:anchorId="3981E472" wp14:editId="4725CEDE">
            <wp:extent cx="520700" cy="22860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0700" cy="228600"/>
                    </a:xfrm>
                    <a:prstGeom prst="rect">
                      <a:avLst/>
                    </a:prstGeom>
                    <a:noFill/>
                    <a:ln>
                      <a:noFill/>
                    </a:ln>
                  </pic:spPr>
                </pic:pic>
              </a:graphicData>
            </a:graphic>
          </wp:inline>
        </w:drawing>
      </w:r>
      <w:r>
        <w:t xml:space="preserve">. Swensson also derived </w:t>
      </w:r>
      <w:r w:rsidR="00FC28B7">
        <w:t xml:space="preserve">Equation </w:t>
      </w:r>
      <w:r w:rsidR="00FC28B7">
        <w:fldChar w:fldCharType="begin"/>
      </w:r>
      <w:r w:rsidR="00FC28B7">
        <w:instrText xml:space="preserve"> GOTOBUTTON ZEqnNum981951  \* MERGEFORMAT </w:instrText>
      </w:r>
      <w:fldSimple w:instr=" REF ZEqnNum981951 \* Charformat \! \* MERGEFORMAT ">
        <w:r w:rsidR="00FC28B7">
          <w:instrText>(</w:instrText>
        </w:r>
        <w:r w:rsidR="00FC28B7">
          <w:instrText>11</w:instrText>
        </w:r>
        <w:r w:rsidR="00FC28B7">
          <w:instrText>)</w:instrText>
        </w:r>
      </w:fldSimple>
      <w:r w:rsidR="00FC28B7">
        <w:fldChar w:fldCharType="end"/>
      </w:r>
      <w:r w:rsidR="00FC28B7">
        <w:t xml:space="preserve"> </w:t>
      </w:r>
      <w:r>
        <w:t>in his extension of the LROC model to predict FROC data</w:t>
      </w:r>
      <w:r>
        <w:fldChar w:fldCharType="begin"/>
      </w:r>
      <w:r>
        <w:instrText xml:space="preserve"> ADDIN EN.CITE &lt;EndNote&gt;&lt;Cite&gt;&lt;Author&gt;Swensson&lt;/Author&gt;&lt;Year&gt;1996&lt;/Year&gt;&lt;RecNum&gt;209&lt;/RecNum&gt;&lt;DisplayText&gt;&lt;style face="superscript"&gt;13&lt;/style&gt;&lt;/DisplayText&gt;&lt;record&gt;&lt;rec-number&gt;209&lt;/rec-number&gt;&lt;foreign-keys&gt;&lt;key app="EN" db-id="veptarr08d9ts6eftsmp02wvxas0szvetsaf" timestamp="0"&gt;209&lt;/key&gt;&lt;/foreign-keys&gt;&lt;ref-type name="Journal Article"&gt;17&lt;/ref-type&gt;&lt;contributors&gt;&lt;authors&gt;&lt;author&gt;Swensson, Richard G.&lt;/author&gt;&lt;/authors&gt;&lt;/contributors&gt;&lt;titles&gt;&lt;title&gt;Unified measurement of observer performance in detecting and localizing target objects on images&lt;/title&gt;&lt;secondary-title&gt;Med. Phys.&lt;/secondary-title&gt;&lt;/titles&gt;&lt;periodical&gt;&lt;full-title&gt;Med. Phys.&lt;/full-title&gt;&lt;/periodical&gt;&lt;pages&gt;1709 -1725&lt;/pages&gt;&lt;volume&gt;23&lt;/volume&gt;&lt;number&gt;10&lt;/number&gt;&lt;keywords&gt;&lt;keyword&gt;observer performance, ROC analysis, FROC theory, signal detection&lt;/keyword&gt;&lt;/keywords&gt;&lt;dates&gt;&lt;year&gt;1996&lt;/year&gt;&lt;/dates&gt;&lt;urls&gt;&lt;/urls&gt;&lt;/record&gt;&lt;/Cite&gt;&lt;/EndNote&gt;</w:instrText>
      </w:r>
      <w:r>
        <w:fldChar w:fldCharType="separate"/>
      </w:r>
      <w:r w:rsidRPr="000511B4">
        <w:rPr>
          <w:noProof/>
          <w:vertAlign w:val="superscript"/>
        </w:rPr>
        <w:t>13</w:t>
      </w:r>
      <w:r>
        <w:fldChar w:fldCharType="end"/>
      </w:r>
      <w:r>
        <w:t>.</w:t>
      </w:r>
    </w:p>
    <w:p w14:paraId="7FC6DB98" w14:textId="3719EDE3" w:rsidR="000511B4" w:rsidRDefault="00F3217B" w:rsidP="000511B4">
      <w:pPr>
        <w:pStyle w:val="Heading2"/>
      </w:pPr>
      <w:r w:rsidRPr="00F3217B">
        <w:t>Online Appendix 12.</w:t>
      </w:r>
      <w:r>
        <w:t>C.3</w:t>
      </w:r>
      <w:r w:rsidR="000511B4">
        <w:t xml:space="preserve">: The Bunch transforms: y-coordinates </w:t>
      </w:r>
    </w:p>
    <w:p w14:paraId="0AE358BF" w14:textId="77777777" w:rsidR="000511B4" w:rsidRDefault="000511B4" w:rsidP="000511B4">
      <w:r>
        <w:t xml:space="preserve">To relate the FROC quantities to the ROC ordinate, note that a FN event (the complement of a TP event) requires the </w:t>
      </w:r>
      <w:r w:rsidRPr="00F0603C">
        <w:rPr>
          <w:i/>
        </w:rPr>
        <w:t>simultaneous</w:t>
      </w:r>
      <w:r>
        <w:t xml:space="preserve"> occurrence of two events: the lesion must be missed, the probability of which is 1-</w:t>
      </w:r>
      <w:r w:rsidRPr="00A21AE2">
        <w:rPr>
          <w:i/>
        </w:rPr>
        <w:t>LLF</w:t>
      </w:r>
      <w:r>
        <w:rPr>
          <w:rStyle w:val="FootnoteReference"/>
          <w:i/>
        </w:rPr>
        <w:footnoteReference w:id="3"/>
      </w:r>
      <w:r>
        <w:t xml:space="preserve">, and no non-lesions are marked, the probability of which is </w:t>
      </w:r>
      <w:r>
        <w:rPr>
          <w:noProof/>
          <w:position w:val="-4"/>
        </w:rPr>
        <w:drawing>
          <wp:inline distT="0" distB="0" distL="0" distR="0" wp14:anchorId="107DF23E" wp14:editId="4AC2F4F6">
            <wp:extent cx="279400" cy="20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9400" cy="203200"/>
                    </a:xfrm>
                    <a:prstGeom prst="rect">
                      <a:avLst/>
                    </a:prstGeom>
                    <a:noFill/>
                    <a:ln>
                      <a:noFill/>
                    </a:ln>
                  </pic:spPr>
                </pic:pic>
              </a:graphicData>
            </a:graphic>
          </wp:inline>
        </w:drawing>
      </w:r>
      <w:r>
        <w:t xml:space="preserve">. Therefore, assuming independence of the two events, the ROC ordinate, </w:t>
      </w:r>
      <w:r w:rsidRPr="00A21AE2">
        <w:rPr>
          <w:i/>
        </w:rPr>
        <w:t>TPF</w:t>
      </w:r>
      <w:r>
        <w:t>, is given by:</w:t>
      </w:r>
    </w:p>
    <w:p w14:paraId="4ED05B0C" w14:textId="77777777" w:rsidR="000511B4" w:rsidRDefault="000511B4" w:rsidP="000511B4">
      <w:pPr>
        <w:pStyle w:val="NoSpacing"/>
      </w:pPr>
    </w:p>
    <w:p w14:paraId="2A41B606" w14:textId="6149F709" w:rsidR="000511B4" w:rsidRDefault="000511B4" w:rsidP="000511B4">
      <w:pPr>
        <w:pStyle w:val="MyEqns"/>
      </w:pPr>
      <w:r>
        <w:rPr>
          <w:noProof/>
          <w:position w:val="-12"/>
        </w:rPr>
        <w:drawing>
          <wp:inline distT="0" distB="0" distL="0" distR="0" wp14:anchorId="343C634D" wp14:editId="0BBA43F6">
            <wp:extent cx="1473200" cy="254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r w:rsidR="008B6785">
        <w:tab/>
        <w:t>.</w:t>
      </w:r>
      <w:r w:rsidR="008B6785">
        <w:tab/>
      </w:r>
      <w:r w:rsidR="008B6785">
        <w:fldChar w:fldCharType="begin"/>
      </w:r>
      <w:r w:rsidR="008B6785">
        <w:instrText xml:space="preserve"> MACROBUTTON MTPlaceRef \* MERGEFORMAT </w:instrText>
      </w:r>
      <w:r w:rsidR="008B6785">
        <w:fldChar w:fldCharType="begin"/>
      </w:r>
      <w:r w:rsidR="008B6785">
        <w:instrText xml:space="preserve"> SEQ MTEqn \h \* MERGEFORMAT </w:instrText>
      </w:r>
      <w:r w:rsidR="008B6785">
        <w:fldChar w:fldCharType="end"/>
      </w:r>
      <w:r w:rsidR="008B6785">
        <w:instrText>(</w:instrText>
      </w:r>
      <w:r w:rsidR="008B6785">
        <w:fldChar w:fldCharType="begin"/>
      </w:r>
      <w:r w:rsidR="008B6785">
        <w:instrText xml:space="preserve"> SEQ MTEqn \c \* Arabic \* MERGEFORMAT </w:instrText>
      </w:r>
      <w:r w:rsidR="008B6785">
        <w:fldChar w:fldCharType="separate"/>
      </w:r>
      <w:r w:rsidR="00FC28B7">
        <w:rPr>
          <w:noProof/>
        </w:rPr>
        <w:instrText>12</w:instrText>
      </w:r>
      <w:r w:rsidR="008B6785">
        <w:fldChar w:fldCharType="end"/>
      </w:r>
      <w:r w:rsidR="008B6785">
        <w:instrText>)</w:instrText>
      </w:r>
      <w:r w:rsidR="008B6785">
        <w:fldChar w:fldCharType="end"/>
      </w:r>
    </w:p>
    <w:p w14:paraId="35F0D5C7" w14:textId="77777777" w:rsidR="000511B4" w:rsidRDefault="000511B4" w:rsidP="000511B4">
      <w:pPr>
        <w:pStyle w:val="NoSpacing"/>
      </w:pPr>
    </w:p>
    <w:p w14:paraId="734605B6" w14:textId="5C83FD5A" w:rsidR="000511B4" w:rsidRDefault="000511B4" w:rsidP="000511B4">
      <w:pPr>
        <w:pStyle w:val="NoSpacing"/>
      </w:pPr>
      <w:r>
        <w:t xml:space="preserve">Estimating </w:t>
      </w:r>
      <w:r>
        <w:rPr>
          <w:noProof/>
          <w:position w:val="-14"/>
        </w:rPr>
        <w:drawing>
          <wp:inline distT="0" distB="0" distL="0" distR="0" wp14:anchorId="03CDF6AF" wp14:editId="0F7D418A">
            <wp:extent cx="190500" cy="228600"/>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t xml:space="preserve"> by </w:t>
      </w:r>
      <w:r w:rsidRPr="00A21AE2">
        <w:rPr>
          <w:i/>
        </w:rPr>
        <w:t>NLF</w:t>
      </w:r>
      <w:r>
        <w:t xml:space="preserve"> and using </w:t>
      </w:r>
      <w:r w:rsidR="00FC28B7">
        <w:t xml:space="preserve">Equation </w:t>
      </w:r>
      <w:r w:rsidR="00FC28B7">
        <w:fldChar w:fldCharType="begin"/>
      </w:r>
      <w:r w:rsidR="00FC28B7">
        <w:instrText xml:space="preserve"> GOTOBUTTON ZEqnNum981951  \* MERGEFORMAT </w:instrText>
      </w:r>
      <w:r w:rsidR="00FC28B7">
        <w:fldChar w:fldCharType="begin"/>
      </w:r>
      <w:r w:rsidR="00FC28B7">
        <w:instrText xml:space="preserve"> REF ZEqnNum981951 \* Charformat \! \* MERGEFORMAT </w:instrText>
      </w:r>
      <w:r w:rsidR="00FC28B7">
        <w:fldChar w:fldCharType="separate"/>
      </w:r>
      <w:r w:rsidR="00FC28B7">
        <w:instrText>(</w:instrText>
      </w:r>
      <w:r w:rsidR="00FC28B7">
        <w:instrText>11</w:instrText>
      </w:r>
      <w:r w:rsidR="00FC28B7">
        <w:instrText>)</w:instrText>
      </w:r>
      <w:r w:rsidR="00FC28B7">
        <w:fldChar w:fldCharType="end"/>
      </w:r>
      <w:r w:rsidR="00FC28B7">
        <w:fldChar w:fldCharType="end"/>
      </w:r>
      <w:r>
        <w:t xml:space="preserve">, we get   </w:t>
      </w:r>
    </w:p>
    <w:p w14:paraId="60560FD3" w14:textId="77777777" w:rsidR="000511B4" w:rsidRDefault="000511B4" w:rsidP="000511B4"/>
    <w:p w14:paraId="60AA0377" w14:textId="548F5EF1" w:rsidR="000511B4" w:rsidRDefault="000511B4" w:rsidP="000511B4">
      <w:pPr>
        <w:pStyle w:val="MyEqns"/>
      </w:pPr>
      <w:r>
        <w:rPr>
          <w:noProof/>
        </w:rPr>
        <w:drawing>
          <wp:inline distT="0" distB="0" distL="0" distR="0" wp14:anchorId="5347F3D1" wp14:editId="0A618AF8">
            <wp:extent cx="1828800" cy="228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228600"/>
                    </a:xfrm>
                    <a:prstGeom prst="rect">
                      <a:avLst/>
                    </a:prstGeom>
                    <a:noFill/>
                    <a:ln>
                      <a:noFill/>
                    </a:ln>
                  </pic:spPr>
                </pic:pic>
              </a:graphicData>
            </a:graphic>
          </wp:inline>
        </w:drawing>
      </w:r>
      <w:r w:rsidR="008B6785">
        <w:tab/>
        <w:t>.</w:t>
      </w:r>
      <w:r w:rsidR="008B6785">
        <w:tab/>
      </w:r>
      <w:r w:rsidR="008B6785">
        <w:fldChar w:fldCharType="begin"/>
      </w:r>
      <w:r w:rsidR="008B6785">
        <w:instrText xml:space="preserve"> MACROBUTTON MTPlaceRef \* MERGEFORMAT </w:instrText>
      </w:r>
      <w:r w:rsidR="008B6785">
        <w:fldChar w:fldCharType="begin"/>
      </w:r>
      <w:r w:rsidR="008B6785">
        <w:instrText xml:space="preserve"> SEQ MTEqn \h \* MERGEFORMAT </w:instrText>
      </w:r>
      <w:r w:rsidR="008B6785">
        <w:fldChar w:fldCharType="end"/>
      </w:r>
      <w:r w:rsidR="008B6785">
        <w:instrText>(</w:instrText>
      </w:r>
      <w:r w:rsidR="008B6785">
        <w:fldChar w:fldCharType="begin"/>
      </w:r>
      <w:r w:rsidR="008B6785">
        <w:instrText xml:space="preserve"> SEQ MTEqn \c \* Arabic \* MERGEFORMAT </w:instrText>
      </w:r>
      <w:r w:rsidR="008B6785">
        <w:fldChar w:fldCharType="separate"/>
      </w:r>
      <w:r w:rsidR="00FC28B7">
        <w:rPr>
          <w:noProof/>
        </w:rPr>
        <w:instrText>13</w:instrText>
      </w:r>
      <w:r w:rsidR="008B6785">
        <w:fldChar w:fldCharType="end"/>
      </w:r>
      <w:r w:rsidR="008B6785">
        <w:instrText>)</w:instrText>
      </w:r>
      <w:r w:rsidR="008B6785">
        <w:fldChar w:fldCharType="end"/>
      </w:r>
    </w:p>
    <w:p w14:paraId="7553E90F" w14:textId="77777777" w:rsidR="000511B4" w:rsidRDefault="000511B4" w:rsidP="000511B4">
      <w:pPr>
        <w:pStyle w:val="NoSpacing"/>
      </w:pPr>
    </w:p>
    <w:p w14:paraId="2F20D5D1" w14:textId="77777777" w:rsidR="000511B4" w:rsidRDefault="000511B4" w:rsidP="000511B4">
      <w:pPr>
        <w:pStyle w:val="NoSpacing"/>
      </w:pPr>
      <w:r>
        <w:t xml:space="preserve">Solving this equation for </w:t>
      </w:r>
      <w:r w:rsidRPr="00A21AE2">
        <w:rPr>
          <w:i/>
        </w:rPr>
        <w:t>LLF</w:t>
      </w:r>
      <w:r>
        <w:t xml:space="preserve"> yields</w:t>
      </w:r>
    </w:p>
    <w:p w14:paraId="19B78606" w14:textId="77777777" w:rsidR="000511B4" w:rsidRDefault="000511B4" w:rsidP="000511B4"/>
    <w:p w14:paraId="309D5884" w14:textId="2340AC11" w:rsidR="000511B4" w:rsidRDefault="000511B4" w:rsidP="000511B4">
      <w:pPr>
        <w:pStyle w:val="MyEqns"/>
      </w:pPr>
      <w:r>
        <w:rPr>
          <w:noProof/>
        </w:rPr>
        <w:drawing>
          <wp:inline distT="0" distB="0" distL="0" distR="0" wp14:anchorId="5B1D111A" wp14:editId="0525F774">
            <wp:extent cx="195580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55800" cy="228600"/>
                    </a:xfrm>
                    <a:prstGeom prst="rect">
                      <a:avLst/>
                    </a:prstGeom>
                    <a:noFill/>
                    <a:ln>
                      <a:noFill/>
                    </a:ln>
                  </pic:spPr>
                </pic:pic>
              </a:graphicData>
            </a:graphic>
          </wp:inline>
        </w:drawing>
      </w:r>
      <w:r w:rsidR="008B6785">
        <w:tab/>
        <w:t>.</w:t>
      </w:r>
      <w:r w:rsidR="008B6785">
        <w:tab/>
      </w:r>
      <w:r w:rsidR="008B6785">
        <w:fldChar w:fldCharType="begin"/>
      </w:r>
      <w:r w:rsidR="008B6785">
        <w:instrText xml:space="preserve"> MACROBUTTON MTPlaceRef \* MERGEFORMAT </w:instrText>
      </w:r>
      <w:r w:rsidR="008B6785">
        <w:fldChar w:fldCharType="begin"/>
      </w:r>
      <w:r w:rsidR="008B6785">
        <w:instrText xml:space="preserve"> SEQ MTEqn \h \* MERGEFORMAT </w:instrText>
      </w:r>
      <w:r w:rsidR="008B6785">
        <w:fldChar w:fldCharType="end"/>
      </w:r>
      <w:bookmarkStart w:id="5" w:name="ZEqnNum221941"/>
      <w:r w:rsidR="008B6785">
        <w:instrText>(</w:instrText>
      </w:r>
      <w:r w:rsidR="008B6785">
        <w:fldChar w:fldCharType="begin"/>
      </w:r>
      <w:r w:rsidR="008B6785">
        <w:instrText xml:space="preserve"> SEQ MTEqn \c \* Arabic \* MERGEFORMAT </w:instrText>
      </w:r>
      <w:r w:rsidR="008B6785">
        <w:fldChar w:fldCharType="separate"/>
      </w:r>
      <w:r w:rsidR="00FC28B7">
        <w:rPr>
          <w:noProof/>
        </w:rPr>
        <w:instrText>14</w:instrText>
      </w:r>
      <w:r w:rsidR="008B6785">
        <w:fldChar w:fldCharType="end"/>
      </w:r>
      <w:r w:rsidR="008B6785">
        <w:instrText>)</w:instrText>
      </w:r>
      <w:bookmarkEnd w:id="5"/>
      <w:r w:rsidR="008B6785">
        <w:fldChar w:fldCharType="end"/>
      </w:r>
    </w:p>
    <w:p w14:paraId="1F598C9B" w14:textId="77777777" w:rsidR="000511B4" w:rsidRDefault="000511B4" w:rsidP="000511B4">
      <w:pPr>
        <w:pStyle w:val="NoSpacing"/>
      </w:pPr>
    </w:p>
    <w:p w14:paraId="4973E92E" w14:textId="1F3EC24C" w:rsidR="000511B4" w:rsidRDefault="000511B4" w:rsidP="000511B4">
      <w:pPr>
        <w:pStyle w:val="NoSpacing"/>
      </w:pPr>
      <w:r>
        <w:t xml:space="preserve">As with the NLs, </w:t>
      </w:r>
      <w:r>
        <w:rPr>
          <w:i/>
        </w:rPr>
        <w:t>t</w:t>
      </w:r>
      <w:r w:rsidRPr="006218A1">
        <w:rPr>
          <w:i/>
        </w:rPr>
        <w:t xml:space="preserve">he Bunch et al model does not involve comparing the observer's threshold to the decision variable associated with each </w:t>
      </w:r>
      <w:r>
        <w:rPr>
          <w:i/>
        </w:rPr>
        <w:t>L</w:t>
      </w:r>
      <w:r w:rsidRPr="006218A1">
        <w:rPr>
          <w:i/>
        </w:rPr>
        <w:t>L location</w:t>
      </w:r>
      <w:r>
        <w:t xml:space="preserve"> (indeed, it does not characterize each </w:t>
      </w:r>
      <w:r w:rsidRPr="00C7766B">
        <w:t xml:space="preserve">LL </w:t>
      </w:r>
      <w:r>
        <w:t xml:space="preserve">with a decision variable). Rather, the right hand side of </w:t>
      </w:r>
      <w:r w:rsidR="002B0875">
        <w:t xml:space="preserve">Equation </w:t>
      </w:r>
      <w:r w:rsidR="002B0875">
        <w:fldChar w:fldCharType="begin"/>
      </w:r>
      <w:r w:rsidR="002B0875">
        <w:instrText xml:space="preserve"> GOTOBUTTON ZEqnNum221941  \* MERGEFORMAT </w:instrText>
      </w:r>
      <w:fldSimple w:instr=" REF ZEqnNum221941 \* Charformat \! \* MERGEFORMAT ">
        <w:r w:rsidR="00FC28B7">
          <w:instrText>(</w:instrText>
        </w:r>
        <w:r w:rsidR="00FC28B7">
          <w:instrText>14</w:instrText>
        </w:r>
        <w:r w:rsidR="00FC28B7">
          <w:instrText>)</w:instrText>
        </w:r>
      </w:fldSimple>
      <w:r w:rsidR="002B0875">
        <w:fldChar w:fldCharType="end"/>
      </w:r>
      <w:r w:rsidR="002B0875">
        <w:t xml:space="preserve"> </w:t>
      </w:r>
      <w:r>
        <w:t xml:space="preserve">predicts </w:t>
      </w:r>
      <w:r w:rsidRPr="00A21AE2">
        <w:rPr>
          <w:i/>
        </w:rPr>
        <w:t>LLF</w:t>
      </w:r>
      <w:r>
        <w:t xml:space="preserve"> from the ROC plot, and this multiplied by the total number of lesions gives the number of lesions that "pop-up" and the observer is assumed to mark all of these lesions</w:t>
      </w:r>
      <w:r w:rsidR="002B0875">
        <w:rPr>
          <w:rStyle w:val="FootnoteReference"/>
        </w:rPr>
        <w:footnoteReference w:id="4"/>
      </w:r>
      <w:r>
        <w:t>.</w:t>
      </w:r>
    </w:p>
    <w:p w14:paraId="7EC55F80" w14:textId="77777777" w:rsidR="000511B4" w:rsidRDefault="000511B4" w:rsidP="000511B4">
      <w:pPr>
        <w:pStyle w:val="NoSpacing"/>
      </w:pPr>
    </w:p>
    <w:p w14:paraId="74EDB0E0" w14:textId="77777777" w:rsidR="000511B4" w:rsidRDefault="000511B4" w:rsidP="000511B4">
      <w:pPr>
        <w:pStyle w:val="NoSpacing"/>
      </w:pPr>
      <w:r>
        <w:t xml:space="preserve">The following table summarizes the Bunch transformations. It is understood that all variables are functions of the ROC reporting threshold </w:t>
      </w:r>
      <w:r>
        <w:rPr>
          <w:noProof/>
          <w:position w:val="-10"/>
        </w:rPr>
        <w:drawing>
          <wp:inline distT="0" distB="0" distL="0" distR="0" wp14:anchorId="1C92CAED" wp14:editId="467F98E6">
            <wp:extent cx="139700" cy="215900"/>
            <wp:effectExtent l="0" t="0" r="1270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9700" cy="215900"/>
                    </a:xfrm>
                    <a:prstGeom prst="rect">
                      <a:avLst/>
                    </a:prstGeom>
                    <a:noFill/>
                    <a:ln>
                      <a:noFill/>
                    </a:ln>
                  </pic:spPr>
                </pic:pic>
              </a:graphicData>
            </a:graphic>
          </wp:inline>
        </w:drawing>
      </w:r>
      <w:r>
        <w:t>.</w:t>
      </w:r>
    </w:p>
    <w:p w14:paraId="5DA7797C" w14:textId="77777777" w:rsidR="000511B4" w:rsidRDefault="000511B4" w:rsidP="000511B4">
      <w:pPr>
        <w:pStyle w:val="NoSpacing"/>
      </w:pPr>
    </w:p>
    <w:p w14:paraId="7CEC6A7A" w14:textId="1E3EC7A9" w:rsidR="000511B4" w:rsidRDefault="00466D3E" w:rsidP="00466D3E">
      <w:pPr>
        <w:pStyle w:val="Caption"/>
      </w:pPr>
      <w:bookmarkStart w:id="6" w:name="_Ref373950759"/>
      <w:r>
        <w:t xml:space="preserve">Table </w:t>
      </w:r>
      <w:fldSimple w:instr=" SEQ Table \* ARABIC ">
        <w:r w:rsidR="00FC28B7">
          <w:rPr>
            <w:noProof/>
          </w:rPr>
          <w:t>1</w:t>
        </w:r>
      </w:fldSimple>
      <w:bookmarkEnd w:id="6"/>
      <w:r w:rsidR="000511B4">
        <w:t>: The Bunch et al transformations</w:t>
      </w:r>
    </w:p>
    <w:tbl>
      <w:tblPr>
        <w:tblStyle w:val="TableGrid"/>
        <w:tblW w:w="0" w:type="auto"/>
        <w:tblInd w:w="10" w:type="dxa"/>
        <w:shd w:val="clear" w:color="auto" w:fill="E0E0E0"/>
        <w:tblLook w:val="04A0" w:firstRow="1" w:lastRow="0" w:firstColumn="1" w:lastColumn="0" w:noHBand="0" w:noVBand="1"/>
      </w:tblPr>
      <w:tblGrid>
        <w:gridCol w:w="3666"/>
        <w:gridCol w:w="3671"/>
        <w:gridCol w:w="3669"/>
      </w:tblGrid>
      <w:tr w:rsidR="000511B4" w14:paraId="13390C47" w14:textId="77777777" w:rsidTr="00221906">
        <w:tc>
          <w:tcPr>
            <w:tcW w:w="3666" w:type="dxa"/>
            <w:shd w:val="clear" w:color="auto" w:fill="E0E0E0"/>
            <w:vAlign w:val="center"/>
          </w:tcPr>
          <w:p w14:paraId="14BDC1C2" w14:textId="77777777" w:rsidR="000511B4" w:rsidRPr="00F15EAB" w:rsidRDefault="000511B4" w:rsidP="00221906">
            <w:pPr>
              <w:pStyle w:val="NoSpacing"/>
              <w:jc w:val="center"/>
              <w:rPr>
                <w:sz w:val="20"/>
                <w:szCs w:val="20"/>
              </w:rPr>
            </w:pPr>
            <w:r w:rsidRPr="00F15EAB">
              <w:rPr>
                <w:sz w:val="20"/>
                <w:szCs w:val="20"/>
              </w:rPr>
              <w:t>Direction of transformations</w:t>
            </w:r>
          </w:p>
        </w:tc>
        <w:tc>
          <w:tcPr>
            <w:tcW w:w="3671" w:type="dxa"/>
            <w:shd w:val="clear" w:color="auto" w:fill="E0E0E0"/>
            <w:vAlign w:val="center"/>
          </w:tcPr>
          <w:p w14:paraId="4EBEF7A2" w14:textId="77777777" w:rsidR="000511B4" w:rsidRPr="00F15EAB" w:rsidRDefault="000511B4" w:rsidP="00221906">
            <w:pPr>
              <w:pStyle w:val="NoSpacing"/>
              <w:jc w:val="center"/>
              <w:rPr>
                <w:sz w:val="20"/>
                <w:szCs w:val="20"/>
              </w:rPr>
            </w:pPr>
            <w:r w:rsidRPr="00F15EAB">
              <w:rPr>
                <w:sz w:val="20"/>
                <w:szCs w:val="20"/>
              </w:rPr>
              <w:t>Ordinate</w:t>
            </w:r>
          </w:p>
        </w:tc>
        <w:tc>
          <w:tcPr>
            <w:tcW w:w="3669" w:type="dxa"/>
            <w:shd w:val="clear" w:color="auto" w:fill="E0E0E0"/>
            <w:vAlign w:val="center"/>
          </w:tcPr>
          <w:p w14:paraId="0F2ED89F" w14:textId="77777777" w:rsidR="000511B4" w:rsidRPr="00F15EAB" w:rsidRDefault="000511B4" w:rsidP="00221906">
            <w:pPr>
              <w:pStyle w:val="NoSpacing"/>
              <w:jc w:val="center"/>
              <w:rPr>
                <w:sz w:val="20"/>
                <w:szCs w:val="20"/>
              </w:rPr>
            </w:pPr>
            <w:r w:rsidRPr="00F15EAB">
              <w:rPr>
                <w:sz w:val="20"/>
                <w:szCs w:val="20"/>
              </w:rPr>
              <w:t>Abscissa</w:t>
            </w:r>
          </w:p>
        </w:tc>
      </w:tr>
      <w:tr w:rsidR="000511B4" w14:paraId="00009CB5" w14:textId="77777777" w:rsidTr="00221906">
        <w:tc>
          <w:tcPr>
            <w:tcW w:w="3666" w:type="dxa"/>
            <w:shd w:val="clear" w:color="auto" w:fill="E0E0E0"/>
            <w:vAlign w:val="center"/>
          </w:tcPr>
          <w:p w14:paraId="0E98C255" w14:textId="77777777" w:rsidR="000511B4" w:rsidRPr="00F15EAB" w:rsidRDefault="000511B4" w:rsidP="00221906">
            <w:pPr>
              <w:pStyle w:val="NoSpacing"/>
              <w:jc w:val="center"/>
              <w:rPr>
                <w:sz w:val="20"/>
                <w:szCs w:val="20"/>
              </w:rPr>
            </w:pPr>
            <w:r w:rsidRPr="00F15EAB">
              <w:rPr>
                <w:sz w:val="20"/>
                <w:szCs w:val="20"/>
              </w:rPr>
              <w:t xml:space="preserve">ROC </w:t>
            </w:r>
            <w:r w:rsidRPr="00F15EAB">
              <w:rPr>
                <w:sz w:val="20"/>
                <w:szCs w:val="20"/>
              </w:rPr>
              <w:sym w:font="Wingdings" w:char="F0E0"/>
            </w:r>
            <w:r w:rsidRPr="00F15EAB">
              <w:rPr>
                <w:sz w:val="20"/>
                <w:szCs w:val="20"/>
              </w:rPr>
              <w:t xml:space="preserve"> FROC</w:t>
            </w:r>
          </w:p>
        </w:tc>
        <w:tc>
          <w:tcPr>
            <w:tcW w:w="3671" w:type="dxa"/>
            <w:shd w:val="clear" w:color="auto" w:fill="E0E0E0"/>
            <w:vAlign w:val="center"/>
          </w:tcPr>
          <w:p w14:paraId="1563F5BF" w14:textId="77777777" w:rsidR="000511B4" w:rsidRPr="00F15EAB" w:rsidRDefault="000511B4" w:rsidP="00221906">
            <w:pPr>
              <w:pStyle w:val="NoSpacing"/>
              <w:jc w:val="center"/>
              <w:rPr>
                <w:sz w:val="20"/>
                <w:szCs w:val="20"/>
              </w:rPr>
            </w:pPr>
            <w:r>
              <w:rPr>
                <w:rFonts w:eastAsiaTheme="majorEastAsia" w:cstheme="majorBidi"/>
                <w:noProof/>
                <w:sz w:val="20"/>
                <w:szCs w:val="20"/>
              </w:rPr>
              <w:drawing>
                <wp:inline distT="0" distB="0" distL="0" distR="0" wp14:anchorId="28198F3D" wp14:editId="7798EF46">
                  <wp:extent cx="1955800" cy="228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55800" cy="228600"/>
                          </a:xfrm>
                          <a:prstGeom prst="rect">
                            <a:avLst/>
                          </a:prstGeom>
                          <a:noFill/>
                          <a:ln>
                            <a:noFill/>
                          </a:ln>
                        </pic:spPr>
                      </pic:pic>
                    </a:graphicData>
                  </a:graphic>
                </wp:inline>
              </w:drawing>
            </w:r>
          </w:p>
        </w:tc>
        <w:tc>
          <w:tcPr>
            <w:tcW w:w="3669" w:type="dxa"/>
            <w:shd w:val="clear" w:color="auto" w:fill="E0E0E0"/>
            <w:vAlign w:val="center"/>
          </w:tcPr>
          <w:p w14:paraId="36D76313" w14:textId="77777777" w:rsidR="000511B4" w:rsidRPr="00F15EAB" w:rsidRDefault="000511B4" w:rsidP="00221906">
            <w:pPr>
              <w:pStyle w:val="NoSpacing"/>
              <w:jc w:val="center"/>
              <w:rPr>
                <w:sz w:val="20"/>
                <w:szCs w:val="20"/>
              </w:rPr>
            </w:pPr>
            <w:r>
              <w:rPr>
                <w:rFonts w:eastAsiaTheme="majorEastAsia" w:cstheme="majorBidi"/>
                <w:noProof/>
                <w:sz w:val="20"/>
                <w:szCs w:val="20"/>
              </w:rPr>
              <w:drawing>
                <wp:inline distT="0" distB="0" distL="0" distR="0" wp14:anchorId="412041A6" wp14:editId="0D834278">
                  <wp:extent cx="1320800" cy="228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20800" cy="228600"/>
                          </a:xfrm>
                          <a:prstGeom prst="rect">
                            <a:avLst/>
                          </a:prstGeom>
                          <a:noFill/>
                          <a:ln>
                            <a:noFill/>
                          </a:ln>
                        </pic:spPr>
                      </pic:pic>
                    </a:graphicData>
                  </a:graphic>
                </wp:inline>
              </w:drawing>
            </w:r>
          </w:p>
        </w:tc>
      </w:tr>
      <w:tr w:rsidR="000511B4" w14:paraId="4CA8DAD0" w14:textId="77777777" w:rsidTr="00221906">
        <w:tc>
          <w:tcPr>
            <w:tcW w:w="3666" w:type="dxa"/>
            <w:shd w:val="clear" w:color="auto" w:fill="E0E0E0"/>
            <w:vAlign w:val="center"/>
          </w:tcPr>
          <w:p w14:paraId="32888633" w14:textId="77777777" w:rsidR="000511B4" w:rsidRPr="00F15EAB" w:rsidRDefault="000511B4" w:rsidP="00221906">
            <w:pPr>
              <w:pStyle w:val="NoSpacing"/>
              <w:jc w:val="center"/>
              <w:rPr>
                <w:sz w:val="20"/>
                <w:szCs w:val="20"/>
              </w:rPr>
            </w:pPr>
            <w:r w:rsidRPr="00F15EAB">
              <w:rPr>
                <w:sz w:val="20"/>
                <w:szCs w:val="20"/>
              </w:rPr>
              <w:t xml:space="preserve">FROC </w:t>
            </w:r>
            <w:r w:rsidRPr="00F15EAB">
              <w:rPr>
                <w:sz w:val="20"/>
                <w:szCs w:val="20"/>
              </w:rPr>
              <w:sym w:font="Wingdings" w:char="F0E0"/>
            </w:r>
            <w:r w:rsidRPr="00F15EAB">
              <w:rPr>
                <w:sz w:val="20"/>
                <w:szCs w:val="20"/>
              </w:rPr>
              <w:t xml:space="preserve"> ROC</w:t>
            </w:r>
          </w:p>
        </w:tc>
        <w:tc>
          <w:tcPr>
            <w:tcW w:w="3671" w:type="dxa"/>
            <w:shd w:val="clear" w:color="auto" w:fill="E0E0E0"/>
            <w:vAlign w:val="center"/>
          </w:tcPr>
          <w:p w14:paraId="3A912015" w14:textId="77777777" w:rsidR="000511B4" w:rsidRPr="00F15EAB" w:rsidRDefault="000511B4" w:rsidP="00221906">
            <w:pPr>
              <w:pStyle w:val="NoSpacing"/>
              <w:jc w:val="center"/>
              <w:rPr>
                <w:sz w:val="20"/>
                <w:szCs w:val="20"/>
              </w:rPr>
            </w:pPr>
            <w:r>
              <w:rPr>
                <w:rFonts w:eastAsiaTheme="majorEastAsia" w:cstheme="majorBidi"/>
                <w:noProof/>
                <w:sz w:val="20"/>
                <w:szCs w:val="20"/>
              </w:rPr>
              <w:drawing>
                <wp:inline distT="0" distB="0" distL="0" distR="0" wp14:anchorId="7F999BCE" wp14:editId="42FB201A">
                  <wp:extent cx="1549400" cy="2413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49400" cy="241300"/>
                          </a:xfrm>
                          <a:prstGeom prst="rect">
                            <a:avLst/>
                          </a:prstGeom>
                          <a:noFill/>
                          <a:ln>
                            <a:noFill/>
                          </a:ln>
                        </pic:spPr>
                      </pic:pic>
                    </a:graphicData>
                  </a:graphic>
                </wp:inline>
              </w:drawing>
            </w:r>
          </w:p>
        </w:tc>
        <w:tc>
          <w:tcPr>
            <w:tcW w:w="3669" w:type="dxa"/>
            <w:shd w:val="clear" w:color="auto" w:fill="E0E0E0"/>
            <w:vAlign w:val="center"/>
          </w:tcPr>
          <w:p w14:paraId="6C8886D0" w14:textId="77777777" w:rsidR="000511B4" w:rsidRPr="00F15EAB" w:rsidRDefault="000511B4" w:rsidP="00221906">
            <w:pPr>
              <w:pStyle w:val="NoSpacing"/>
              <w:jc w:val="center"/>
              <w:rPr>
                <w:sz w:val="20"/>
                <w:szCs w:val="20"/>
              </w:rPr>
            </w:pPr>
            <w:r>
              <w:rPr>
                <w:rFonts w:eastAsiaTheme="majorEastAsia" w:cstheme="majorBidi"/>
                <w:noProof/>
                <w:sz w:val="20"/>
                <w:szCs w:val="20"/>
              </w:rPr>
              <w:drawing>
                <wp:inline distT="0" distB="0" distL="0" distR="0" wp14:anchorId="370B5F6F" wp14:editId="4A5904EF">
                  <wp:extent cx="977900" cy="190500"/>
                  <wp:effectExtent l="0" t="0" r="1270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77900" cy="190500"/>
                          </a:xfrm>
                          <a:prstGeom prst="rect">
                            <a:avLst/>
                          </a:prstGeom>
                          <a:noFill/>
                          <a:ln>
                            <a:noFill/>
                          </a:ln>
                        </pic:spPr>
                      </pic:pic>
                    </a:graphicData>
                  </a:graphic>
                </wp:inline>
              </w:drawing>
            </w:r>
          </w:p>
        </w:tc>
      </w:tr>
    </w:tbl>
    <w:p w14:paraId="04DF4425" w14:textId="77777777" w:rsidR="000511B4" w:rsidRDefault="000511B4" w:rsidP="000511B4">
      <w:pPr>
        <w:pStyle w:val="NoSpacing"/>
      </w:pPr>
    </w:p>
    <w:p w14:paraId="0445E61C" w14:textId="39E3D056" w:rsidR="000511B4" w:rsidRDefault="00F3217B" w:rsidP="000511B4">
      <w:pPr>
        <w:pStyle w:val="Heading2"/>
      </w:pPr>
      <w:r w:rsidRPr="00F3217B">
        <w:t>Online Appendix 12.</w:t>
      </w:r>
      <w:r>
        <w:t>C.4</w:t>
      </w:r>
      <w:r w:rsidR="000511B4">
        <w:t>: Discussion of the Bunch transforms</w:t>
      </w:r>
    </w:p>
    <w:p w14:paraId="08996929" w14:textId="77777777" w:rsidR="000511B4" w:rsidRDefault="000511B4" w:rsidP="000511B4">
      <w:r>
        <w:t>The Bunch transforms do not specify the shape of the FROC plot. That would require a model for the free-response mark-rating pairs. Rather, if one has a model for ROC data, and we have covered several in previous chapters, then it allows the ROC plots to be mapped to FROC plots. Conversely, if one has a model for the FROC plot, it allows the FROC plot to be mapped to a ROC plot. Since a model for FROC data has not been described yet, it appears in a later chapter, let us pursue the first approach</w:t>
      </w:r>
      <w:r w:rsidRPr="00F0603C">
        <w:t xml:space="preserve"> </w:t>
      </w:r>
      <w:r>
        <w:t>and see where this takes us. The binormal model predicted ROC plot is:</w:t>
      </w:r>
    </w:p>
    <w:p w14:paraId="00640B16" w14:textId="77777777" w:rsidR="000511B4" w:rsidRDefault="000511B4" w:rsidP="000511B4">
      <w:pPr>
        <w:pStyle w:val="NoSpacing"/>
      </w:pPr>
    </w:p>
    <w:p w14:paraId="1909FF85" w14:textId="75A9F1DE" w:rsidR="000511B4" w:rsidRDefault="000511B4" w:rsidP="000511B4">
      <w:pPr>
        <w:pStyle w:val="MyEqns"/>
      </w:pPr>
      <w:r w:rsidRPr="00F15EAB">
        <w:rPr>
          <w:position w:val="-36"/>
        </w:rPr>
        <w:object w:dxaOrig="2060" w:dyaOrig="860" w14:anchorId="53FAD58A">
          <v:shape id="_x0000_i1033" type="#_x0000_t75" style="width:103pt;height:43pt" o:ole="">
            <v:imagedata r:id="rId63" o:title=""/>
          </v:shape>
          <o:OLEObject Type="Embed" ProgID="Equation.DSMT4" ShapeID="_x0000_i1033" DrawAspect="Content" ObjectID="_1447693307" r:id="rId64"/>
        </w:object>
      </w:r>
      <w:r>
        <w:t xml:space="preserve"> </w:t>
      </w:r>
      <w:r w:rsidR="008B6785">
        <w:tab/>
        <w:t>.</w:t>
      </w:r>
      <w:r w:rsidR="008B6785">
        <w:tab/>
      </w:r>
      <w:r w:rsidR="008B6785">
        <w:fldChar w:fldCharType="begin"/>
      </w:r>
      <w:r w:rsidR="008B6785">
        <w:instrText xml:space="preserve"> MACROBUTTON MTPlaceRef \* MERGEFORMAT </w:instrText>
      </w:r>
      <w:r w:rsidR="008B6785">
        <w:fldChar w:fldCharType="begin"/>
      </w:r>
      <w:r w:rsidR="008B6785">
        <w:instrText xml:space="preserve"> SEQ MTEqn \h \* MERGEFORMAT </w:instrText>
      </w:r>
      <w:r w:rsidR="008B6785">
        <w:fldChar w:fldCharType="end"/>
      </w:r>
      <w:r w:rsidR="008B6785">
        <w:instrText>(</w:instrText>
      </w:r>
      <w:r w:rsidR="008B6785">
        <w:fldChar w:fldCharType="begin"/>
      </w:r>
      <w:r w:rsidR="008B6785">
        <w:instrText xml:space="preserve"> SEQ MTEqn \c \* Arabic \* MERGEFORMAT </w:instrText>
      </w:r>
      <w:r w:rsidR="008B6785">
        <w:fldChar w:fldCharType="separate"/>
      </w:r>
      <w:r w:rsidR="00FC28B7">
        <w:rPr>
          <w:noProof/>
        </w:rPr>
        <w:instrText>15</w:instrText>
      </w:r>
      <w:r w:rsidR="008B6785">
        <w:fldChar w:fldCharType="end"/>
      </w:r>
      <w:r w:rsidR="008B6785">
        <w:instrText>)</w:instrText>
      </w:r>
      <w:r w:rsidR="008B6785">
        <w:fldChar w:fldCharType="end"/>
      </w:r>
    </w:p>
    <w:p w14:paraId="2F9C5175" w14:textId="77777777" w:rsidR="000511B4" w:rsidRDefault="000511B4" w:rsidP="000511B4">
      <w:pPr>
        <w:pStyle w:val="NoSpacing"/>
      </w:pPr>
    </w:p>
    <w:p w14:paraId="1AEDC9EF" w14:textId="0FADEF6E" w:rsidR="000511B4" w:rsidRDefault="000511B4" w:rsidP="000511B4">
      <w:pPr>
        <w:pStyle w:val="NoSpacing"/>
      </w:pPr>
      <w:r>
        <w:t xml:space="preserve">The ROC data used is that in </w:t>
      </w:r>
      <w:r w:rsidR="008915F2">
        <w:t xml:space="preserve">book </w:t>
      </w:r>
      <w:r>
        <w:t xml:space="preserve">Table </w:t>
      </w:r>
      <w:r w:rsidR="002B0875">
        <w:t>4.1</w:t>
      </w:r>
      <w:r>
        <w:t xml:space="preserve">. This was analyzed </w:t>
      </w:r>
      <w:bookmarkStart w:id="7" w:name="_GoBack"/>
      <w:bookmarkEnd w:id="7"/>
      <w:r>
        <w:t xml:space="preserve">in </w:t>
      </w:r>
      <w:r w:rsidR="00FC28B7">
        <w:t xml:space="preserve">book </w:t>
      </w:r>
      <w:r>
        <w:t xml:space="preserve">Chapter </w:t>
      </w:r>
      <w:r w:rsidR="00FC28B7">
        <w:t>6</w:t>
      </w:r>
      <w:r>
        <w:t xml:space="preserve">, where the binormal model </w:t>
      </w:r>
      <w:r w:rsidRPr="003932C5">
        <w:rPr>
          <w:i/>
        </w:rPr>
        <w:t>a</w:t>
      </w:r>
      <w:r>
        <w:t xml:space="preserve">, </w:t>
      </w:r>
      <w:r w:rsidRPr="003932C5">
        <w:rPr>
          <w:i/>
        </w:rPr>
        <w:t>b</w:t>
      </w:r>
      <w:r>
        <w:t xml:space="preserve"> parameters were found to be 1.3204 and 0.6075, respectively</w:t>
      </w:r>
      <w:r w:rsidR="008915F2">
        <w:t xml:space="preserve"> (see book section 6.2.7.1)</w:t>
      </w:r>
      <w:r>
        <w:t xml:space="preserve">. Here is the code (in file </w:t>
      </w:r>
      <w:r w:rsidRPr="00CD4AC0">
        <w:rPr>
          <w:rStyle w:val="InLineCode"/>
        </w:rPr>
        <w:t>MainBunchTransforms.R</w:t>
      </w:r>
      <w:r>
        <w:t>) to calculate the ROC plot and convert it to an FROC plot.</w:t>
      </w:r>
    </w:p>
    <w:p w14:paraId="2F688601" w14:textId="77777777" w:rsidR="000511B4" w:rsidRDefault="000511B4" w:rsidP="000511B4">
      <w:pPr>
        <w:pStyle w:val="NoSpacing"/>
      </w:pPr>
    </w:p>
    <w:p w14:paraId="700089E2" w14:textId="77777777" w:rsidR="008915F2" w:rsidRPr="008915F2" w:rsidRDefault="008915F2" w:rsidP="008915F2">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15F2">
        <w:rPr>
          <w:rStyle w:val="code2"/>
        </w:rPr>
        <w:t># mainBunchTransforms.R</w:t>
      </w:r>
    </w:p>
    <w:p w14:paraId="5FB68AA7" w14:textId="77777777" w:rsidR="008915F2" w:rsidRPr="008915F2" w:rsidRDefault="008915F2" w:rsidP="008915F2">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15F2">
        <w:rPr>
          <w:rStyle w:val="code2"/>
        </w:rPr>
        <w:t>rm(list=ls())</w:t>
      </w:r>
    </w:p>
    <w:p w14:paraId="78F203B4" w14:textId="77777777" w:rsidR="008915F2" w:rsidRPr="008915F2" w:rsidRDefault="008915F2" w:rsidP="008915F2">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15F2">
        <w:rPr>
          <w:rStyle w:val="code2"/>
        </w:rPr>
        <w:t>a &lt;- 1.3204 # see book section 6.2.7.1</w:t>
      </w:r>
    </w:p>
    <w:p w14:paraId="778504D3" w14:textId="77777777" w:rsidR="008915F2" w:rsidRPr="008915F2" w:rsidRDefault="008915F2" w:rsidP="008915F2">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15F2">
        <w:rPr>
          <w:rStyle w:val="code2"/>
        </w:rPr>
        <w:t>b &lt;- 0.6075</w:t>
      </w:r>
    </w:p>
    <w:p w14:paraId="45171D58" w14:textId="77777777" w:rsidR="008915F2" w:rsidRPr="008915F2" w:rsidRDefault="008915F2" w:rsidP="008915F2">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15F2">
        <w:rPr>
          <w:rStyle w:val="code2"/>
        </w:rPr>
        <w:t>mu &lt;- a/b; sigma &lt;- 1/b</w:t>
      </w:r>
    </w:p>
    <w:p w14:paraId="22CD9B34" w14:textId="77777777" w:rsidR="008915F2" w:rsidRPr="008915F2" w:rsidRDefault="008915F2" w:rsidP="008915F2">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15F2">
        <w:rPr>
          <w:rStyle w:val="code2"/>
        </w:rPr>
        <w:t>zeta = seq(-2,mu+3, 0.1)</w:t>
      </w:r>
    </w:p>
    <w:p w14:paraId="44C7D263" w14:textId="77777777" w:rsidR="008915F2" w:rsidRPr="008915F2" w:rsidRDefault="008915F2" w:rsidP="008915F2">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15F2">
        <w:rPr>
          <w:rStyle w:val="code2"/>
        </w:rPr>
        <w:t>FPF &lt;- pnorm(-zeta)</w:t>
      </w:r>
    </w:p>
    <w:p w14:paraId="40DEF828" w14:textId="77777777" w:rsidR="008915F2" w:rsidRPr="008915F2" w:rsidRDefault="008915F2" w:rsidP="008915F2">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15F2">
        <w:rPr>
          <w:rStyle w:val="code2"/>
        </w:rPr>
        <w:t>TPF &lt;- pnorm(a-b*zeta)</w:t>
      </w:r>
    </w:p>
    <w:p w14:paraId="44E2E85A" w14:textId="77777777" w:rsidR="008915F2" w:rsidRPr="008915F2" w:rsidRDefault="008915F2" w:rsidP="008915F2">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15F2">
        <w:rPr>
          <w:rStyle w:val="code2"/>
        </w:rPr>
        <w:t>plot(FPF, TPF, type = "l", xlim=c(0,1), ylim=c(0,1))</w:t>
      </w:r>
    </w:p>
    <w:p w14:paraId="4FF8AC05" w14:textId="77777777" w:rsidR="008915F2" w:rsidRPr="008915F2" w:rsidRDefault="008915F2" w:rsidP="008915F2">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15F2">
        <w:rPr>
          <w:rStyle w:val="code2"/>
        </w:rPr>
        <w:t>LLF &lt;- (TPF-FPF)/(1-FPF)</w:t>
      </w:r>
    </w:p>
    <w:p w14:paraId="11EC282A" w14:textId="77777777" w:rsidR="008915F2" w:rsidRPr="008915F2" w:rsidRDefault="008915F2" w:rsidP="008915F2">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15F2">
        <w:rPr>
          <w:rStyle w:val="code2"/>
        </w:rPr>
        <w:t>NLF &lt;- -log(1-FPF)</w:t>
      </w:r>
    </w:p>
    <w:p w14:paraId="49486FE3" w14:textId="2BCD9FC3" w:rsidR="000511B4" w:rsidRPr="00F15EAB" w:rsidRDefault="008915F2" w:rsidP="008915F2">
      <w:pPr>
        <w:pStyle w:val="NoSpacing"/>
        <w:pBdr>
          <w:top w:val="single" w:sz="4" w:space="1" w:color="auto"/>
          <w:left w:val="single" w:sz="4" w:space="4" w:color="auto"/>
          <w:bottom w:val="single" w:sz="4" w:space="1" w:color="auto"/>
          <w:right w:val="single" w:sz="4" w:space="4" w:color="auto"/>
        </w:pBdr>
        <w:shd w:val="clear" w:color="auto" w:fill="E6E6E6"/>
        <w:rPr>
          <w:rStyle w:val="code2"/>
        </w:rPr>
      </w:pPr>
      <w:r w:rsidRPr="008915F2">
        <w:rPr>
          <w:rStyle w:val="code2"/>
        </w:rPr>
        <w:t>plot(NLF, LLF, type = "l", xlim=c(0,max(NLF)), ylim=c(0,1))</w:t>
      </w:r>
    </w:p>
    <w:p w14:paraId="7AF94575" w14:textId="77777777" w:rsidR="000511B4" w:rsidRDefault="000511B4" w:rsidP="000511B4">
      <w:pPr>
        <w:pStyle w:val="NoSpacing"/>
      </w:pPr>
    </w:p>
    <w:p w14:paraId="47EA8C38" w14:textId="2C137D87" w:rsidR="000511B4" w:rsidRDefault="000511B4" w:rsidP="000511B4">
      <w:pPr>
        <w:pStyle w:val="NoSpacing"/>
      </w:pPr>
      <w:r>
        <w:t xml:space="preserve">The logic of this code should, by now, be fairly obvious to you. The </w:t>
      </w:r>
      <w:r w:rsidRPr="00F2518D">
        <w:rPr>
          <w:rStyle w:val="InLineCode"/>
        </w:rPr>
        <w:t>xlim</w:t>
      </w:r>
      <w:r>
        <w:t xml:space="preserve"> and</w:t>
      </w:r>
      <w:r w:rsidRPr="00F2518D">
        <w:t xml:space="preserve"> </w:t>
      </w:r>
      <w:r w:rsidRPr="00F2518D">
        <w:rPr>
          <w:rStyle w:val="InLineCode"/>
        </w:rPr>
        <w:t xml:space="preserve">ylim </w:t>
      </w:r>
      <w:r>
        <w:t xml:space="preserve">arguments to the </w:t>
      </w:r>
      <w:r w:rsidRPr="00F2518D">
        <w:rPr>
          <w:rStyle w:val="InLineCode"/>
        </w:rPr>
        <w:t>plot</w:t>
      </w:r>
      <w:r>
        <w:t xml:space="preserve"> functions simply supply the plotted ranges. </w:t>
      </w:r>
      <w:r w:rsidRPr="0013604C">
        <w:rPr>
          <w:rStyle w:val="InLineCode"/>
        </w:rPr>
        <w:t>Sourcing</w:t>
      </w:r>
      <w:r>
        <w:t xml:space="preserve"> this code gives the following plots, </w:t>
      </w:r>
      <w:r w:rsidR="008B6785">
        <w:fldChar w:fldCharType="begin"/>
      </w:r>
      <w:r w:rsidR="008B6785">
        <w:instrText xml:space="preserve"> REF _Ref373926090 \h </w:instrText>
      </w:r>
      <w:r w:rsidR="008B6785">
        <w:fldChar w:fldCharType="separate"/>
      </w:r>
      <w:r w:rsidR="00FC28B7">
        <w:t xml:space="preserve">Figure </w:t>
      </w:r>
      <w:r w:rsidR="00FC28B7">
        <w:rPr>
          <w:noProof/>
        </w:rPr>
        <w:t>5</w:t>
      </w:r>
      <w:r w:rsidR="008B6785">
        <w:fldChar w:fldCharType="end"/>
      </w:r>
      <w:r>
        <w:t>, where the left panel is the ROC plot and the right panel is the predicted FROC plot.</w:t>
      </w:r>
    </w:p>
    <w:p w14:paraId="0C121DC8" w14:textId="77777777" w:rsidR="000511B4" w:rsidRDefault="000511B4" w:rsidP="000511B4">
      <w:pPr>
        <w:pStyle w:val="NoSpacing"/>
      </w:pPr>
    </w:p>
    <w:tbl>
      <w:tblPr>
        <w:tblStyle w:val="TableGrid"/>
        <w:tblW w:w="0" w:type="auto"/>
        <w:tblInd w:w="10" w:type="dxa"/>
        <w:tblCellMar>
          <w:left w:w="0" w:type="dxa"/>
          <w:right w:w="0" w:type="dxa"/>
        </w:tblCellMar>
        <w:tblLook w:val="04A0" w:firstRow="1" w:lastRow="0" w:firstColumn="1" w:lastColumn="0" w:noHBand="0" w:noVBand="1"/>
      </w:tblPr>
      <w:tblGrid>
        <w:gridCol w:w="5050"/>
        <w:gridCol w:w="5050"/>
      </w:tblGrid>
      <w:tr w:rsidR="000511B4" w14:paraId="1E088041" w14:textId="77777777" w:rsidTr="008B6785">
        <w:tc>
          <w:tcPr>
            <w:tcW w:w="5040" w:type="dxa"/>
          </w:tcPr>
          <w:p w14:paraId="2E0D488A" w14:textId="77777777" w:rsidR="000511B4" w:rsidRDefault="000511B4" w:rsidP="00221906">
            <w:pPr>
              <w:pStyle w:val="NoSpacing"/>
            </w:pPr>
            <w:r>
              <w:rPr>
                <w:noProof/>
              </w:rPr>
              <w:drawing>
                <wp:inline distT="0" distB="0" distL="0" distR="0" wp14:anchorId="541F15F8" wp14:editId="479AC06E">
                  <wp:extent cx="3191256" cy="2761101"/>
                  <wp:effectExtent l="0" t="0" r="9525"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91256" cy="2761101"/>
                          </a:xfrm>
                          <a:prstGeom prst="rect">
                            <a:avLst/>
                          </a:prstGeom>
                          <a:noFill/>
                          <a:ln>
                            <a:noFill/>
                          </a:ln>
                        </pic:spPr>
                      </pic:pic>
                    </a:graphicData>
                  </a:graphic>
                </wp:inline>
              </w:drawing>
            </w:r>
          </w:p>
        </w:tc>
        <w:tc>
          <w:tcPr>
            <w:tcW w:w="5040" w:type="dxa"/>
          </w:tcPr>
          <w:p w14:paraId="4EA4A987" w14:textId="77777777" w:rsidR="000511B4" w:rsidRDefault="000511B4" w:rsidP="00221906">
            <w:pPr>
              <w:pStyle w:val="NoSpacing"/>
            </w:pPr>
            <w:r>
              <w:rPr>
                <w:noProof/>
              </w:rPr>
              <w:drawing>
                <wp:inline distT="0" distB="0" distL="0" distR="0" wp14:anchorId="16D52709" wp14:editId="0A474D67">
                  <wp:extent cx="3191256" cy="2761101"/>
                  <wp:effectExtent l="0" t="0" r="9525" b="762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91256" cy="2761101"/>
                          </a:xfrm>
                          <a:prstGeom prst="rect">
                            <a:avLst/>
                          </a:prstGeom>
                          <a:noFill/>
                          <a:ln>
                            <a:noFill/>
                          </a:ln>
                        </pic:spPr>
                      </pic:pic>
                    </a:graphicData>
                  </a:graphic>
                </wp:inline>
              </w:drawing>
            </w:r>
          </w:p>
        </w:tc>
      </w:tr>
    </w:tbl>
    <w:p w14:paraId="472CF9C8" w14:textId="7078FA92" w:rsidR="000511B4" w:rsidRDefault="008B6785" w:rsidP="000511B4">
      <w:pPr>
        <w:pStyle w:val="Caption"/>
      </w:pPr>
      <w:bookmarkStart w:id="8" w:name="_Ref373926090"/>
      <w:r>
        <w:t xml:space="preserve">Figure </w:t>
      </w:r>
      <w:fldSimple w:instr=" SEQ Figure \* ARABIC ">
        <w:r w:rsidR="00FC28B7">
          <w:rPr>
            <w:noProof/>
          </w:rPr>
          <w:t>5</w:t>
        </w:r>
      </w:fldSimple>
      <w:bookmarkEnd w:id="8"/>
      <w:r w:rsidR="000511B4">
        <w:t xml:space="preserve">: </w:t>
      </w:r>
      <w:r w:rsidR="002B0875">
        <w:t>Left-panel: Fitted ROC curve corresponding to the ratings counts data in book Table 4.1. Right panel: FROC curve predicted by the Bunch transforms.</w:t>
      </w:r>
    </w:p>
    <w:p w14:paraId="23774207" w14:textId="77777777" w:rsidR="000511B4" w:rsidRDefault="000511B4" w:rsidP="000511B4">
      <w:pPr>
        <w:pStyle w:val="NoSpacing"/>
      </w:pPr>
    </w:p>
    <w:p w14:paraId="312CCE40" w14:textId="124A6AA1" w:rsidR="000511B4" w:rsidRDefault="000511B4" w:rsidP="000511B4">
      <w:r>
        <w:t xml:space="preserve">Clearly something is wrong with the predicted FROC plot: one expects it to plateau, not bend over and head downwards, as in the right panel of </w:t>
      </w:r>
      <w:r w:rsidR="002B0875">
        <w:fldChar w:fldCharType="begin"/>
      </w:r>
      <w:r w:rsidR="002B0875">
        <w:instrText xml:space="preserve"> REF _Ref373926090 \h </w:instrText>
      </w:r>
      <w:r w:rsidR="002B0875">
        <w:fldChar w:fldCharType="separate"/>
      </w:r>
      <w:r w:rsidR="00FC28B7">
        <w:t xml:space="preserve">Figure </w:t>
      </w:r>
      <w:r w:rsidR="00FC28B7">
        <w:rPr>
          <w:noProof/>
        </w:rPr>
        <w:t>5</w:t>
      </w:r>
      <w:r w:rsidR="002B0875">
        <w:fldChar w:fldCharType="end"/>
      </w:r>
      <w:r>
        <w:t xml:space="preserve">. This would imply that as the confidence level is lowered the observer </w:t>
      </w:r>
      <w:r w:rsidRPr="00BE49BA">
        <w:rPr>
          <w:i/>
        </w:rPr>
        <w:t>unmarks</w:t>
      </w:r>
      <w:r>
        <w:t xml:space="preserve"> some of the lesions that were previously marked at a </w:t>
      </w:r>
      <w:r w:rsidRPr="00BE49BA">
        <w:rPr>
          <w:i/>
        </w:rPr>
        <w:t>higher</w:t>
      </w:r>
      <w:r>
        <w:t xml:space="preserve"> confidence level. </w:t>
      </w:r>
      <w:r w:rsidR="00466D3E">
        <w:t>Prof</w:t>
      </w:r>
      <w:r>
        <w:t>. James Sorenson (co-author of a notable textbook on nuclear medicine physics</w:t>
      </w:r>
      <w:r>
        <w:fldChar w:fldCharType="begin"/>
      </w:r>
      <w:r>
        <w:instrText xml:space="preserve"> ADDIN EN.CITE &lt;EndNote&gt;&lt;Cite&gt;&lt;Author&gt;Cherry&lt;/Author&gt;&lt;Year&gt;2012&lt;/Year&gt;&lt;RecNum&gt;475&lt;/RecNum&gt;&lt;DisplayText&gt;&lt;style face="superscript"&gt;14&lt;/style&gt;&lt;/DisplayText&gt;&lt;record&gt;&lt;rec-number&gt;475&lt;/rec-number&gt;&lt;foreign-keys&gt;&lt;key app="EN" db-id="veptarr08d9ts6eftsmp02wvxas0szvetsaf" timestamp="0"&gt;475&lt;/key&gt;&lt;/foreign-keys&gt;&lt;ref-type name="Book"&gt;6&lt;/ref-type&gt;&lt;contributors&gt;&lt;authors&gt;&lt;author&gt;Cherry, Simon R. &lt;/author&gt;&lt;author&gt;Sorenson, James A. &lt;/author&gt;&lt;author&gt;Phelps, Michael E.&lt;/author&gt;&lt;/authors&gt;&lt;/contributors&gt;&lt;titles&gt;&lt;title&gt;Physics in Nuclear Medicine&lt;/title&gt;&lt;/titles&gt;&lt;pages&gt;523&lt;/pages&gt;&lt;edition&gt;4th&lt;/edition&gt;&lt;dates&gt;&lt;year&gt;2012&lt;/year&gt;&lt;/dates&gt;&lt;pub-location&gt;Orlando&lt;/pub-location&gt;&lt;publisher&gt;Elsevier, Saunders&lt;/publisher&gt;&lt;isbn&gt;978-1-4160-5198-5&lt;/isbn&gt;&lt;urls&gt;&lt;/urls&gt;&lt;/record&gt;&lt;/Cite&gt;&lt;/EndNote&gt;</w:instrText>
      </w:r>
      <w:r>
        <w:fldChar w:fldCharType="separate"/>
      </w:r>
      <w:r w:rsidRPr="000511B4">
        <w:rPr>
          <w:noProof/>
          <w:vertAlign w:val="superscript"/>
        </w:rPr>
        <w:t>14</w:t>
      </w:r>
      <w:r>
        <w:fldChar w:fldCharType="end"/>
      </w:r>
      <w:r>
        <w:t xml:space="preserve">) tried to analyze FROC data using the above transformations (private communication, ca. 1988) but the problem he encountered was that a binormal fitted ROC plot generally crosses the chance diagonal near the upper right corner, see </w:t>
      </w:r>
      <w:r w:rsidR="008B6785">
        <w:t xml:space="preserve">book </w:t>
      </w:r>
      <w:r>
        <w:t xml:space="preserve">Chapter </w:t>
      </w:r>
      <w:r w:rsidR="008B6785">
        <w:t>20</w:t>
      </w:r>
      <w:r>
        <w:t xml:space="preserve">. When this happens </w:t>
      </w:r>
      <w:r w:rsidRPr="00A21AE2">
        <w:rPr>
          <w:i/>
        </w:rPr>
        <w:t>TPF</w:t>
      </w:r>
      <w:r>
        <w:t xml:space="preserve"> = </w:t>
      </w:r>
      <w:r w:rsidRPr="00A21AE2">
        <w:rPr>
          <w:i/>
        </w:rPr>
        <w:t>FPF</w:t>
      </w:r>
      <w:r>
        <w:t xml:space="preserve"> and the predicted </w:t>
      </w:r>
      <w:r w:rsidRPr="00A21AE2">
        <w:rPr>
          <w:i/>
        </w:rPr>
        <w:t>LLF</w:t>
      </w:r>
      <w:r>
        <w:t xml:space="preserve"> is zero (the observer unmarks all previously marked lesions!). Worse, the binormal fitted plot has a "hook" where </w:t>
      </w:r>
      <w:r w:rsidRPr="00A21AE2">
        <w:rPr>
          <w:i/>
        </w:rPr>
        <w:t>FPF</w:t>
      </w:r>
      <w:r>
        <w:t xml:space="preserve"> &gt; </w:t>
      </w:r>
      <w:r w:rsidRPr="00A21AE2">
        <w:rPr>
          <w:i/>
        </w:rPr>
        <w:t>TPF</w:t>
      </w:r>
      <w:r>
        <w:t xml:space="preserve">. When that happens </w:t>
      </w:r>
      <w:r w:rsidRPr="008448E2">
        <w:rPr>
          <w:i/>
        </w:rPr>
        <w:t xml:space="preserve">the predicted </w:t>
      </w:r>
      <w:r w:rsidRPr="00A21AE2">
        <w:rPr>
          <w:i/>
        </w:rPr>
        <w:t>LLF</w:t>
      </w:r>
      <w:r w:rsidRPr="008448E2">
        <w:rPr>
          <w:i/>
        </w:rPr>
        <w:t xml:space="preserve"> is negative</w:t>
      </w:r>
      <w:r>
        <w:t xml:space="preserve"> (since there is nothing to unmark, this is clearly impossible). The author acknowledges that Jim communicating his thoughts set in motion some thoughts of his own which led to the publication of the maximum likelihood method for fitting FROC plots</w:t>
      </w:r>
      <w:r>
        <w:fldChar w:fldCharType="begin"/>
      </w:r>
      <w:r>
        <w:instrText xml:space="preserve"> ADDIN EN.CITE &lt;EndNote&gt;&lt;Cite&gt;&lt;Author&gt;Chakraborty&lt;/Author&gt;&lt;Year&gt;1989&lt;/Year&gt;&lt;RecNum&gt;761&lt;/RecNum&gt;&lt;DisplayText&gt;&lt;style face="superscript"&gt;15,16&lt;/style&gt;&lt;/DisplayText&gt;&lt;record&gt;&lt;rec-number&gt;761&lt;/rec-number&gt;&lt;foreign-keys&gt;&lt;key app="EN" db-id="veptarr08d9ts6eftsmp02wvxas0szvetsaf" timestamp="0"&gt;761&lt;/key&gt;&lt;/foreign-keys&gt;&lt;ref-type name="Journal Article"&gt;17&lt;/ref-type&gt;&lt;contributors&gt;&lt;authors&gt;&lt;author&gt;Chakraborty, D. P.&lt;/author&gt;&lt;/authors&gt;&lt;/contributors&gt;&lt;titles&gt;&lt;title&gt;Maximum Likelihood analysis of free-response receiver operating characteristic (FROC) data&lt;/title&gt;&lt;secondary-title&gt;Med. Phys.&lt;/secondary-title&gt;&lt;/titles&gt;&lt;periodical&gt;&lt;full-title&gt;Med. Phys.&lt;/full-title&gt;&lt;/periodical&gt;&lt;pages&gt;561-568&lt;/pages&gt;&lt;volume&gt;16&lt;/volume&gt;&lt;number&gt;4&lt;/number&gt;&lt;dates&gt;&lt;year&gt;1989&lt;/year&gt;&lt;/dates&gt;&lt;label&gt;File: ROC Statistics&lt;/label&gt;&lt;urls&gt;&lt;/urls&gt;&lt;/record&gt;&lt;/Cite&gt;&lt;Cite&gt;&lt;Author&gt;Chakraborty&lt;/Author&gt;&lt;Year&gt;1990&lt;/Year&gt;&lt;RecNum&gt;206&lt;/RecNum&gt;&lt;record&gt;&lt;rec-number&gt;206&lt;/rec-number&gt;&lt;foreign-keys&gt;&lt;key app="EN" db-id="veptarr08d9ts6eftsmp02wvxas0szvetsaf" timestamp="0"&gt;206&lt;/key&gt;&lt;/foreign-keys&gt;&lt;ref-type name="Journal Article"&gt;17&lt;/ref-type&gt;&lt;contributors&gt;&lt;authors&gt;&lt;author&gt;Chakraborty, D. P.&lt;/author&gt;&lt;author&gt;Winter, L. H. L.&lt;/author&gt;&lt;/authors&gt;&lt;/contributors&gt;&lt;titles&gt;&lt;title&gt;Free-Response Methodology: Alternate Analysis and a New Observer-Performance Experiment&lt;/title&gt;&lt;secondary-title&gt;Radiology&lt;/secondary-title&gt;&lt;/titles&gt;&lt;periodical&gt;&lt;full-title&gt;Radiology&lt;/full-title&gt;&lt;/periodical&gt;&lt;pages&gt;873-881&lt;/pages&gt;&lt;volume&gt;174&lt;/volume&gt;&lt;keywords&gt;&lt;keyword&gt;diagnostic radiology, observer perfomance, FROC theory&lt;/keyword&gt;&lt;/keywords&gt;&lt;dates&gt;&lt;year&gt;1990&lt;/year&gt;&lt;/dates&gt;&lt;urls&gt;&lt;/urls&gt;&lt;/record&gt;&lt;/Cite&gt;&lt;/EndNote&gt;</w:instrText>
      </w:r>
      <w:r>
        <w:fldChar w:fldCharType="separate"/>
      </w:r>
      <w:r w:rsidRPr="000511B4">
        <w:rPr>
          <w:noProof/>
          <w:vertAlign w:val="superscript"/>
        </w:rPr>
        <w:t>15,16</w:t>
      </w:r>
      <w:r>
        <w:fldChar w:fldCharType="end"/>
      </w:r>
      <w:r>
        <w:t xml:space="preserve"> and the author's continued interest in this field. </w:t>
      </w:r>
    </w:p>
    <w:p w14:paraId="1EF14093" w14:textId="77777777" w:rsidR="000511B4" w:rsidRDefault="000511B4" w:rsidP="000511B4"/>
    <w:p w14:paraId="2846FA48" w14:textId="678E2A10" w:rsidR="000511B4" w:rsidRDefault="000511B4" w:rsidP="000511B4">
      <w:r>
        <w:t xml:space="preserve">On the other hand, if one had a model for the FROC plot, the Bunch transforms predict a proper ROC plot. Repeating the second row of </w:t>
      </w:r>
      <w:r w:rsidR="00466D3E">
        <w:fldChar w:fldCharType="begin"/>
      </w:r>
      <w:r w:rsidR="00466D3E">
        <w:instrText xml:space="preserve"> REF _Ref373950759 \h </w:instrText>
      </w:r>
      <w:r w:rsidR="00466D3E">
        <w:fldChar w:fldCharType="separate"/>
      </w:r>
      <w:r w:rsidR="00FC28B7">
        <w:t xml:space="preserve">Table </w:t>
      </w:r>
      <w:r w:rsidR="00FC28B7">
        <w:rPr>
          <w:noProof/>
        </w:rPr>
        <w:t>1</w:t>
      </w:r>
      <w:r w:rsidR="00466D3E">
        <w:fldChar w:fldCharType="end"/>
      </w:r>
      <w:r>
        <w:t>:</w:t>
      </w:r>
    </w:p>
    <w:p w14:paraId="45FC5C72" w14:textId="77777777" w:rsidR="000511B4" w:rsidRDefault="000511B4" w:rsidP="000511B4">
      <w:pPr>
        <w:pStyle w:val="NoSpacing"/>
      </w:pPr>
    </w:p>
    <w:p w14:paraId="7D735568" w14:textId="02557687" w:rsidR="000511B4" w:rsidRDefault="000511B4" w:rsidP="000511B4">
      <w:pPr>
        <w:pStyle w:val="MyEqns"/>
      </w:pPr>
      <w:r>
        <w:rPr>
          <w:noProof/>
          <w:position w:val="-12"/>
        </w:rPr>
        <w:drawing>
          <wp:inline distT="0" distB="0" distL="0" distR="0" wp14:anchorId="6C7126AE" wp14:editId="4BE5DF3D">
            <wp:extent cx="1549400" cy="241300"/>
            <wp:effectExtent l="0" t="0" r="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49400" cy="241300"/>
                    </a:xfrm>
                    <a:prstGeom prst="rect">
                      <a:avLst/>
                    </a:prstGeom>
                    <a:noFill/>
                    <a:ln>
                      <a:noFill/>
                    </a:ln>
                  </pic:spPr>
                </pic:pic>
              </a:graphicData>
            </a:graphic>
          </wp:inline>
        </w:drawing>
      </w:r>
      <w:r w:rsidR="008B6785">
        <w:tab/>
        <w:t>.</w:t>
      </w:r>
      <w:r w:rsidR="008B6785">
        <w:tab/>
      </w:r>
      <w:r w:rsidR="008B6785">
        <w:fldChar w:fldCharType="begin"/>
      </w:r>
      <w:r w:rsidR="008B6785">
        <w:instrText xml:space="preserve"> MACROBUTTON MTPlaceRef \* MERGEFORMAT </w:instrText>
      </w:r>
      <w:r w:rsidR="008B6785">
        <w:fldChar w:fldCharType="begin"/>
      </w:r>
      <w:r w:rsidR="008B6785">
        <w:instrText xml:space="preserve"> SEQ MTEqn \h \* MERGEFORMAT </w:instrText>
      </w:r>
      <w:r w:rsidR="008B6785">
        <w:fldChar w:fldCharType="end"/>
      </w:r>
      <w:r w:rsidR="008B6785">
        <w:instrText>(</w:instrText>
      </w:r>
      <w:r w:rsidR="008B6785">
        <w:fldChar w:fldCharType="begin"/>
      </w:r>
      <w:r w:rsidR="008B6785">
        <w:instrText xml:space="preserve"> SEQ MTEqn \c \* Arabic \* MERGEFORMAT </w:instrText>
      </w:r>
      <w:r w:rsidR="008B6785">
        <w:fldChar w:fldCharType="separate"/>
      </w:r>
      <w:r w:rsidR="00FC28B7">
        <w:rPr>
          <w:noProof/>
        </w:rPr>
        <w:instrText>16</w:instrText>
      </w:r>
      <w:r w:rsidR="008B6785">
        <w:fldChar w:fldCharType="end"/>
      </w:r>
      <w:r w:rsidR="008B6785">
        <w:instrText>)</w:instrText>
      </w:r>
      <w:r w:rsidR="008B6785">
        <w:fldChar w:fldCharType="end"/>
      </w:r>
    </w:p>
    <w:p w14:paraId="4CA0685F" w14:textId="77777777" w:rsidR="000511B4" w:rsidRDefault="000511B4" w:rsidP="000511B4">
      <w:pPr>
        <w:pStyle w:val="NoSpacing"/>
      </w:pPr>
    </w:p>
    <w:p w14:paraId="40D0EC70" w14:textId="518BB184" w:rsidR="000511B4" w:rsidRDefault="000511B4" w:rsidP="000511B4">
      <w:pPr>
        <w:pStyle w:val="MyEqns"/>
      </w:pPr>
      <w:r>
        <w:rPr>
          <w:noProof/>
        </w:rPr>
        <w:drawing>
          <wp:inline distT="0" distB="0" distL="0" distR="0" wp14:anchorId="4CB21514" wp14:editId="66DF8C03">
            <wp:extent cx="977900" cy="190500"/>
            <wp:effectExtent l="0" t="0" r="1270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77900" cy="190500"/>
                    </a:xfrm>
                    <a:prstGeom prst="rect">
                      <a:avLst/>
                    </a:prstGeom>
                    <a:noFill/>
                    <a:ln>
                      <a:noFill/>
                    </a:ln>
                  </pic:spPr>
                </pic:pic>
              </a:graphicData>
            </a:graphic>
          </wp:inline>
        </w:drawing>
      </w:r>
      <w:r w:rsidR="008B6785">
        <w:tab/>
        <w:t>.</w:t>
      </w:r>
      <w:r w:rsidR="008B6785">
        <w:tab/>
      </w:r>
      <w:r w:rsidR="008B6785">
        <w:fldChar w:fldCharType="begin"/>
      </w:r>
      <w:r w:rsidR="008B6785">
        <w:instrText xml:space="preserve"> MACROBUTTON MTPlaceRef \* MERGEFORMAT </w:instrText>
      </w:r>
      <w:r w:rsidR="008B6785">
        <w:fldChar w:fldCharType="begin"/>
      </w:r>
      <w:r w:rsidR="008B6785">
        <w:instrText xml:space="preserve"> SEQ MTEqn \h \* MERGEFORMAT </w:instrText>
      </w:r>
      <w:r w:rsidR="008B6785">
        <w:fldChar w:fldCharType="end"/>
      </w:r>
      <w:r w:rsidR="008B6785">
        <w:instrText>(</w:instrText>
      </w:r>
      <w:r w:rsidR="008B6785">
        <w:fldChar w:fldCharType="begin"/>
      </w:r>
      <w:r w:rsidR="008B6785">
        <w:instrText xml:space="preserve"> SEQ MTEqn \c \* Arabic \* MERGEFORMAT </w:instrText>
      </w:r>
      <w:r w:rsidR="008B6785">
        <w:fldChar w:fldCharType="separate"/>
      </w:r>
      <w:r w:rsidR="00FC28B7">
        <w:rPr>
          <w:noProof/>
        </w:rPr>
        <w:instrText>17</w:instrText>
      </w:r>
      <w:r w:rsidR="008B6785">
        <w:fldChar w:fldCharType="end"/>
      </w:r>
      <w:r w:rsidR="008B6785">
        <w:instrText>)</w:instrText>
      </w:r>
      <w:r w:rsidR="008B6785">
        <w:fldChar w:fldCharType="end"/>
      </w:r>
    </w:p>
    <w:p w14:paraId="2A0B5C0E" w14:textId="77777777" w:rsidR="000511B4" w:rsidRDefault="000511B4" w:rsidP="000511B4">
      <w:pPr>
        <w:pStyle w:val="NoSpacing"/>
      </w:pPr>
    </w:p>
    <w:p w14:paraId="10D756FC" w14:textId="57C253B3" w:rsidR="000511B4" w:rsidRDefault="000511B4" w:rsidP="000511B4">
      <w:pPr>
        <w:pStyle w:val="NoSpacing"/>
      </w:pPr>
      <w:r>
        <w:t xml:space="preserve">Since </w:t>
      </w:r>
      <w:r>
        <w:rPr>
          <w:noProof/>
          <w:position w:val="-4"/>
        </w:rPr>
        <w:drawing>
          <wp:inline distT="0" distB="0" distL="0" distR="0" wp14:anchorId="290B3093" wp14:editId="2D5336F1">
            <wp:extent cx="711200" cy="152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11200" cy="152400"/>
                    </a:xfrm>
                    <a:prstGeom prst="rect">
                      <a:avLst/>
                    </a:prstGeom>
                    <a:noFill/>
                    <a:ln>
                      <a:noFill/>
                    </a:ln>
                  </pic:spPr>
                </pic:pic>
              </a:graphicData>
            </a:graphic>
          </wp:inline>
        </w:drawing>
      </w:r>
      <w:r>
        <w:t xml:space="preserve">, multiplying it into </w:t>
      </w:r>
      <w:r>
        <w:rPr>
          <w:noProof/>
          <w:position w:val="-4"/>
        </w:rPr>
        <w:drawing>
          <wp:inline distT="0" distB="0" distL="0" distR="0" wp14:anchorId="6C6F9696" wp14:editId="0FF0ECEF">
            <wp:extent cx="342900" cy="190500"/>
            <wp:effectExtent l="0" t="0" r="1270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t xml:space="preserve">and subtracting from one yields a </w:t>
      </w:r>
      <w:r w:rsidRPr="001B1778">
        <w:rPr>
          <w:i/>
        </w:rPr>
        <w:t>larger</w:t>
      </w:r>
      <w:r>
        <w:t xml:space="preserve"> number than 1-</w:t>
      </w:r>
      <w:r>
        <w:rPr>
          <w:noProof/>
          <w:position w:val="-4"/>
        </w:rPr>
        <w:drawing>
          <wp:inline distT="0" distB="0" distL="0" distR="0" wp14:anchorId="28BE4ACB" wp14:editId="2748098A">
            <wp:extent cx="342900" cy="190500"/>
            <wp:effectExtent l="0" t="0" r="12700"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2900" cy="190500"/>
                    </a:xfrm>
                    <a:prstGeom prst="rect">
                      <a:avLst/>
                    </a:prstGeom>
                    <a:noFill/>
                    <a:ln>
                      <a:noFill/>
                    </a:ln>
                  </pic:spPr>
                </pic:pic>
              </a:graphicData>
            </a:graphic>
          </wp:inline>
        </w:drawing>
      </w:r>
      <w:r>
        <w:t xml:space="preserve">, in other words, the above equations </w:t>
      </w:r>
      <w:r w:rsidRPr="00E41C1A">
        <w:rPr>
          <w:i/>
        </w:rPr>
        <w:t>guarantee</w:t>
      </w:r>
      <w:r>
        <w:t xml:space="preserve"> that </w:t>
      </w:r>
      <w:r w:rsidRPr="00A21AE2">
        <w:rPr>
          <w:i/>
        </w:rPr>
        <w:t>TPF</w:t>
      </w:r>
      <w:r>
        <w:t xml:space="preserve"> is always greater than or equal to </w:t>
      </w:r>
      <w:r w:rsidRPr="00A21AE2">
        <w:rPr>
          <w:i/>
        </w:rPr>
        <w:t>FPF</w:t>
      </w:r>
      <w:r>
        <w:t>, so the ROC plot can never cross the chance diagonal, so it must be proper. T</w:t>
      </w:r>
      <w:r w:rsidRPr="00D67BC0">
        <w:t xml:space="preserve">he problem </w:t>
      </w:r>
      <w:r>
        <w:t>wa</w:t>
      </w:r>
      <w:r w:rsidRPr="00D67BC0">
        <w:t xml:space="preserve">s with the ROC </w:t>
      </w:r>
      <w:r>
        <w:t>curve</w:t>
      </w:r>
      <w:r w:rsidRPr="00D67BC0">
        <w:t xml:space="preserve"> fitting procedure. If Dr. Sorenson had access to a proper ROC curve fitting procedure (which maintains </w:t>
      </w:r>
      <w:r w:rsidRPr="00A21AE2">
        <w:rPr>
          <w:i/>
        </w:rPr>
        <w:t>TPF</w:t>
      </w:r>
      <w:r w:rsidRPr="00D67BC0">
        <w:t xml:space="preserve"> </w:t>
      </w:r>
      <w:r>
        <w:t>≥</w:t>
      </w:r>
      <w:r w:rsidRPr="00D67BC0">
        <w:t xml:space="preserve"> </w:t>
      </w:r>
      <w:r w:rsidRPr="00A21AE2">
        <w:rPr>
          <w:i/>
        </w:rPr>
        <w:t>FPF</w:t>
      </w:r>
      <w:r w:rsidRPr="00D67BC0">
        <w:t xml:space="preserve">) he would not have encountered </w:t>
      </w:r>
      <w:r>
        <w:t>the</w:t>
      </w:r>
      <w:r w:rsidRPr="00D67BC0">
        <w:t xml:space="preserve"> problem</w:t>
      </w:r>
      <w:r>
        <w:t xml:space="preserve"> demonstrated in </w:t>
      </w:r>
      <w:r w:rsidR="008B6785">
        <w:t xml:space="preserve">the right panel of </w:t>
      </w:r>
      <w:r w:rsidR="008B6785">
        <w:fldChar w:fldCharType="begin"/>
      </w:r>
      <w:r w:rsidR="008B6785">
        <w:instrText xml:space="preserve"> REF _Ref373926090 \h </w:instrText>
      </w:r>
      <w:r w:rsidR="008B6785">
        <w:fldChar w:fldCharType="separate"/>
      </w:r>
      <w:r w:rsidR="00FC28B7">
        <w:t xml:space="preserve">Figure </w:t>
      </w:r>
      <w:r w:rsidR="00FC28B7">
        <w:rPr>
          <w:noProof/>
        </w:rPr>
        <w:t>5</w:t>
      </w:r>
      <w:r w:rsidR="008B6785">
        <w:fldChar w:fldCharType="end"/>
      </w:r>
      <w:r w:rsidRPr="00D67BC0">
        <w:t>. Unfortunately, this was before the proper ROC curve fitting procedure</w:t>
      </w:r>
      <w:r w:rsidR="00466D3E">
        <w:t>s</w:t>
      </w:r>
      <w:r w:rsidRPr="00D67BC0">
        <w:t xml:space="preserve"> w</w:t>
      </w:r>
      <w:r w:rsidR="00466D3E">
        <w:t>ere</w:t>
      </w:r>
      <w:r w:rsidRPr="00D67BC0">
        <w:t xml:space="preserve"> invented.</w:t>
      </w:r>
      <w:r w:rsidR="008B6785">
        <w:t xml:space="preserve"> Book chapters 17 and 20 detail proper ROC fitting methods.</w:t>
      </w:r>
    </w:p>
    <w:p w14:paraId="3030C97B" w14:textId="77777777" w:rsidR="000511B4" w:rsidRDefault="000511B4" w:rsidP="000511B4">
      <w:pPr>
        <w:pStyle w:val="NoSpacing"/>
      </w:pPr>
    </w:p>
    <w:p w14:paraId="1CDCA877" w14:textId="29201DA6" w:rsidR="000511B4" w:rsidRDefault="000511B4" w:rsidP="000511B4">
      <w:r w:rsidRPr="003816BE">
        <w:t xml:space="preserve">There is a tendency among medical physicists to assume that the observer can find </w:t>
      </w:r>
      <w:r w:rsidR="008B6785">
        <w:t>the lesions</w:t>
      </w:r>
      <w:r w:rsidRPr="003816BE">
        <w:t xml:space="preserve"> if only they used a detailed raster-scan mode of examining the image. This misconception is also prevalent in the computer aided detection </w:t>
      </w:r>
      <w:r>
        <w:t xml:space="preserve">(CAD) </w:t>
      </w:r>
      <w:r w:rsidRPr="003816BE">
        <w:t>community, where it is assumed that CAD has perfect search-performance (because it "looks" at everything</w:t>
      </w:r>
      <w:r>
        <w:t xml:space="preserve">: Dr. Ronald Summers MD, private communication, Medical Image Perception Society meeting, </w:t>
      </w:r>
      <w:r w:rsidRPr="008A7BD3">
        <w:t>9–12 August 2011</w:t>
      </w:r>
      <w:r>
        <w:t>,</w:t>
      </w:r>
      <w:r w:rsidRPr="008A7BD3">
        <w:t xml:space="preserve"> Dublin, Ireland</w:t>
      </w:r>
      <w:r w:rsidRPr="003816BE">
        <w:t xml:space="preserve">), when in fact </w:t>
      </w:r>
      <w:r>
        <w:t>CAD</w:t>
      </w:r>
      <w:r w:rsidRPr="003816BE">
        <w:t xml:space="preserve"> is very poor </w:t>
      </w:r>
      <w:r>
        <w:t xml:space="preserve">at search </w:t>
      </w:r>
      <w:r w:rsidRPr="003816BE">
        <w:t>compared to expert radiologists</w:t>
      </w:r>
      <w:r>
        <w:t>.</w:t>
      </w:r>
      <w:r w:rsidR="008B6785">
        <w:t xml:space="preserve"> Measuring search performance is the subject of book Chap</w:t>
      </w:r>
      <w:r w:rsidR="00466D3E">
        <w:t>t</w:t>
      </w:r>
      <w:r w:rsidR="008B6785">
        <w:t>er 19.</w:t>
      </w:r>
    </w:p>
    <w:p w14:paraId="1ABD0F19" w14:textId="73BC406A" w:rsidR="00B150C2" w:rsidRDefault="00B150C2" w:rsidP="00B150C2">
      <w:pPr>
        <w:pStyle w:val="Heading1"/>
      </w:pPr>
      <w:r>
        <w:t>References</w:t>
      </w:r>
    </w:p>
    <w:p w14:paraId="0869EB9B" w14:textId="77777777" w:rsidR="008B6785" w:rsidRPr="008B6785" w:rsidRDefault="00843A8D" w:rsidP="008B6785">
      <w:pPr>
        <w:pStyle w:val="EndNoteBibliography"/>
        <w:ind w:left="720" w:hanging="720"/>
        <w:rPr>
          <w:noProof/>
        </w:rPr>
      </w:pPr>
      <w:r>
        <w:rPr>
          <w:rFonts w:ascii="Calibri" w:hAnsi="Calibri"/>
          <w:i/>
        </w:rPr>
        <w:fldChar w:fldCharType="begin"/>
      </w:r>
      <w:r>
        <w:rPr>
          <w:i/>
        </w:rPr>
        <w:instrText xml:space="preserve"> ADDIN EN.REFLIST </w:instrText>
      </w:r>
      <w:r>
        <w:rPr>
          <w:rFonts w:ascii="Calibri" w:hAnsi="Calibri"/>
          <w:i/>
        </w:rPr>
        <w:fldChar w:fldCharType="separate"/>
      </w:r>
      <w:r w:rsidR="008B6785" w:rsidRPr="008B6785">
        <w:rPr>
          <w:noProof/>
        </w:rPr>
        <w:t>1.</w:t>
      </w:r>
      <w:r w:rsidR="008B6785" w:rsidRPr="008B6785">
        <w:rPr>
          <w:noProof/>
        </w:rPr>
        <w:tab/>
        <w:t>Chakraborty DP, Sivarudrappa M, Roehrig H. Computerized measurement of mammographic display image quality. Paper presented at: Proc SPIE Medical Imaging 1999: Physics of Medical Imaging1999; San Diego, CA.</w:t>
      </w:r>
    </w:p>
    <w:p w14:paraId="78A5F25D" w14:textId="77777777" w:rsidR="008B6785" w:rsidRPr="008B6785" w:rsidRDefault="008B6785" w:rsidP="008B6785">
      <w:pPr>
        <w:pStyle w:val="EndNoteBibliography"/>
        <w:ind w:left="720" w:hanging="720"/>
        <w:rPr>
          <w:noProof/>
        </w:rPr>
      </w:pPr>
      <w:r w:rsidRPr="008B6785">
        <w:rPr>
          <w:noProof/>
        </w:rPr>
        <w:t>2.</w:t>
      </w:r>
      <w:r w:rsidRPr="008B6785">
        <w:rPr>
          <w:noProof/>
        </w:rPr>
        <w:tab/>
        <w:t>Chakraborty DP, Fatouros PP. Application of computer analyis of mammography phantom images (CAMPI) methodology to the comparison of two digital biopsy machines. Paper presented at: Proc SPIE Medical Imaging 1998: Physics of Medical Imaging; 24 July 1998, 1998.</w:t>
      </w:r>
    </w:p>
    <w:p w14:paraId="72EB09B0" w14:textId="77777777" w:rsidR="008B6785" w:rsidRPr="008B6785" w:rsidRDefault="008B6785" w:rsidP="008B6785">
      <w:pPr>
        <w:pStyle w:val="EndNoteBibliography"/>
        <w:ind w:left="720" w:hanging="720"/>
        <w:rPr>
          <w:noProof/>
        </w:rPr>
      </w:pPr>
      <w:r w:rsidRPr="008B6785">
        <w:rPr>
          <w:noProof/>
        </w:rPr>
        <w:t>3.</w:t>
      </w:r>
      <w:r w:rsidRPr="008B6785">
        <w:rPr>
          <w:noProof/>
        </w:rPr>
        <w:tab/>
        <w:t>Chakraborty DP. Comparison of computer analysis of mammography phantom images (CAMPI) with perceived image quality of phantom targets in the ACR phantom. Paper presented at: Proc. SPIE Medical Imaging 1997: Image Perception; 26-27 February 1997, 1997; Newport Beach, CA.</w:t>
      </w:r>
    </w:p>
    <w:p w14:paraId="11598288" w14:textId="77777777" w:rsidR="008B6785" w:rsidRPr="008B6785" w:rsidRDefault="008B6785" w:rsidP="008B6785">
      <w:pPr>
        <w:pStyle w:val="EndNoteBibliography"/>
        <w:ind w:left="720" w:hanging="720"/>
        <w:rPr>
          <w:noProof/>
        </w:rPr>
      </w:pPr>
      <w:r w:rsidRPr="008B6785">
        <w:rPr>
          <w:noProof/>
        </w:rPr>
        <w:t>4.</w:t>
      </w:r>
      <w:r w:rsidRPr="008B6785">
        <w:rPr>
          <w:noProof/>
        </w:rPr>
        <w:tab/>
        <w:t xml:space="preserve">Chakraborty DP. Computer analysis of mammography phantom images (CAMPI). </w:t>
      </w:r>
      <w:r w:rsidRPr="008B6785">
        <w:rPr>
          <w:i/>
          <w:noProof/>
        </w:rPr>
        <w:t xml:space="preserve">Proc SPIE Medical Imaging 1997: Physics of Medical Imaging. </w:t>
      </w:r>
      <w:r w:rsidRPr="008B6785">
        <w:rPr>
          <w:noProof/>
        </w:rPr>
        <w:t>1997;3032:292-299.</w:t>
      </w:r>
    </w:p>
    <w:p w14:paraId="565BD3F3" w14:textId="77777777" w:rsidR="008B6785" w:rsidRPr="008B6785" w:rsidRDefault="008B6785" w:rsidP="008B6785">
      <w:pPr>
        <w:pStyle w:val="EndNoteBibliography"/>
        <w:ind w:left="720" w:hanging="720"/>
        <w:rPr>
          <w:noProof/>
        </w:rPr>
      </w:pPr>
      <w:r w:rsidRPr="008B6785">
        <w:rPr>
          <w:noProof/>
        </w:rPr>
        <w:t>5.</w:t>
      </w:r>
      <w:r w:rsidRPr="008B6785">
        <w:rPr>
          <w:noProof/>
        </w:rPr>
        <w:tab/>
        <w:t xml:space="preserve">Chakraborty DP. Computer analysis of mammography phantom images (CAMPI): An application to the measurement of microcalcification image quality of directly acquired digital images. </w:t>
      </w:r>
      <w:r w:rsidRPr="008B6785">
        <w:rPr>
          <w:i/>
          <w:noProof/>
        </w:rPr>
        <w:t xml:space="preserve">Medical Physics. </w:t>
      </w:r>
      <w:r w:rsidRPr="008B6785">
        <w:rPr>
          <w:noProof/>
        </w:rPr>
        <w:t>1997;24(8):1269-1277.</w:t>
      </w:r>
    </w:p>
    <w:p w14:paraId="5267DC83" w14:textId="77777777" w:rsidR="008B6785" w:rsidRPr="008B6785" w:rsidRDefault="008B6785" w:rsidP="008B6785">
      <w:pPr>
        <w:pStyle w:val="EndNoteBibliography"/>
        <w:ind w:left="720" w:hanging="720"/>
        <w:rPr>
          <w:noProof/>
        </w:rPr>
      </w:pPr>
      <w:r w:rsidRPr="008B6785">
        <w:rPr>
          <w:noProof/>
        </w:rPr>
        <w:t>6.</w:t>
      </w:r>
      <w:r w:rsidRPr="008B6785">
        <w:rPr>
          <w:noProof/>
        </w:rPr>
        <w:tab/>
        <w:t>Chakraborty DP. The Effect of the Anti-Scatter Grid and Target/Filters in Full-field Digital Mammography. Paper presented at: Proc. SPIE Medical Imaging 1999: Physics of Medical Imaging1999.</w:t>
      </w:r>
    </w:p>
    <w:p w14:paraId="4F5CDF07" w14:textId="77777777" w:rsidR="008B6785" w:rsidRPr="008B6785" w:rsidRDefault="008B6785" w:rsidP="008B6785">
      <w:pPr>
        <w:pStyle w:val="EndNoteBibliography"/>
        <w:ind w:left="720" w:hanging="720"/>
        <w:rPr>
          <w:noProof/>
        </w:rPr>
      </w:pPr>
      <w:r w:rsidRPr="008B6785">
        <w:rPr>
          <w:noProof/>
        </w:rPr>
        <w:t>7.</w:t>
      </w:r>
      <w:r w:rsidRPr="008B6785">
        <w:rPr>
          <w:noProof/>
        </w:rPr>
        <w:tab/>
        <w:t xml:space="preserve">Chakraborty DP. The Effect of the Anti-Scatter Grid on Full-Field Digital Mammography Phantom Images. </w:t>
      </w:r>
      <w:r w:rsidRPr="008B6785">
        <w:rPr>
          <w:i/>
          <w:noProof/>
        </w:rPr>
        <w:t xml:space="preserve">Journal of Digital Imaging. </w:t>
      </w:r>
      <w:r w:rsidRPr="008B6785">
        <w:rPr>
          <w:noProof/>
        </w:rPr>
        <w:t>1999;12(1):12-22.</w:t>
      </w:r>
    </w:p>
    <w:p w14:paraId="045F9491" w14:textId="77777777" w:rsidR="008B6785" w:rsidRPr="008B6785" w:rsidRDefault="008B6785" w:rsidP="008B6785">
      <w:pPr>
        <w:pStyle w:val="EndNoteBibliography"/>
        <w:ind w:left="720" w:hanging="720"/>
        <w:rPr>
          <w:noProof/>
        </w:rPr>
      </w:pPr>
      <w:r w:rsidRPr="008B6785">
        <w:rPr>
          <w:noProof/>
        </w:rPr>
        <w:t>8.</w:t>
      </w:r>
      <w:r w:rsidRPr="008B6785">
        <w:rPr>
          <w:noProof/>
        </w:rPr>
        <w:tab/>
        <w:t xml:space="preserve">Tapiovaara MJ. Objective Measurement of Image Quality in Fluoroscopic X-ray Equipment: Fluoroquality. </w:t>
      </w:r>
      <w:r w:rsidRPr="008B6785">
        <w:rPr>
          <w:i/>
          <w:noProof/>
        </w:rPr>
        <w:t xml:space="preserve">STUK-A196. </w:t>
      </w:r>
      <w:r w:rsidRPr="008B6785">
        <w:rPr>
          <w:noProof/>
        </w:rPr>
        <w:t>2003.</w:t>
      </w:r>
    </w:p>
    <w:p w14:paraId="7FE42091" w14:textId="77777777" w:rsidR="008B6785" w:rsidRPr="008B6785" w:rsidRDefault="008B6785" w:rsidP="008B6785">
      <w:pPr>
        <w:pStyle w:val="EndNoteBibliography"/>
        <w:ind w:left="720" w:hanging="720"/>
        <w:rPr>
          <w:noProof/>
        </w:rPr>
      </w:pPr>
      <w:r w:rsidRPr="008B6785">
        <w:rPr>
          <w:noProof/>
        </w:rPr>
        <w:t>9.</w:t>
      </w:r>
      <w:r w:rsidRPr="008B6785">
        <w:rPr>
          <w:noProof/>
        </w:rPr>
        <w:tab/>
        <w:t xml:space="preserve">Tapiovaara MJ, Wagner RF. SNR and noise measurements for medical imaging: I. A practical approach based on statistical decision theory. </w:t>
      </w:r>
      <w:r w:rsidRPr="008B6785">
        <w:rPr>
          <w:i/>
          <w:noProof/>
        </w:rPr>
        <w:t xml:space="preserve">Phys Med Biol. </w:t>
      </w:r>
      <w:r w:rsidRPr="008B6785">
        <w:rPr>
          <w:noProof/>
        </w:rPr>
        <w:t>1993;38:71-92.</w:t>
      </w:r>
    </w:p>
    <w:p w14:paraId="52F10B55" w14:textId="77777777" w:rsidR="008B6785" w:rsidRPr="008B6785" w:rsidRDefault="008B6785" w:rsidP="008B6785">
      <w:pPr>
        <w:pStyle w:val="EndNoteBibliography"/>
        <w:ind w:left="720" w:hanging="720"/>
        <w:rPr>
          <w:noProof/>
        </w:rPr>
      </w:pPr>
      <w:r w:rsidRPr="008B6785">
        <w:rPr>
          <w:noProof/>
        </w:rPr>
        <w:t>10.</w:t>
      </w:r>
      <w:r w:rsidRPr="008B6785">
        <w:rPr>
          <w:noProof/>
        </w:rPr>
        <w:tab/>
        <w:t xml:space="preserve">Tapiovaara MJ. SNR and noise measurements for medical imaging: II. Application to fluoroscopic x-ray equipment. </w:t>
      </w:r>
      <w:r w:rsidRPr="008B6785">
        <w:rPr>
          <w:i/>
          <w:noProof/>
        </w:rPr>
        <w:t xml:space="preserve">Phys Med Biol. </w:t>
      </w:r>
      <w:r w:rsidRPr="008B6785">
        <w:rPr>
          <w:noProof/>
        </w:rPr>
        <w:t>1993;38:1761-1788.</w:t>
      </w:r>
    </w:p>
    <w:p w14:paraId="1FEAF817" w14:textId="77777777" w:rsidR="008B6785" w:rsidRPr="008B6785" w:rsidRDefault="008B6785" w:rsidP="008B6785">
      <w:pPr>
        <w:pStyle w:val="EndNoteBibliography"/>
        <w:ind w:left="720" w:hanging="720"/>
        <w:rPr>
          <w:noProof/>
        </w:rPr>
      </w:pPr>
      <w:r w:rsidRPr="008B6785">
        <w:rPr>
          <w:noProof/>
        </w:rPr>
        <w:t>11.</w:t>
      </w:r>
      <w:r w:rsidRPr="008B6785">
        <w:rPr>
          <w:noProof/>
        </w:rPr>
        <w:tab/>
        <w:t xml:space="preserve">Eckstein MP, Abbey CK, Bochud FO. A Practical Guide to Model Observers for Visual Detection in Synthetic and Natural Noisy Images. In: Kundel H, Beutel J, Van-Metter R, eds. </w:t>
      </w:r>
      <w:r w:rsidRPr="008B6785">
        <w:rPr>
          <w:i/>
          <w:noProof/>
        </w:rPr>
        <w:t>Handbook of Medical Imaging</w:t>
      </w:r>
      <w:r w:rsidRPr="008B6785">
        <w:rPr>
          <w:noProof/>
        </w:rPr>
        <w:t>. Bellingham, Washington: SPIE; 2000:593-628.</w:t>
      </w:r>
    </w:p>
    <w:p w14:paraId="7F1CC9BF" w14:textId="77777777" w:rsidR="008B6785" w:rsidRPr="008B6785" w:rsidRDefault="008B6785" w:rsidP="008B6785">
      <w:pPr>
        <w:pStyle w:val="EndNoteBibliography"/>
        <w:ind w:left="720" w:hanging="720"/>
        <w:rPr>
          <w:noProof/>
        </w:rPr>
      </w:pPr>
      <w:r w:rsidRPr="008B6785">
        <w:rPr>
          <w:noProof/>
        </w:rPr>
        <w:t>12.</w:t>
      </w:r>
      <w:r w:rsidRPr="008B6785">
        <w:rPr>
          <w:noProof/>
        </w:rPr>
        <w:tab/>
        <w:t xml:space="preserve">Chakraborty DP. An alternate method for using a visual discrimination model (VDM) to optimize softcopy display image quality. </w:t>
      </w:r>
      <w:r w:rsidRPr="008B6785">
        <w:rPr>
          <w:i/>
          <w:noProof/>
        </w:rPr>
        <w:t xml:space="preserve">Journal of the Society for Information Display. </w:t>
      </w:r>
      <w:r w:rsidRPr="008B6785">
        <w:rPr>
          <w:noProof/>
        </w:rPr>
        <w:t>2006;14(10):921-926.</w:t>
      </w:r>
    </w:p>
    <w:p w14:paraId="297C81D1" w14:textId="77777777" w:rsidR="008B6785" w:rsidRPr="008B6785" w:rsidRDefault="008B6785" w:rsidP="008B6785">
      <w:pPr>
        <w:pStyle w:val="EndNoteBibliography"/>
        <w:ind w:left="720" w:hanging="720"/>
        <w:rPr>
          <w:noProof/>
        </w:rPr>
      </w:pPr>
      <w:r w:rsidRPr="008B6785">
        <w:rPr>
          <w:noProof/>
        </w:rPr>
        <w:t>13.</w:t>
      </w:r>
      <w:r w:rsidRPr="008B6785">
        <w:rPr>
          <w:noProof/>
        </w:rPr>
        <w:tab/>
        <w:t xml:space="preserve">Swensson RG. Unified measurement of observer performance in detecting and localizing target objects on images. </w:t>
      </w:r>
      <w:r w:rsidRPr="008B6785">
        <w:rPr>
          <w:i/>
          <w:noProof/>
        </w:rPr>
        <w:t xml:space="preserve">Med Phys. </w:t>
      </w:r>
      <w:r w:rsidRPr="008B6785">
        <w:rPr>
          <w:noProof/>
        </w:rPr>
        <w:t>1996;23(10):1709 -1725.</w:t>
      </w:r>
    </w:p>
    <w:p w14:paraId="6B95EC1D" w14:textId="77777777" w:rsidR="008B6785" w:rsidRPr="008B6785" w:rsidRDefault="008B6785" w:rsidP="008B6785">
      <w:pPr>
        <w:pStyle w:val="EndNoteBibliography"/>
        <w:ind w:left="720" w:hanging="720"/>
        <w:rPr>
          <w:noProof/>
        </w:rPr>
      </w:pPr>
      <w:r w:rsidRPr="008B6785">
        <w:rPr>
          <w:noProof/>
        </w:rPr>
        <w:t>14.</w:t>
      </w:r>
      <w:r w:rsidRPr="008B6785">
        <w:rPr>
          <w:noProof/>
        </w:rPr>
        <w:tab/>
        <w:t xml:space="preserve">Cherry SR, Sorenson JA, Phelps ME. </w:t>
      </w:r>
      <w:r w:rsidRPr="008B6785">
        <w:rPr>
          <w:i/>
          <w:noProof/>
        </w:rPr>
        <w:t>Physics in Nuclear Medicine.</w:t>
      </w:r>
      <w:r w:rsidRPr="008B6785">
        <w:rPr>
          <w:noProof/>
        </w:rPr>
        <w:t xml:space="preserve"> 4th ed. Orlando: Elsevier, Saunders; 2012.</w:t>
      </w:r>
    </w:p>
    <w:p w14:paraId="3F4A6A7A" w14:textId="77777777" w:rsidR="008B6785" w:rsidRPr="008B6785" w:rsidRDefault="008B6785" w:rsidP="008B6785">
      <w:pPr>
        <w:pStyle w:val="EndNoteBibliography"/>
        <w:ind w:left="720" w:hanging="720"/>
        <w:rPr>
          <w:noProof/>
        </w:rPr>
      </w:pPr>
      <w:r w:rsidRPr="008B6785">
        <w:rPr>
          <w:noProof/>
        </w:rPr>
        <w:t>15.</w:t>
      </w:r>
      <w:r w:rsidRPr="008B6785">
        <w:rPr>
          <w:noProof/>
        </w:rPr>
        <w:tab/>
        <w:t xml:space="preserve">Chakraborty DP. Maximum Likelihood analysis of free-response receiver operating characteristic (FROC) data. </w:t>
      </w:r>
      <w:r w:rsidRPr="008B6785">
        <w:rPr>
          <w:i/>
          <w:noProof/>
        </w:rPr>
        <w:t xml:space="preserve">Med Phys. </w:t>
      </w:r>
      <w:r w:rsidRPr="008B6785">
        <w:rPr>
          <w:noProof/>
        </w:rPr>
        <w:t>1989;16(4):561-568.</w:t>
      </w:r>
    </w:p>
    <w:p w14:paraId="04F28C31" w14:textId="77777777" w:rsidR="008B6785" w:rsidRPr="008B6785" w:rsidRDefault="008B6785" w:rsidP="008B6785">
      <w:pPr>
        <w:pStyle w:val="EndNoteBibliography"/>
        <w:ind w:left="720" w:hanging="720"/>
        <w:rPr>
          <w:noProof/>
        </w:rPr>
      </w:pPr>
      <w:r w:rsidRPr="008B6785">
        <w:rPr>
          <w:noProof/>
        </w:rPr>
        <w:t>16.</w:t>
      </w:r>
      <w:r w:rsidRPr="008B6785">
        <w:rPr>
          <w:noProof/>
        </w:rPr>
        <w:tab/>
        <w:t xml:space="preserve">Chakraborty DP, Winter LHL. Free-Response Methodology: Alternate Analysis and a New Observer-Performance Experiment. </w:t>
      </w:r>
      <w:r w:rsidRPr="008B6785">
        <w:rPr>
          <w:i/>
          <w:noProof/>
        </w:rPr>
        <w:t xml:space="preserve">Radiology. </w:t>
      </w:r>
      <w:r w:rsidRPr="008B6785">
        <w:rPr>
          <w:noProof/>
        </w:rPr>
        <w:t>1990;174:873-881.</w:t>
      </w:r>
    </w:p>
    <w:p w14:paraId="049F59F1" w14:textId="4B7C91CF" w:rsidR="00AB3F5C" w:rsidRDefault="00843A8D" w:rsidP="0073638C">
      <w:pPr>
        <w:rPr>
          <w:i/>
        </w:rPr>
      </w:pPr>
      <w:r>
        <w:rPr>
          <w:i/>
        </w:rPr>
        <w:fldChar w:fldCharType="end"/>
      </w:r>
    </w:p>
    <w:sectPr w:rsidR="00AB3F5C" w:rsidSect="00F62811">
      <w:footerReference w:type="even" r:id="rId71"/>
      <w:footerReference w:type="default" r:id="rId72"/>
      <w:pgSz w:w="12240" w:h="15840"/>
      <w:pgMar w:top="720" w:right="720" w:bottom="720" w:left="72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2BFA9C" w14:textId="77777777" w:rsidR="008F0810" w:rsidRDefault="008F0810" w:rsidP="00213A59">
      <w:r>
        <w:separator/>
      </w:r>
    </w:p>
  </w:endnote>
  <w:endnote w:type="continuationSeparator" w:id="0">
    <w:p w14:paraId="15A38171" w14:textId="77777777" w:rsidR="008F0810" w:rsidRDefault="008F0810" w:rsidP="00213A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T Mono Bold">
    <w:panose1 w:val="02060709020205020204"/>
    <w:charset w:val="00"/>
    <w:family w:val="auto"/>
    <w:pitch w:val="variable"/>
    <w:sig w:usb0="A00002EF" w:usb1="500078EB" w:usb2="00000000" w:usb3="00000000" w:csb0="00000097" w:csb1="00000000"/>
  </w:font>
  <w:font w:name="Courier">
    <w:panose1 w:val="02000500000000000000"/>
    <w:charset w:val="4D"/>
    <w:family w:val="modern"/>
    <w:notTrueType/>
    <w:pitch w:val="fixed"/>
    <w:sig w:usb0="00000003" w:usb1="00000000" w:usb2="00000000" w:usb3="00000000" w:csb0="00000001" w:csb1="00000000"/>
  </w:font>
  <w:font w:name="PT Mono">
    <w:panose1 w:val="02060509020205020204"/>
    <w:charset w:val="00"/>
    <w:family w:val="auto"/>
    <w:pitch w:val="variable"/>
    <w:sig w:usb0="A00002EF" w:usb1="500078EB" w:usb2="00000000" w:usb3="00000000" w:csb0="00000097" w:csb1="00000000"/>
  </w:font>
  <w:font w:name="Cambria">
    <w:panose1 w:val="02040503050406030204"/>
    <w:charset w:val="00"/>
    <w:family w:val="auto"/>
    <w:pitch w:val="variable"/>
    <w:sig w:usb0="E00002FF" w:usb1="400004FF" w:usb2="00000000" w:usb3="00000000" w:csb0="0000019F" w:csb1="00000000"/>
  </w:font>
  <w:font w:name="SimSun">
    <w:altName w:val="宋体"/>
    <w:charset w:val="86"/>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DB5FB9" w14:textId="77777777" w:rsidR="00AB3F5C" w:rsidRDefault="00AB3F5C" w:rsidP="008F62CB">
    <w:pPr>
      <w:pStyle w:val="Footer"/>
      <w:framePr w:wrap="around" w:vAnchor="text" w:hAnchor="margin" w:xAlign="center" w:y="1"/>
    </w:pPr>
    <w:r>
      <w:fldChar w:fldCharType="begin"/>
    </w:r>
    <w:r>
      <w:instrText xml:space="preserve">PAGE  </w:instrText>
    </w:r>
    <w:r>
      <w:fldChar w:fldCharType="separate"/>
    </w:r>
    <w:r w:rsidR="008B6785">
      <w:rPr>
        <w:noProof/>
      </w:rPr>
      <w:t>6</w:t>
    </w:r>
    <w:r>
      <w:fldChar w:fldCharType="end"/>
    </w:r>
  </w:p>
  <w:p w14:paraId="7EF4178B" w14:textId="77777777" w:rsidR="00AB3F5C" w:rsidRDefault="00AB3F5C">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AB1B2D" w14:textId="77777777" w:rsidR="00AB3F5C" w:rsidRDefault="00AB3F5C" w:rsidP="008F62CB">
    <w:pPr>
      <w:pStyle w:val="Footer"/>
      <w:framePr w:wrap="around" w:vAnchor="text" w:hAnchor="margin" w:xAlign="center" w:y="1"/>
    </w:pPr>
    <w:r>
      <w:fldChar w:fldCharType="begin"/>
    </w:r>
    <w:r>
      <w:instrText xml:space="preserve">PAGE  </w:instrText>
    </w:r>
    <w:r>
      <w:fldChar w:fldCharType="separate"/>
    </w:r>
    <w:r w:rsidR="008915F2">
      <w:rPr>
        <w:noProof/>
      </w:rPr>
      <w:t>1</w:t>
    </w:r>
    <w:r>
      <w:fldChar w:fldCharType="end"/>
    </w:r>
  </w:p>
  <w:p w14:paraId="573E7978" w14:textId="77777777" w:rsidR="00AB3F5C" w:rsidRDefault="00AB3F5C">
    <w:pPr>
      <w:pStyle w:val="Footer"/>
    </w:pPr>
  </w:p>
  <w:p w14:paraId="12C6E58F" w14:textId="77777777" w:rsidR="00AB3F5C" w:rsidRDefault="00AB3F5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7FCC97" w14:textId="77777777" w:rsidR="008F0810" w:rsidRDefault="008F0810" w:rsidP="00213A59">
      <w:r>
        <w:separator/>
      </w:r>
    </w:p>
  </w:footnote>
  <w:footnote w:type="continuationSeparator" w:id="0">
    <w:p w14:paraId="04315253" w14:textId="77777777" w:rsidR="008F0810" w:rsidRDefault="008F0810" w:rsidP="00213A59">
      <w:r>
        <w:continuationSeparator/>
      </w:r>
    </w:p>
  </w:footnote>
  <w:footnote w:id="1">
    <w:p w14:paraId="4273C789" w14:textId="10DA3793" w:rsidR="00B13DA3" w:rsidRDefault="00B13DA3">
      <w:pPr>
        <w:pStyle w:val="FootnoteText"/>
      </w:pPr>
      <w:r>
        <w:rPr>
          <w:rStyle w:val="FootnoteReference"/>
        </w:rPr>
        <w:footnoteRef/>
      </w:r>
      <w:r>
        <w:t xml:space="preserve"> </w:t>
      </w:r>
      <w:r w:rsidRPr="003F4C7B">
        <w:rPr>
          <w:position w:val="-16"/>
        </w:rPr>
        <w:object w:dxaOrig="840" w:dyaOrig="440" w14:anchorId="60153855">
          <v:shape id="_x0000_i1095" type="#_x0000_t75" style="width:42pt;height:22pt" o:ole="">
            <v:imagedata r:id="rId1" o:title=""/>
          </v:shape>
          <o:OLEObject Type="Embed" ProgID="Equation.DSMT4" ShapeID="_x0000_i1095" DrawAspect="Content" ObjectID="_1447693308" r:id="rId2"/>
        </w:object>
      </w:r>
      <w:r w:rsidR="002B0875">
        <w:rPr>
          <w:position w:val="-16"/>
        </w:rPr>
        <w:t xml:space="preserve"> </w:t>
      </w:r>
      <w:r>
        <w:t>is the average value of the template</w:t>
      </w:r>
      <w:r>
        <w:t>.</w:t>
      </w:r>
    </w:p>
  </w:footnote>
  <w:footnote w:id="2">
    <w:p w14:paraId="11A2CB07" w14:textId="77777777" w:rsidR="000511B4" w:rsidRDefault="000511B4" w:rsidP="000511B4">
      <w:pPr>
        <w:pStyle w:val="FootnoteText"/>
      </w:pPr>
      <w:r>
        <w:rPr>
          <w:rStyle w:val="FootnoteReference"/>
        </w:rPr>
        <w:footnoteRef/>
      </w:r>
      <w:r>
        <w:t xml:space="preserve"> This involves an independence assumption that the distribution of NLs is unaffected by the presence of lesions, if any.</w:t>
      </w:r>
    </w:p>
  </w:footnote>
  <w:footnote w:id="3">
    <w:p w14:paraId="2D53817E" w14:textId="77777777" w:rsidR="000511B4" w:rsidRDefault="000511B4" w:rsidP="000511B4">
      <w:pPr>
        <w:pStyle w:val="FootnoteText"/>
      </w:pPr>
      <w:r>
        <w:rPr>
          <w:rStyle w:val="FootnoteReference"/>
        </w:rPr>
        <w:footnoteRef/>
      </w:r>
      <w:r>
        <w:t xml:space="preserve"> This assumes one lesion on every diseased case. In their paper Bunch et al extend it to multiple lesions per diseased case.</w:t>
      </w:r>
    </w:p>
  </w:footnote>
  <w:footnote w:id="4">
    <w:p w14:paraId="45B0A0AC" w14:textId="41D907FF" w:rsidR="002B0875" w:rsidRDefault="002B0875">
      <w:pPr>
        <w:pStyle w:val="FootnoteText"/>
      </w:pPr>
      <w:r>
        <w:rPr>
          <w:rStyle w:val="FootnoteReference"/>
        </w:rPr>
        <w:footnoteRef/>
      </w:r>
      <w:r>
        <w:t xml:space="preserve"> The term "</w:t>
      </w:r>
      <w:r w:rsidRPr="002B0875">
        <w:rPr>
          <w:i/>
        </w:rPr>
        <w:t>pop-up</w:t>
      </w:r>
      <w:r>
        <w:t>" is borrowed from eye-tracking results and refers to regions of the image that are rapidly tagged as suspicious, or needing further examination, before the radiologist will mark them. The two-stage Kundel-Nodine model is discussed in book Chapters 15 and 16.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C038E"/>
    <w:multiLevelType w:val="hybridMultilevel"/>
    <w:tmpl w:val="04741B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926224A"/>
    <w:multiLevelType w:val="hybridMultilevel"/>
    <w:tmpl w:val="629ED7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A2B4E85"/>
    <w:multiLevelType w:val="hybridMultilevel"/>
    <w:tmpl w:val="01C41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3B0A44"/>
    <w:multiLevelType w:val="hybridMultilevel"/>
    <w:tmpl w:val="F92A5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2A5C1D"/>
    <w:multiLevelType w:val="multilevel"/>
    <w:tmpl w:val="F92A5E6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5C183F"/>
    <w:multiLevelType w:val="hybridMultilevel"/>
    <w:tmpl w:val="B1128D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E974C18"/>
    <w:multiLevelType w:val="hybridMultilevel"/>
    <w:tmpl w:val="FA6CBB90"/>
    <w:lvl w:ilvl="0" w:tplc="29A027E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13934DA"/>
    <w:multiLevelType w:val="hybridMultilevel"/>
    <w:tmpl w:val="B19C3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46080B"/>
    <w:multiLevelType w:val="hybridMultilevel"/>
    <w:tmpl w:val="589259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92F2A8C"/>
    <w:multiLevelType w:val="hybridMultilevel"/>
    <w:tmpl w:val="0BB22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C9A5B5C"/>
    <w:multiLevelType w:val="hybridMultilevel"/>
    <w:tmpl w:val="3B6AE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127F45"/>
    <w:multiLevelType w:val="hybridMultilevel"/>
    <w:tmpl w:val="E7D45EDE"/>
    <w:lvl w:ilvl="0" w:tplc="B892304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39A55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51B14DB"/>
    <w:multiLevelType w:val="hybridMultilevel"/>
    <w:tmpl w:val="AF8C0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EB333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365D5E2F"/>
    <w:multiLevelType w:val="hybridMultilevel"/>
    <w:tmpl w:val="150267F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68673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74C0C51"/>
    <w:multiLevelType w:val="hybridMultilevel"/>
    <w:tmpl w:val="908CBC30"/>
    <w:lvl w:ilvl="0" w:tplc="55FAB600">
      <w:start w:val="1"/>
      <w:numFmt w:val="decimal"/>
      <w:lvlText w:val="%1."/>
      <w:lvlJc w:val="left"/>
      <w:pPr>
        <w:ind w:left="960" w:hanging="9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86245E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3D8D0D6A"/>
    <w:multiLevelType w:val="multilevel"/>
    <w:tmpl w:val="AF8C0F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17A25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442F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4830204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8EC44C8"/>
    <w:multiLevelType w:val="hybridMultilevel"/>
    <w:tmpl w:val="BA0A9C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4E042756"/>
    <w:multiLevelType w:val="multilevel"/>
    <w:tmpl w:val="B1128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518F1AFE"/>
    <w:multiLevelType w:val="hybridMultilevel"/>
    <w:tmpl w:val="7A78ED4A"/>
    <w:lvl w:ilvl="0" w:tplc="04090001">
      <w:start w:val="1"/>
      <w:numFmt w:val="bullet"/>
      <w:lvlText w:val=""/>
      <w:lvlJc w:val="left"/>
      <w:pPr>
        <w:ind w:left="345" w:hanging="360"/>
      </w:pPr>
      <w:rPr>
        <w:rFonts w:ascii="Symbol" w:hAnsi="Symbol"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26">
    <w:nsid w:val="5F0C2258"/>
    <w:multiLevelType w:val="hybridMultilevel"/>
    <w:tmpl w:val="7E82CB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09D2835"/>
    <w:multiLevelType w:val="hybridMultilevel"/>
    <w:tmpl w:val="7D2C8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736BBC"/>
    <w:multiLevelType w:val="hybridMultilevel"/>
    <w:tmpl w:val="AAAC16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AA639A2"/>
    <w:multiLevelType w:val="hybridMultilevel"/>
    <w:tmpl w:val="9C420306"/>
    <w:lvl w:ilvl="0" w:tplc="55FAB600">
      <w:start w:val="1"/>
      <w:numFmt w:val="decimal"/>
      <w:lvlText w:val="%1."/>
      <w:lvlJc w:val="left"/>
      <w:pPr>
        <w:ind w:left="960" w:hanging="9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C6F401E"/>
    <w:multiLevelType w:val="hybridMultilevel"/>
    <w:tmpl w:val="FB9AE0A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13B27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27F447F"/>
    <w:multiLevelType w:val="hybridMultilevel"/>
    <w:tmpl w:val="0D420B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4B34CC6"/>
    <w:multiLevelType w:val="hybridMultilevel"/>
    <w:tmpl w:val="2CF651D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75C42E3F"/>
    <w:multiLevelType w:val="multilevel"/>
    <w:tmpl w:val="7E82CB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31"/>
  </w:num>
  <w:num w:numId="2">
    <w:abstractNumId w:val="6"/>
  </w:num>
  <w:num w:numId="3">
    <w:abstractNumId w:val="28"/>
  </w:num>
  <w:num w:numId="4">
    <w:abstractNumId w:val="25"/>
  </w:num>
  <w:num w:numId="5">
    <w:abstractNumId w:val="32"/>
  </w:num>
  <w:num w:numId="6">
    <w:abstractNumId w:val="21"/>
  </w:num>
  <w:num w:numId="7">
    <w:abstractNumId w:val="23"/>
  </w:num>
  <w:num w:numId="8">
    <w:abstractNumId w:val="18"/>
  </w:num>
  <w:num w:numId="9">
    <w:abstractNumId w:val="16"/>
  </w:num>
  <w:num w:numId="10">
    <w:abstractNumId w:val="26"/>
  </w:num>
  <w:num w:numId="11">
    <w:abstractNumId w:val="34"/>
  </w:num>
  <w:num w:numId="12">
    <w:abstractNumId w:val="5"/>
  </w:num>
  <w:num w:numId="13">
    <w:abstractNumId w:val="24"/>
  </w:num>
  <w:num w:numId="14">
    <w:abstractNumId w:val="13"/>
  </w:num>
  <w:num w:numId="15">
    <w:abstractNumId w:val="19"/>
  </w:num>
  <w:num w:numId="16">
    <w:abstractNumId w:val="3"/>
  </w:num>
  <w:num w:numId="17">
    <w:abstractNumId w:val="4"/>
  </w:num>
  <w:num w:numId="18">
    <w:abstractNumId w:val="14"/>
  </w:num>
  <w:num w:numId="19">
    <w:abstractNumId w:val="7"/>
  </w:num>
  <w:num w:numId="20">
    <w:abstractNumId w:val="1"/>
  </w:num>
  <w:num w:numId="21">
    <w:abstractNumId w:val="17"/>
  </w:num>
  <w:num w:numId="22">
    <w:abstractNumId w:val="29"/>
  </w:num>
  <w:num w:numId="23">
    <w:abstractNumId w:val="20"/>
  </w:num>
  <w:num w:numId="24">
    <w:abstractNumId w:val="0"/>
  </w:num>
  <w:num w:numId="25">
    <w:abstractNumId w:val="33"/>
  </w:num>
  <w:num w:numId="26">
    <w:abstractNumId w:val="2"/>
  </w:num>
  <w:num w:numId="27">
    <w:abstractNumId w:val="22"/>
  </w:num>
  <w:num w:numId="28">
    <w:abstractNumId w:val="27"/>
  </w:num>
  <w:num w:numId="29">
    <w:abstractNumId w:val="11"/>
  </w:num>
  <w:num w:numId="30">
    <w:abstractNumId w:val="10"/>
  </w:num>
  <w:num w:numId="31">
    <w:abstractNumId w:val="9"/>
  </w:num>
  <w:num w:numId="32">
    <w:abstractNumId w:val="8"/>
  </w:num>
  <w:num w:numId="33">
    <w:abstractNumId w:val="30"/>
  </w:num>
  <w:num w:numId="34">
    <w:abstractNumId w:val="12"/>
  </w:num>
  <w:num w:numId="35">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activeWritingStyle w:appName="MSWord" w:lang="en-US" w:vendorID="64" w:dllVersion="131078" w:nlCheck="1" w:checkStyle="1"/>
  <w:attachedTemplate r:id="rId1"/>
  <w:linkStyl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eptarr08d9ts6eftsmp02wvxas0szvetsaf&quot;&gt;MyReferences2-Saved&lt;record-ids&gt;&lt;item&gt;206&lt;/item&gt;&lt;item&gt;209&lt;/item&gt;&lt;item&gt;337&lt;/item&gt;&lt;item&gt;338&lt;/item&gt;&lt;item&gt;475&lt;/item&gt;&lt;item&gt;551&lt;/item&gt;&lt;item&gt;598&lt;/item&gt;&lt;item&gt;601&lt;/item&gt;&lt;item&gt;605&lt;/item&gt;&lt;item&gt;606&lt;/item&gt;&lt;item&gt;761&lt;/item&gt;&lt;item&gt;1066&lt;/item&gt;&lt;item&gt;1104&lt;/item&gt;&lt;item&gt;1106&lt;/item&gt;&lt;item&gt;1427&lt;/item&gt;&lt;/record-ids&gt;&lt;/item&gt;&lt;/Libraries&gt;"/>
  </w:docVars>
  <w:rsids>
    <w:rsidRoot w:val="00D0635D"/>
    <w:rsid w:val="0000038A"/>
    <w:rsid w:val="00006DE5"/>
    <w:rsid w:val="000113BA"/>
    <w:rsid w:val="00011E23"/>
    <w:rsid w:val="0001214D"/>
    <w:rsid w:val="0001238F"/>
    <w:rsid w:val="00017F75"/>
    <w:rsid w:val="000208EC"/>
    <w:rsid w:val="00021AA0"/>
    <w:rsid w:val="00022071"/>
    <w:rsid w:val="00024E74"/>
    <w:rsid w:val="00024E98"/>
    <w:rsid w:val="00025E98"/>
    <w:rsid w:val="00030914"/>
    <w:rsid w:val="00031DD0"/>
    <w:rsid w:val="000374CE"/>
    <w:rsid w:val="00037E5D"/>
    <w:rsid w:val="000425F1"/>
    <w:rsid w:val="00043A8D"/>
    <w:rsid w:val="000469DB"/>
    <w:rsid w:val="00046EC7"/>
    <w:rsid w:val="000511B4"/>
    <w:rsid w:val="00051E1F"/>
    <w:rsid w:val="00052028"/>
    <w:rsid w:val="00053278"/>
    <w:rsid w:val="0005385C"/>
    <w:rsid w:val="0005669E"/>
    <w:rsid w:val="00057B1F"/>
    <w:rsid w:val="000605A6"/>
    <w:rsid w:val="000623AC"/>
    <w:rsid w:val="000654B1"/>
    <w:rsid w:val="00065560"/>
    <w:rsid w:val="000655B3"/>
    <w:rsid w:val="00065944"/>
    <w:rsid w:val="0006595A"/>
    <w:rsid w:val="000664F7"/>
    <w:rsid w:val="000668A6"/>
    <w:rsid w:val="000712C6"/>
    <w:rsid w:val="00071FD4"/>
    <w:rsid w:val="00072690"/>
    <w:rsid w:val="0007488B"/>
    <w:rsid w:val="00074E71"/>
    <w:rsid w:val="000760A2"/>
    <w:rsid w:val="00085027"/>
    <w:rsid w:val="00085084"/>
    <w:rsid w:val="00087D7F"/>
    <w:rsid w:val="00092681"/>
    <w:rsid w:val="00093F94"/>
    <w:rsid w:val="00093FE3"/>
    <w:rsid w:val="00094DF2"/>
    <w:rsid w:val="000966B1"/>
    <w:rsid w:val="00096BB6"/>
    <w:rsid w:val="000979FC"/>
    <w:rsid w:val="000A0A2D"/>
    <w:rsid w:val="000A3715"/>
    <w:rsid w:val="000A39D5"/>
    <w:rsid w:val="000A5148"/>
    <w:rsid w:val="000B36C1"/>
    <w:rsid w:val="000B53D0"/>
    <w:rsid w:val="000B7962"/>
    <w:rsid w:val="000C09F8"/>
    <w:rsid w:val="000C31A4"/>
    <w:rsid w:val="000C5E3E"/>
    <w:rsid w:val="000C7D1B"/>
    <w:rsid w:val="000D5448"/>
    <w:rsid w:val="000D6011"/>
    <w:rsid w:val="000D6BBD"/>
    <w:rsid w:val="000E2F19"/>
    <w:rsid w:val="000E2FA4"/>
    <w:rsid w:val="000E3C92"/>
    <w:rsid w:val="000F10C9"/>
    <w:rsid w:val="000F419A"/>
    <w:rsid w:val="001003DC"/>
    <w:rsid w:val="00100F79"/>
    <w:rsid w:val="00104E18"/>
    <w:rsid w:val="00105224"/>
    <w:rsid w:val="00110F06"/>
    <w:rsid w:val="001121AC"/>
    <w:rsid w:val="00113EA5"/>
    <w:rsid w:val="00116EDC"/>
    <w:rsid w:val="00117850"/>
    <w:rsid w:val="00120A36"/>
    <w:rsid w:val="00121393"/>
    <w:rsid w:val="0012192D"/>
    <w:rsid w:val="001221F4"/>
    <w:rsid w:val="0012769F"/>
    <w:rsid w:val="00131388"/>
    <w:rsid w:val="00131CC9"/>
    <w:rsid w:val="00134324"/>
    <w:rsid w:val="0013580F"/>
    <w:rsid w:val="0013604C"/>
    <w:rsid w:val="00140B37"/>
    <w:rsid w:val="00145A9F"/>
    <w:rsid w:val="0015261C"/>
    <w:rsid w:val="0015425F"/>
    <w:rsid w:val="001574FB"/>
    <w:rsid w:val="0016777A"/>
    <w:rsid w:val="001677AF"/>
    <w:rsid w:val="00170F14"/>
    <w:rsid w:val="001719F3"/>
    <w:rsid w:val="00172D6A"/>
    <w:rsid w:val="00173F1F"/>
    <w:rsid w:val="00174300"/>
    <w:rsid w:val="00176875"/>
    <w:rsid w:val="001821E1"/>
    <w:rsid w:val="0018648A"/>
    <w:rsid w:val="001900FE"/>
    <w:rsid w:val="0019055D"/>
    <w:rsid w:val="00192319"/>
    <w:rsid w:val="001A2060"/>
    <w:rsid w:val="001A3DF0"/>
    <w:rsid w:val="001A5171"/>
    <w:rsid w:val="001A5BD9"/>
    <w:rsid w:val="001B0A84"/>
    <w:rsid w:val="001B1778"/>
    <w:rsid w:val="001B1A86"/>
    <w:rsid w:val="001B3DAD"/>
    <w:rsid w:val="001C4F51"/>
    <w:rsid w:val="001C62E2"/>
    <w:rsid w:val="001D0E12"/>
    <w:rsid w:val="001D1780"/>
    <w:rsid w:val="001E09A0"/>
    <w:rsid w:val="001E221F"/>
    <w:rsid w:val="001F14E8"/>
    <w:rsid w:val="001F63DF"/>
    <w:rsid w:val="001F6BD0"/>
    <w:rsid w:val="001F7531"/>
    <w:rsid w:val="00200575"/>
    <w:rsid w:val="0020068C"/>
    <w:rsid w:val="00202467"/>
    <w:rsid w:val="00203431"/>
    <w:rsid w:val="00203FB6"/>
    <w:rsid w:val="00204291"/>
    <w:rsid w:val="002052B9"/>
    <w:rsid w:val="002111D3"/>
    <w:rsid w:val="002113D2"/>
    <w:rsid w:val="00213A59"/>
    <w:rsid w:val="0021419F"/>
    <w:rsid w:val="0021653C"/>
    <w:rsid w:val="002174DB"/>
    <w:rsid w:val="0022250A"/>
    <w:rsid w:val="00225D2D"/>
    <w:rsid w:val="002278C9"/>
    <w:rsid w:val="00231A24"/>
    <w:rsid w:val="00233A0C"/>
    <w:rsid w:val="00233AA9"/>
    <w:rsid w:val="00236456"/>
    <w:rsid w:val="00241D59"/>
    <w:rsid w:val="0024387F"/>
    <w:rsid w:val="00243CFB"/>
    <w:rsid w:val="00244A5B"/>
    <w:rsid w:val="00246A9F"/>
    <w:rsid w:val="0025180B"/>
    <w:rsid w:val="0025183B"/>
    <w:rsid w:val="00251D68"/>
    <w:rsid w:val="002532FD"/>
    <w:rsid w:val="0025330A"/>
    <w:rsid w:val="002543B3"/>
    <w:rsid w:val="00254B9E"/>
    <w:rsid w:val="0025701E"/>
    <w:rsid w:val="00260AE2"/>
    <w:rsid w:val="00261358"/>
    <w:rsid w:val="00264338"/>
    <w:rsid w:val="00266FCC"/>
    <w:rsid w:val="00267CBC"/>
    <w:rsid w:val="00270588"/>
    <w:rsid w:val="00270E5A"/>
    <w:rsid w:val="00271A7A"/>
    <w:rsid w:val="00272ACF"/>
    <w:rsid w:val="00273A53"/>
    <w:rsid w:val="00274D21"/>
    <w:rsid w:val="00275A13"/>
    <w:rsid w:val="00276A7B"/>
    <w:rsid w:val="002771BF"/>
    <w:rsid w:val="00282BC1"/>
    <w:rsid w:val="002832A4"/>
    <w:rsid w:val="002838AA"/>
    <w:rsid w:val="00284077"/>
    <w:rsid w:val="00286A7A"/>
    <w:rsid w:val="002877E1"/>
    <w:rsid w:val="00291AF3"/>
    <w:rsid w:val="002920FC"/>
    <w:rsid w:val="00293129"/>
    <w:rsid w:val="00293F19"/>
    <w:rsid w:val="002941CE"/>
    <w:rsid w:val="00294DC7"/>
    <w:rsid w:val="00296D1E"/>
    <w:rsid w:val="002974D4"/>
    <w:rsid w:val="002A4EA3"/>
    <w:rsid w:val="002A6F7C"/>
    <w:rsid w:val="002A7851"/>
    <w:rsid w:val="002B01E5"/>
    <w:rsid w:val="002B0875"/>
    <w:rsid w:val="002B3395"/>
    <w:rsid w:val="002B5265"/>
    <w:rsid w:val="002B52B1"/>
    <w:rsid w:val="002B6AA9"/>
    <w:rsid w:val="002C067B"/>
    <w:rsid w:val="002C34C5"/>
    <w:rsid w:val="002C3946"/>
    <w:rsid w:val="002C4569"/>
    <w:rsid w:val="002C5164"/>
    <w:rsid w:val="002C5ABD"/>
    <w:rsid w:val="002C7E2B"/>
    <w:rsid w:val="002D3AE6"/>
    <w:rsid w:val="002D442A"/>
    <w:rsid w:val="002D486F"/>
    <w:rsid w:val="002D7C54"/>
    <w:rsid w:val="002E1785"/>
    <w:rsid w:val="002E24D1"/>
    <w:rsid w:val="002E2B2F"/>
    <w:rsid w:val="002E4D03"/>
    <w:rsid w:val="002F16F7"/>
    <w:rsid w:val="002F2E5C"/>
    <w:rsid w:val="002F3BD1"/>
    <w:rsid w:val="002F7672"/>
    <w:rsid w:val="00301EF1"/>
    <w:rsid w:val="00304F84"/>
    <w:rsid w:val="00305A57"/>
    <w:rsid w:val="003064DD"/>
    <w:rsid w:val="0030746E"/>
    <w:rsid w:val="0031038F"/>
    <w:rsid w:val="0031111D"/>
    <w:rsid w:val="003120E1"/>
    <w:rsid w:val="00314E6E"/>
    <w:rsid w:val="00315698"/>
    <w:rsid w:val="0032298D"/>
    <w:rsid w:val="00323F36"/>
    <w:rsid w:val="00327EA5"/>
    <w:rsid w:val="00330023"/>
    <w:rsid w:val="00332225"/>
    <w:rsid w:val="003332F5"/>
    <w:rsid w:val="00334CC0"/>
    <w:rsid w:val="00337995"/>
    <w:rsid w:val="0034181E"/>
    <w:rsid w:val="00346365"/>
    <w:rsid w:val="00352BD1"/>
    <w:rsid w:val="0035418F"/>
    <w:rsid w:val="003545CE"/>
    <w:rsid w:val="00356365"/>
    <w:rsid w:val="00360B35"/>
    <w:rsid w:val="0036198A"/>
    <w:rsid w:val="00370C59"/>
    <w:rsid w:val="00374003"/>
    <w:rsid w:val="003744CC"/>
    <w:rsid w:val="003767F9"/>
    <w:rsid w:val="00377D4E"/>
    <w:rsid w:val="003816BE"/>
    <w:rsid w:val="003832A0"/>
    <w:rsid w:val="003876D7"/>
    <w:rsid w:val="00390967"/>
    <w:rsid w:val="00392CDD"/>
    <w:rsid w:val="003940DA"/>
    <w:rsid w:val="003961AB"/>
    <w:rsid w:val="00396370"/>
    <w:rsid w:val="003971A3"/>
    <w:rsid w:val="003A7514"/>
    <w:rsid w:val="003B5B2E"/>
    <w:rsid w:val="003B670C"/>
    <w:rsid w:val="003C08BE"/>
    <w:rsid w:val="003C2921"/>
    <w:rsid w:val="003C2A7C"/>
    <w:rsid w:val="003C4ABE"/>
    <w:rsid w:val="003C6825"/>
    <w:rsid w:val="003D25AE"/>
    <w:rsid w:val="003D4769"/>
    <w:rsid w:val="003D768C"/>
    <w:rsid w:val="003E1EF8"/>
    <w:rsid w:val="003E37B1"/>
    <w:rsid w:val="003E4476"/>
    <w:rsid w:val="003E4687"/>
    <w:rsid w:val="003E5461"/>
    <w:rsid w:val="003E6812"/>
    <w:rsid w:val="003E690E"/>
    <w:rsid w:val="003F16D1"/>
    <w:rsid w:val="003F1790"/>
    <w:rsid w:val="003F3B30"/>
    <w:rsid w:val="003F4C7B"/>
    <w:rsid w:val="003F4FC7"/>
    <w:rsid w:val="003F4FEA"/>
    <w:rsid w:val="003F7645"/>
    <w:rsid w:val="003F764F"/>
    <w:rsid w:val="00401213"/>
    <w:rsid w:val="00401F6A"/>
    <w:rsid w:val="0040369D"/>
    <w:rsid w:val="00404CC6"/>
    <w:rsid w:val="00406F76"/>
    <w:rsid w:val="00410BEB"/>
    <w:rsid w:val="00412116"/>
    <w:rsid w:val="00413E6B"/>
    <w:rsid w:val="004145BB"/>
    <w:rsid w:val="004148B2"/>
    <w:rsid w:val="0041568C"/>
    <w:rsid w:val="00415A65"/>
    <w:rsid w:val="00417FF4"/>
    <w:rsid w:val="00420F54"/>
    <w:rsid w:val="0042187E"/>
    <w:rsid w:val="0042222D"/>
    <w:rsid w:val="00423C4A"/>
    <w:rsid w:val="00423FB0"/>
    <w:rsid w:val="00424859"/>
    <w:rsid w:val="00425CE5"/>
    <w:rsid w:val="00426DFA"/>
    <w:rsid w:val="00427360"/>
    <w:rsid w:val="00431EE7"/>
    <w:rsid w:val="004333FD"/>
    <w:rsid w:val="004361F7"/>
    <w:rsid w:val="00441059"/>
    <w:rsid w:val="00441DDA"/>
    <w:rsid w:val="00442019"/>
    <w:rsid w:val="00442A9B"/>
    <w:rsid w:val="00443586"/>
    <w:rsid w:val="00443B71"/>
    <w:rsid w:val="004466F8"/>
    <w:rsid w:val="00447170"/>
    <w:rsid w:val="00447E4C"/>
    <w:rsid w:val="0045036F"/>
    <w:rsid w:val="004543A3"/>
    <w:rsid w:val="00454D7D"/>
    <w:rsid w:val="0045557F"/>
    <w:rsid w:val="004562EA"/>
    <w:rsid w:val="00456441"/>
    <w:rsid w:val="00457FB1"/>
    <w:rsid w:val="00460B5B"/>
    <w:rsid w:val="00461E45"/>
    <w:rsid w:val="004639A4"/>
    <w:rsid w:val="0046462C"/>
    <w:rsid w:val="00464FE1"/>
    <w:rsid w:val="00466D3E"/>
    <w:rsid w:val="00470CB9"/>
    <w:rsid w:val="00471532"/>
    <w:rsid w:val="00471DD1"/>
    <w:rsid w:val="004760A0"/>
    <w:rsid w:val="00482F13"/>
    <w:rsid w:val="00483FDC"/>
    <w:rsid w:val="00485BE5"/>
    <w:rsid w:val="004876CA"/>
    <w:rsid w:val="00490933"/>
    <w:rsid w:val="0049270B"/>
    <w:rsid w:val="00492C71"/>
    <w:rsid w:val="00493AD0"/>
    <w:rsid w:val="004953E2"/>
    <w:rsid w:val="004A0523"/>
    <w:rsid w:val="004A168B"/>
    <w:rsid w:val="004B2545"/>
    <w:rsid w:val="004B3050"/>
    <w:rsid w:val="004B3D71"/>
    <w:rsid w:val="004B44E0"/>
    <w:rsid w:val="004B5C3C"/>
    <w:rsid w:val="004C0C25"/>
    <w:rsid w:val="004C183B"/>
    <w:rsid w:val="004C208E"/>
    <w:rsid w:val="004C2FAA"/>
    <w:rsid w:val="004C3D88"/>
    <w:rsid w:val="004C41B0"/>
    <w:rsid w:val="004C7356"/>
    <w:rsid w:val="004D011F"/>
    <w:rsid w:val="004D1235"/>
    <w:rsid w:val="004D3877"/>
    <w:rsid w:val="004D4086"/>
    <w:rsid w:val="004D5E71"/>
    <w:rsid w:val="004D68AC"/>
    <w:rsid w:val="004E1240"/>
    <w:rsid w:val="004E57AB"/>
    <w:rsid w:val="004F0726"/>
    <w:rsid w:val="004F14F0"/>
    <w:rsid w:val="004F2EE6"/>
    <w:rsid w:val="005016BC"/>
    <w:rsid w:val="00510215"/>
    <w:rsid w:val="00510996"/>
    <w:rsid w:val="00510C4D"/>
    <w:rsid w:val="0051155D"/>
    <w:rsid w:val="00511635"/>
    <w:rsid w:val="005175DE"/>
    <w:rsid w:val="00520024"/>
    <w:rsid w:val="00521326"/>
    <w:rsid w:val="005218BA"/>
    <w:rsid w:val="00525E38"/>
    <w:rsid w:val="0052672A"/>
    <w:rsid w:val="00526B3B"/>
    <w:rsid w:val="00530097"/>
    <w:rsid w:val="0053106E"/>
    <w:rsid w:val="00531C62"/>
    <w:rsid w:val="005321EE"/>
    <w:rsid w:val="00533856"/>
    <w:rsid w:val="00537DE0"/>
    <w:rsid w:val="00541F9C"/>
    <w:rsid w:val="00542949"/>
    <w:rsid w:val="00542EFA"/>
    <w:rsid w:val="005431C8"/>
    <w:rsid w:val="00543733"/>
    <w:rsid w:val="005446E6"/>
    <w:rsid w:val="00544A39"/>
    <w:rsid w:val="00546CA6"/>
    <w:rsid w:val="00550AE8"/>
    <w:rsid w:val="005550C1"/>
    <w:rsid w:val="005551EB"/>
    <w:rsid w:val="00560329"/>
    <w:rsid w:val="0056044B"/>
    <w:rsid w:val="00564E04"/>
    <w:rsid w:val="00566B36"/>
    <w:rsid w:val="0057407D"/>
    <w:rsid w:val="005748C0"/>
    <w:rsid w:val="00574EF9"/>
    <w:rsid w:val="005761D5"/>
    <w:rsid w:val="005765FE"/>
    <w:rsid w:val="00577450"/>
    <w:rsid w:val="00586B04"/>
    <w:rsid w:val="00587B8F"/>
    <w:rsid w:val="005901A9"/>
    <w:rsid w:val="00590E20"/>
    <w:rsid w:val="00593B52"/>
    <w:rsid w:val="005A0418"/>
    <w:rsid w:val="005A2392"/>
    <w:rsid w:val="005A333A"/>
    <w:rsid w:val="005A3C1E"/>
    <w:rsid w:val="005A3D54"/>
    <w:rsid w:val="005A43D7"/>
    <w:rsid w:val="005A6F49"/>
    <w:rsid w:val="005B06F0"/>
    <w:rsid w:val="005B0E52"/>
    <w:rsid w:val="005B376B"/>
    <w:rsid w:val="005B4BD0"/>
    <w:rsid w:val="005B4D3D"/>
    <w:rsid w:val="005B6309"/>
    <w:rsid w:val="005B74E4"/>
    <w:rsid w:val="005C0E15"/>
    <w:rsid w:val="005C4D02"/>
    <w:rsid w:val="005C63EC"/>
    <w:rsid w:val="005C6EF8"/>
    <w:rsid w:val="005C7147"/>
    <w:rsid w:val="005C79BA"/>
    <w:rsid w:val="005C7E97"/>
    <w:rsid w:val="005D1029"/>
    <w:rsid w:val="005D2296"/>
    <w:rsid w:val="005D4331"/>
    <w:rsid w:val="005D4530"/>
    <w:rsid w:val="005D4A09"/>
    <w:rsid w:val="005D4E56"/>
    <w:rsid w:val="005D5870"/>
    <w:rsid w:val="005E19A0"/>
    <w:rsid w:val="005E233F"/>
    <w:rsid w:val="005E321F"/>
    <w:rsid w:val="005E3D1F"/>
    <w:rsid w:val="005E4FF8"/>
    <w:rsid w:val="005E6F03"/>
    <w:rsid w:val="005F0998"/>
    <w:rsid w:val="005F11BF"/>
    <w:rsid w:val="005F27E2"/>
    <w:rsid w:val="005F520E"/>
    <w:rsid w:val="005F556C"/>
    <w:rsid w:val="005F6943"/>
    <w:rsid w:val="005F7A87"/>
    <w:rsid w:val="00602637"/>
    <w:rsid w:val="00602BAC"/>
    <w:rsid w:val="006035B8"/>
    <w:rsid w:val="006067CB"/>
    <w:rsid w:val="00613438"/>
    <w:rsid w:val="00614821"/>
    <w:rsid w:val="00616156"/>
    <w:rsid w:val="00617A54"/>
    <w:rsid w:val="0062075F"/>
    <w:rsid w:val="00620906"/>
    <w:rsid w:val="0062133E"/>
    <w:rsid w:val="006218A1"/>
    <w:rsid w:val="00621D14"/>
    <w:rsid w:val="00621D94"/>
    <w:rsid w:val="006221FA"/>
    <w:rsid w:val="0062269B"/>
    <w:rsid w:val="006233F8"/>
    <w:rsid w:val="0062407E"/>
    <w:rsid w:val="00624BC4"/>
    <w:rsid w:val="00625FD8"/>
    <w:rsid w:val="00626B2E"/>
    <w:rsid w:val="00627442"/>
    <w:rsid w:val="0062752B"/>
    <w:rsid w:val="00632EBD"/>
    <w:rsid w:val="00633345"/>
    <w:rsid w:val="00633AE0"/>
    <w:rsid w:val="006358C1"/>
    <w:rsid w:val="006359C3"/>
    <w:rsid w:val="00635AA7"/>
    <w:rsid w:val="0064114A"/>
    <w:rsid w:val="0064139B"/>
    <w:rsid w:val="0064270B"/>
    <w:rsid w:val="0064280C"/>
    <w:rsid w:val="00645D05"/>
    <w:rsid w:val="0064690E"/>
    <w:rsid w:val="00650B65"/>
    <w:rsid w:val="00653474"/>
    <w:rsid w:val="00653AE2"/>
    <w:rsid w:val="00656342"/>
    <w:rsid w:val="00656CFF"/>
    <w:rsid w:val="006570F0"/>
    <w:rsid w:val="00661B57"/>
    <w:rsid w:val="0066324A"/>
    <w:rsid w:val="00663580"/>
    <w:rsid w:val="006644FA"/>
    <w:rsid w:val="00664D8F"/>
    <w:rsid w:val="0066611C"/>
    <w:rsid w:val="00667666"/>
    <w:rsid w:val="00667C2B"/>
    <w:rsid w:val="00670489"/>
    <w:rsid w:val="00672656"/>
    <w:rsid w:val="00673E15"/>
    <w:rsid w:val="0067474A"/>
    <w:rsid w:val="00680265"/>
    <w:rsid w:val="00682F01"/>
    <w:rsid w:val="00686A84"/>
    <w:rsid w:val="00687B12"/>
    <w:rsid w:val="00694956"/>
    <w:rsid w:val="00694B2B"/>
    <w:rsid w:val="006A1879"/>
    <w:rsid w:val="006A19F3"/>
    <w:rsid w:val="006A1A42"/>
    <w:rsid w:val="006A26C3"/>
    <w:rsid w:val="006A27BE"/>
    <w:rsid w:val="006A4575"/>
    <w:rsid w:val="006A4D88"/>
    <w:rsid w:val="006A7F0F"/>
    <w:rsid w:val="006B1C17"/>
    <w:rsid w:val="006B25D9"/>
    <w:rsid w:val="006B29C2"/>
    <w:rsid w:val="006B49CF"/>
    <w:rsid w:val="006B518B"/>
    <w:rsid w:val="006B5B66"/>
    <w:rsid w:val="006B5F0F"/>
    <w:rsid w:val="006B6D6E"/>
    <w:rsid w:val="006C0206"/>
    <w:rsid w:val="006C6719"/>
    <w:rsid w:val="006C77DA"/>
    <w:rsid w:val="006D09F2"/>
    <w:rsid w:val="006D182F"/>
    <w:rsid w:val="006D4057"/>
    <w:rsid w:val="006D4DFE"/>
    <w:rsid w:val="006D62D0"/>
    <w:rsid w:val="006D79FF"/>
    <w:rsid w:val="006D7B2A"/>
    <w:rsid w:val="006E0656"/>
    <w:rsid w:val="006F05A9"/>
    <w:rsid w:val="006F2672"/>
    <w:rsid w:val="007001A5"/>
    <w:rsid w:val="007009CA"/>
    <w:rsid w:val="007012D0"/>
    <w:rsid w:val="0070316E"/>
    <w:rsid w:val="007053FB"/>
    <w:rsid w:val="00706C9A"/>
    <w:rsid w:val="00714AD4"/>
    <w:rsid w:val="007157F2"/>
    <w:rsid w:val="00717C3A"/>
    <w:rsid w:val="00717CCA"/>
    <w:rsid w:val="0072103E"/>
    <w:rsid w:val="007257BA"/>
    <w:rsid w:val="00725A9F"/>
    <w:rsid w:val="00730062"/>
    <w:rsid w:val="00730BB7"/>
    <w:rsid w:val="00730FBB"/>
    <w:rsid w:val="0073100A"/>
    <w:rsid w:val="007321E8"/>
    <w:rsid w:val="007322D2"/>
    <w:rsid w:val="0073638C"/>
    <w:rsid w:val="0074065C"/>
    <w:rsid w:val="00741C9F"/>
    <w:rsid w:val="00744302"/>
    <w:rsid w:val="00744D81"/>
    <w:rsid w:val="0075182A"/>
    <w:rsid w:val="00752790"/>
    <w:rsid w:val="007527C5"/>
    <w:rsid w:val="00752883"/>
    <w:rsid w:val="007539B4"/>
    <w:rsid w:val="00754B0A"/>
    <w:rsid w:val="00756B18"/>
    <w:rsid w:val="00757736"/>
    <w:rsid w:val="00761FD3"/>
    <w:rsid w:val="00765B79"/>
    <w:rsid w:val="007675B5"/>
    <w:rsid w:val="007700BC"/>
    <w:rsid w:val="00771283"/>
    <w:rsid w:val="007733CB"/>
    <w:rsid w:val="00776D84"/>
    <w:rsid w:val="007812B1"/>
    <w:rsid w:val="007813FF"/>
    <w:rsid w:val="00784082"/>
    <w:rsid w:val="00785E27"/>
    <w:rsid w:val="00786149"/>
    <w:rsid w:val="00787467"/>
    <w:rsid w:val="007879DD"/>
    <w:rsid w:val="00790964"/>
    <w:rsid w:val="00794F93"/>
    <w:rsid w:val="00795F91"/>
    <w:rsid w:val="00797475"/>
    <w:rsid w:val="00797491"/>
    <w:rsid w:val="00797635"/>
    <w:rsid w:val="007A074E"/>
    <w:rsid w:val="007A1053"/>
    <w:rsid w:val="007A1395"/>
    <w:rsid w:val="007B06A0"/>
    <w:rsid w:val="007B4FA6"/>
    <w:rsid w:val="007B549A"/>
    <w:rsid w:val="007B6C3C"/>
    <w:rsid w:val="007C4CE9"/>
    <w:rsid w:val="007C5A38"/>
    <w:rsid w:val="007C6F7D"/>
    <w:rsid w:val="007C7EC3"/>
    <w:rsid w:val="007D0548"/>
    <w:rsid w:val="007D05AF"/>
    <w:rsid w:val="007D241E"/>
    <w:rsid w:val="007D2D7F"/>
    <w:rsid w:val="007D609C"/>
    <w:rsid w:val="007D6397"/>
    <w:rsid w:val="007E11D1"/>
    <w:rsid w:val="007E50C7"/>
    <w:rsid w:val="007E5D09"/>
    <w:rsid w:val="007E7713"/>
    <w:rsid w:val="007E7C55"/>
    <w:rsid w:val="007F11A1"/>
    <w:rsid w:val="007F1DD8"/>
    <w:rsid w:val="007F2B7D"/>
    <w:rsid w:val="007F2D9C"/>
    <w:rsid w:val="007F3A52"/>
    <w:rsid w:val="007F76E3"/>
    <w:rsid w:val="008000C6"/>
    <w:rsid w:val="00800B04"/>
    <w:rsid w:val="008016B3"/>
    <w:rsid w:val="00801C17"/>
    <w:rsid w:val="00802341"/>
    <w:rsid w:val="00802743"/>
    <w:rsid w:val="00803771"/>
    <w:rsid w:val="00803E8B"/>
    <w:rsid w:val="00804143"/>
    <w:rsid w:val="00806179"/>
    <w:rsid w:val="00807479"/>
    <w:rsid w:val="00813A7D"/>
    <w:rsid w:val="0081402B"/>
    <w:rsid w:val="0081403F"/>
    <w:rsid w:val="0081775B"/>
    <w:rsid w:val="008200C4"/>
    <w:rsid w:val="00821674"/>
    <w:rsid w:val="00824A67"/>
    <w:rsid w:val="00824E8B"/>
    <w:rsid w:val="00826BC5"/>
    <w:rsid w:val="0083027D"/>
    <w:rsid w:val="008331C4"/>
    <w:rsid w:val="00834464"/>
    <w:rsid w:val="0083636F"/>
    <w:rsid w:val="00836FB2"/>
    <w:rsid w:val="008400D4"/>
    <w:rsid w:val="0084043C"/>
    <w:rsid w:val="00842FE3"/>
    <w:rsid w:val="00843965"/>
    <w:rsid w:val="00843A8D"/>
    <w:rsid w:val="0084711B"/>
    <w:rsid w:val="008523AC"/>
    <w:rsid w:val="00852894"/>
    <w:rsid w:val="008529BA"/>
    <w:rsid w:val="00854A34"/>
    <w:rsid w:val="00856A70"/>
    <w:rsid w:val="00861065"/>
    <w:rsid w:val="008638D0"/>
    <w:rsid w:val="00863D69"/>
    <w:rsid w:val="00865A59"/>
    <w:rsid w:val="00870312"/>
    <w:rsid w:val="00873B8D"/>
    <w:rsid w:val="008744BE"/>
    <w:rsid w:val="00875005"/>
    <w:rsid w:val="00877281"/>
    <w:rsid w:val="0088023D"/>
    <w:rsid w:val="00882736"/>
    <w:rsid w:val="00882E6F"/>
    <w:rsid w:val="008837AD"/>
    <w:rsid w:val="00884F75"/>
    <w:rsid w:val="00886AE2"/>
    <w:rsid w:val="008915F2"/>
    <w:rsid w:val="00891691"/>
    <w:rsid w:val="0089427B"/>
    <w:rsid w:val="008948FE"/>
    <w:rsid w:val="008957F5"/>
    <w:rsid w:val="008A4204"/>
    <w:rsid w:val="008A4BCD"/>
    <w:rsid w:val="008A7BD3"/>
    <w:rsid w:val="008A7DD5"/>
    <w:rsid w:val="008B1828"/>
    <w:rsid w:val="008B5448"/>
    <w:rsid w:val="008B6785"/>
    <w:rsid w:val="008C022A"/>
    <w:rsid w:val="008C02B5"/>
    <w:rsid w:val="008C18AC"/>
    <w:rsid w:val="008C31E0"/>
    <w:rsid w:val="008C4914"/>
    <w:rsid w:val="008C74A5"/>
    <w:rsid w:val="008C76D9"/>
    <w:rsid w:val="008D095E"/>
    <w:rsid w:val="008D0CEB"/>
    <w:rsid w:val="008D0FF7"/>
    <w:rsid w:val="008D1632"/>
    <w:rsid w:val="008D1642"/>
    <w:rsid w:val="008D2133"/>
    <w:rsid w:val="008D2736"/>
    <w:rsid w:val="008D2F9E"/>
    <w:rsid w:val="008D634A"/>
    <w:rsid w:val="008D7217"/>
    <w:rsid w:val="008D7A88"/>
    <w:rsid w:val="008E0BC9"/>
    <w:rsid w:val="008E26C9"/>
    <w:rsid w:val="008E40BC"/>
    <w:rsid w:val="008E6021"/>
    <w:rsid w:val="008E6C75"/>
    <w:rsid w:val="008E7556"/>
    <w:rsid w:val="008F01E8"/>
    <w:rsid w:val="008F0810"/>
    <w:rsid w:val="008F0FCB"/>
    <w:rsid w:val="008F26E3"/>
    <w:rsid w:val="008F3853"/>
    <w:rsid w:val="008F4749"/>
    <w:rsid w:val="008F627F"/>
    <w:rsid w:val="008F761C"/>
    <w:rsid w:val="0090226D"/>
    <w:rsid w:val="00904371"/>
    <w:rsid w:val="0090612A"/>
    <w:rsid w:val="00913D18"/>
    <w:rsid w:val="00914632"/>
    <w:rsid w:val="00915B93"/>
    <w:rsid w:val="00917FF1"/>
    <w:rsid w:val="0092059F"/>
    <w:rsid w:val="00920855"/>
    <w:rsid w:val="00920E53"/>
    <w:rsid w:val="00920F80"/>
    <w:rsid w:val="00921B8B"/>
    <w:rsid w:val="009226ED"/>
    <w:rsid w:val="00923A3B"/>
    <w:rsid w:val="00930245"/>
    <w:rsid w:val="009358C3"/>
    <w:rsid w:val="00935CE0"/>
    <w:rsid w:val="00936A76"/>
    <w:rsid w:val="00940FC0"/>
    <w:rsid w:val="00941228"/>
    <w:rsid w:val="009420BE"/>
    <w:rsid w:val="00942B7A"/>
    <w:rsid w:val="009442B6"/>
    <w:rsid w:val="00945871"/>
    <w:rsid w:val="00946653"/>
    <w:rsid w:val="00950135"/>
    <w:rsid w:val="009529C2"/>
    <w:rsid w:val="009556EE"/>
    <w:rsid w:val="00960EC4"/>
    <w:rsid w:val="00961D99"/>
    <w:rsid w:val="00962396"/>
    <w:rsid w:val="00962E3B"/>
    <w:rsid w:val="0096426F"/>
    <w:rsid w:val="00965380"/>
    <w:rsid w:val="00966B94"/>
    <w:rsid w:val="009670AF"/>
    <w:rsid w:val="00967F02"/>
    <w:rsid w:val="00970307"/>
    <w:rsid w:val="0097226F"/>
    <w:rsid w:val="009723E8"/>
    <w:rsid w:val="009728A9"/>
    <w:rsid w:val="00973790"/>
    <w:rsid w:val="009765D0"/>
    <w:rsid w:val="00980618"/>
    <w:rsid w:val="0098352C"/>
    <w:rsid w:val="0098431D"/>
    <w:rsid w:val="00985B63"/>
    <w:rsid w:val="00986AC9"/>
    <w:rsid w:val="0098747F"/>
    <w:rsid w:val="0098796E"/>
    <w:rsid w:val="00987A9F"/>
    <w:rsid w:val="00987E3D"/>
    <w:rsid w:val="009931AA"/>
    <w:rsid w:val="00996427"/>
    <w:rsid w:val="00997BCB"/>
    <w:rsid w:val="00997F20"/>
    <w:rsid w:val="009A130D"/>
    <w:rsid w:val="009A15E7"/>
    <w:rsid w:val="009A7CE8"/>
    <w:rsid w:val="009B2582"/>
    <w:rsid w:val="009B44E9"/>
    <w:rsid w:val="009B4B34"/>
    <w:rsid w:val="009B6E4D"/>
    <w:rsid w:val="009B7029"/>
    <w:rsid w:val="009B7DE3"/>
    <w:rsid w:val="009C1532"/>
    <w:rsid w:val="009C2734"/>
    <w:rsid w:val="009C3634"/>
    <w:rsid w:val="009C7185"/>
    <w:rsid w:val="009C7856"/>
    <w:rsid w:val="009D3D7A"/>
    <w:rsid w:val="009E0D35"/>
    <w:rsid w:val="009E1415"/>
    <w:rsid w:val="009E3272"/>
    <w:rsid w:val="009E4E8A"/>
    <w:rsid w:val="009E6DA7"/>
    <w:rsid w:val="009F4E58"/>
    <w:rsid w:val="00A00825"/>
    <w:rsid w:val="00A00ABE"/>
    <w:rsid w:val="00A01517"/>
    <w:rsid w:val="00A01EB1"/>
    <w:rsid w:val="00A068DA"/>
    <w:rsid w:val="00A12F82"/>
    <w:rsid w:val="00A16AE5"/>
    <w:rsid w:val="00A16B9A"/>
    <w:rsid w:val="00A1743F"/>
    <w:rsid w:val="00A17913"/>
    <w:rsid w:val="00A21AE2"/>
    <w:rsid w:val="00A22FD0"/>
    <w:rsid w:val="00A24CD1"/>
    <w:rsid w:val="00A3111A"/>
    <w:rsid w:val="00A32B1F"/>
    <w:rsid w:val="00A35CC0"/>
    <w:rsid w:val="00A37111"/>
    <w:rsid w:val="00A372FC"/>
    <w:rsid w:val="00A37A64"/>
    <w:rsid w:val="00A37AEA"/>
    <w:rsid w:val="00A438A2"/>
    <w:rsid w:val="00A54B42"/>
    <w:rsid w:val="00A54BE6"/>
    <w:rsid w:val="00A57682"/>
    <w:rsid w:val="00A60DFA"/>
    <w:rsid w:val="00A61552"/>
    <w:rsid w:val="00A615EA"/>
    <w:rsid w:val="00A62F51"/>
    <w:rsid w:val="00A65153"/>
    <w:rsid w:val="00A65216"/>
    <w:rsid w:val="00A66FE1"/>
    <w:rsid w:val="00A70097"/>
    <w:rsid w:val="00A71968"/>
    <w:rsid w:val="00A7364A"/>
    <w:rsid w:val="00A7524D"/>
    <w:rsid w:val="00A76ADC"/>
    <w:rsid w:val="00A82691"/>
    <w:rsid w:val="00A839E7"/>
    <w:rsid w:val="00A83FA4"/>
    <w:rsid w:val="00A92893"/>
    <w:rsid w:val="00AA008C"/>
    <w:rsid w:val="00AA314C"/>
    <w:rsid w:val="00AA3C22"/>
    <w:rsid w:val="00AA4F24"/>
    <w:rsid w:val="00AA686A"/>
    <w:rsid w:val="00AA6A75"/>
    <w:rsid w:val="00AA7CAB"/>
    <w:rsid w:val="00AB3F5C"/>
    <w:rsid w:val="00AB4DEF"/>
    <w:rsid w:val="00AB5A7D"/>
    <w:rsid w:val="00AB5F9F"/>
    <w:rsid w:val="00AB6C79"/>
    <w:rsid w:val="00AB7DEA"/>
    <w:rsid w:val="00AC0321"/>
    <w:rsid w:val="00AC1D0D"/>
    <w:rsid w:val="00AC268D"/>
    <w:rsid w:val="00AC684B"/>
    <w:rsid w:val="00AC7ED3"/>
    <w:rsid w:val="00AD11A1"/>
    <w:rsid w:val="00AE00E4"/>
    <w:rsid w:val="00AE0B90"/>
    <w:rsid w:val="00AE3215"/>
    <w:rsid w:val="00AE3E19"/>
    <w:rsid w:val="00AE3EA1"/>
    <w:rsid w:val="00AE4602"/>
    <w:rsid w:val="00AE5FAA"/>
    <w:rsid w:val="00AF0659"/>
    <w:rsid w:val="00AF0FDB"/>
    <w:rsid w:val="00AF1050"/>
    <w:rsid w:val="00AF14D0"/>
    <w:rsid w:val="00AF1CCF"/>
    <w:rsid w:val="00AF1D8B"/>
    <w:rsid w:val="00B00987"/>
    <w:rsid w:val="00B04551"/>
    <w:rsid w:val="00B07C78"/>
    <w:rsid w:val="00B07E91"/>
    <w:rsid w:val="00B11CB5"/>
    <w:rsid w:val="00B11F31"/>
    <w:rsid w:val="00B13204"/>
    <w:rsid w:val="00B1354C"/>
    <w:rsid w:val="00B13836"/>
    <w:rsid w:val="00B13DA3"/>
    <w:rsid w:val="00B150C2"/>
    <w:rsid w:val="00B15E2B"/>
    <w:rsid w:val="00B16986"/>
    <w:rsid w:val="00B23B91"/>
    <w:rsid w:val="00B23E85"/>
    <w:rsid w:val="00B23EED"/>
    <w:rsid w:val="00B25375"/>
    <w:rsid w:val="00B2572F"/>
    <w:rsid w:val="00B26CE1"/>
    <w:rsid w:val="00B27598"/>
    <w:rsid w:val="00B278F4"/>
    <w:rsid w:val="00B3118D"/>
    <w:rsid w:val="00B320F5"/>
    <w:rsid w:val="00B36D67"/>
    <w:rsid w:val="00B40DBD"/>
    <w:rsid w:val="00B41834"/>
    <w:rsid w:val="00B445E1"/>
    <w:rsid w:val="00B45976"/>
    <w:rsid w:val="00B45B80"/>
    <w:rsid w:val="00B45C2B"/>
    <w:rsid w:val="00B50AC6"/>
    <w:rsid w:val="00B53ACD"/>
    <w:rsid w:val="00B54C42"/>
    <w:rsid w:val="00B57289"/>
    <w:rsid w:val="00B57435"/>
    <w:rsid w:val="00B62F18"/>
    <w:rsid w:val="00B66BE8"/>
    <w:rsid w:val="00B70536"/>
    <w:rsid w:val="00B71638"/>
    <w:rsid w:val="00B71EF3"/>
    <w:rsid w:val="00B72AF0"/>
    <w:rsid w:val="00B7316E"/>
    <w:rsid w:val="00B7348C"/>
    <w:rsid w:val="00B750D0"/>
    <w:rsid w:val="00B75CAE"/>
    <w:rsid w:val="00B806EA"/>
    <w:rsid w:val="00B80B67"/>
    <w:rsid w:val="00B826F8"/>
    <w:rsid w:val="00B8369F"/>
    <w:rsid w:val="00B85141"/>
    <w:rsid w:val="00B86DF7"/>
    <w:rsid w:val="00B9047A"/>
    <w:rsid w:val="00B96A86"/>
    <w:rsid w:val="00B973E6"/>
    <w:rsid w:val="00BA06F2"/>
    <w:rsid w:val="00BA0A58"/>
    <w:rsid w:val="00BA41B8"/>
    <w:rsid w:val="00BA51F9"/>
    <w:rsid w:val="00BA7855"/>
    <w:rsid w:val="00BB00C7"/>
    <w:rsid w:val="00BB1123"/>
    <w:rsid w:val="00BB3112"/>
    <w:rsid w:val="00BB3841"/>
    <w:rsid w:val="00BC02F6"/>
    <w:rsid w:val="00BC076C"/>
    <w:rsid w:val="00BC17C1"/>
    <w:rsid w:val="00BC21E0"/>
    <w:rsid w:val="00BC4A8D"/>
    <w:rsid w:val="00BC6788"/>
    <w:rsid w:val="00BC71BA"/>
    <w:rsid w:val="00BC7BD3"/>
    <w:rsid w:val="00BD0186"/>
    <w:rsid w:val="00BD13BA"/>
    <w:rsid w:val="00BD27CC"/>
    <w:rsid w:val="00BD34D4"/>
    <w:rsid w:val="00BD4658"/>
    <w:rsid w:val="00BD565E"/>
    <w:rsid w:val="00BD6A68"/>
    <w:rsid w:val="00BD6C2A"/>
    <w:rsid w:val="00BE2B24"/>
    <w:rsid w:val="00BE2FA8"/>
    <w:rsid w:val="00BE3A8D"/>
    <w:rsid w:val="00BE49BA"/>
    <w:rsid w:val="00BE77EA"/>
    <w:rsid w:val="00BF1766"/>
    <w:rsid w:val="00BF1EAD"/>
    <w:rsid w:val="00BF243C"/>
    <w:rsid w:val="00BF29AF"/>
    <w:rsid w:val="00BF2DD2"/>
    <w:rsid w:val="00BF4C14"/>
    <w:rsid w:val="00BF6CC1"/>
    <w:rsid w:val="00C024A0"/>
    <w:rsid w:val="00C02555"/>
    <w:rsid w:val="00C05448"/>
    <w:rsid w:val="00C10574"/>
    <w:rsid w:val="00C109D7"/>
    <w:rsid w:val="00C149B7"/>
    <w:rsid w:val="00C149E9"/>
    <w:rsid w:val="00C153B2"/>
    <w:rsid w:val="00C15F38"/>
    <w:rsid w:val="00C22328"/>
    <w:rsid w:val="00C22F9B"/>
    <w:rsid w:val="00C234C3"/>
    <w:rsid w:val="00C24A1F"/>
    <w:rsid w:val="00C25EB2"/>
    <w:rsid w:val="00C27545"/>
    <w:rsid w:val="00C3005E"/>
    <w:rsid w:val="00C308CB"/>
    <w:rsid w:val="00C30D00"/>
    <w:rsid w:val="00C31911"/>
    <w:rsid w:val="00C320CE"/>
    <w:rsid w:val="00C32342"/>
    <w:rsid w:val="00C32CA3"/>
    <w:rsid w:val="00C34DC3"/>
    <w:rsid w:val="00C34DE1"/>
    <w:rsid w:val="00C37384"/>
    <w:rsid w:val="00C40DF8"/>
    <w:rsid w:val="00C42CDE"/>
    <w:rsid w:val="00C43467"/>
    <w:rsid w:val="00C46C41"/>
    <w:rsid w:val="00C50423"/>
    <w:rsid w:val="00C526FA"/>
    <w:rsid w:val="00C5559F"/>
    <w:rsid w:val="00C63DBD"/>
    <w:rsid w:val="00C66AF9"/>
    <w:rsid w:val="00C70A42"/>
    <w:rsid w:val="00C71168"/>
    <w:rsid w:val="00C7169B"/>
    <w:rsid w:val="00C73BD7"/>
    <w:rsid w:val="00C74DA9"/>
    <w:rsid w:val="00C759D9"/>
    <w:rsid w:val="00C7766B"/>
    <w:rsid w:val="00C812FA"/>
    <w:rsid w:val="00C82833"/>
    <w:rsid w:val="00C8439C"/>
    <w:rsid w:val="00C843B9"/>
    <w:rsid w:val="00C9462E"/>
    <w:rsid w:val="00C9573F"/>
    <w:rsid w:val="00C959A2"/>
    <w:rsid w:val="00C95D53"/>
    <w:rsid w:val="00CA12B8"/>
    <w:rsid w:val="00CA3616"/>
    <w:rsid w:val="00CA6063"/>
    <w:rsid w:val="00CA6C3C"/>
    <w:rsid w:val="00CB02BC"/>
    <w:rsid w:val="00CB0CCA"/>
    <w:rsid w:val="00CB3109"/>
    <w:rsid w:val="00CB3973"/>
    <w:rsid w:val="00CB3A33"/>
    <w:rsid w:val="00CB510D"/>
    <w:rsid w:val="00CB53CA"/>
    <w:rsid w:val="00CB779E"/>
    <w:rsid w:val="00CC12FB"/>
    <w:rsid w:val="00CC190E"/>
    <w:rsid w:val="00CC1A21"/>
    <w:rsid w:val="00CC75D8"/>
    <w:rsid w:val="00CD03FE"/>
    <w:rsid w:val="00CD153D"/>
    <w:rsid w:val="00CD27CD"/>
    <w:rsid w:val="00CD2DBE"/>
    <w:rsid w:val="00CD4AC0"/>
    <w:rsid w:val="00CD5047"/>
    <w:rsid w:val="00CD6575"/>
    <w:rsid w:val="00CD7769"/>
    <w:rsid w:val="00CE232F"/>
    <w:rsid w:val="00CE3BCE"/>
    <w:rsid w:val="00CE66CE"/>
    <w:rsid w:val="00CE7570"/>
    <w:rsid w:val="00CE7C2B"/>
    <w:rsid w:val="00CF2360"/>
    <w:rsid w:val="00CF4624"/>
    <w:rsid w:val="00CF6069"/>
    <w:rsid w:val="00CF6665"/>
    <w:rsid w:val="00D0124E"/>
    <w:rsid w:val="00D0394A"/>
    <w:rsid w:val="00D05593"/>
    <w:rsid w:val="00D0635D"/>
    <w:rsid w:val="00D078CB"/>
    <w:rsid w:val="00D101D6"/>
    <w:rsid w:val="00D103B3"/>
    <w:rsid w:val="00D11F15"/>
    <w:rsid w:val="00D12826"/>
    <w:rsid w:val="00D13002"/>
    <w:rsid w:val="00D136D9"/>
    <w:rsid w:val="00D14AE0"/>
    <w:rsid w:val="00D15DC3"/>
    <w:rsid w:val="00D1734D"/>
    <w:rsid w:val="00D17437"/>
    <w:rsid w:val="00D17CB4"/>
    <w:rsid w:val="00D22011"/>
    <w:rsid w:val="00D300FD"/>
    <w:rsid w:val="00D3126D"/>
    <w:rsid w:val="00D33E8F"/>
    <w:rsid w:val="00D3575E"/>
    <w:rsid w:val="00D357A8"/>
    <w:rsid w:val="00D37338"/>
    <w:rsid w:val="00D4120D"/>
    <w:rsid w:val="00D41B38"/>
    <w:rsid w:val="00D44D7B"/>
    <w:rsid w:val="00D45814"/>
    <w:rsid w:val="00D4602E"/>
    <w:rsid w:val="00D47BEA"/>
    <w:rsid w:val="00D512D3"/>
    <w:rsid w:val="00D51593"/>
    <w:rsid w:val="00D5359E"/>
    <w:rsid w:val="00D5551B"/>
    <w:rsid w:val="00D567F0"/>
    <w:rsid w:val="00D65B7E"/>
    <w:rsid w:val="00D66976"/>
    <w:rsid w:val="00D71A4C"/>
    <w:rsid w:val="00D72664"/>
    <w:rsid w:val="00D72DF2"/>
    <w:rsid w:val="00D746D2"/>
    <w:rsid w:val="00D75C96"/>
    <w:rsid w:val="00D77B61"/>
    <w:rsid w:val="00D80267"/>
    <w:rsid w:val="00D806F4"/>
    <w:rsid w:val="00D819A9"/>
    <w:rsid w:val="00D838D7"/>
    <w:rsid w:val="00D84FD8"/>
    <w:rsid w:val="00D87F06"/>
    <w:rsid w:val="00D914AD"/>
    <w:rsid w:val="00D9381D"/>
    <w:rsid w:val="00DA0C9C"/>
    <w:rsid w:val="00DA115A"/>
    <w:rsid w:val="00DA2D82"/>
    <w:rsid w:val="00DB06C3"/>
    <w:rsid w:val="00DB2642"/>
    <w:rsid w:val="00DB389C"/>
    <w:rsid w:val="00DB3E1A"/>
    <w:rsid w:val="00DB5991"/>
    <w:rsid w:val="00DB6194"/>
    <w:rsid w:val="00DB62E9"/>
    <w:rsid w:val="00DC1E00"/>
    <w:rsid w:val="00DC35E1"/>
    <w:rsid w:val="00DC46F2"/>
    <w:rsid w:val="00DC63ED"/>
    <w:rsid w:val="00DC7C6D"/>
    <w:rsid w:val="00DD02E9"/>
    <w:rsid w:val="00DD051F"/>
    <w:rsid w:val="00DD2771"/>
    <w:rsid w:val="00DD311E"/>
    <w:rsid w:val="00DD3CC4"/>
    <w:rsid w:val="00DE21A1"/>
    <w:rsid w:val="00DE3F4D"/>
    <w:rsid w:val="00DE4E9D"/>
    <w:rsid w:val="00DE5338"/>
    <w:rsid w:val="00DE53FF"/>
    <w:rsid w:val="00DE5B82"/>
    <w:rsid w:val="00DF0E81"/>
    <w:rsid w:val="00DF2DFA"/>
    <w:rsid w:val="00DF3C78"/>
    <w:rsid w:val="00E00F25"/>
    <w:rsid w:val="00E02361"/>
    <w:rsid w:val="00E04E8F"/>
    <w:rsid w:val="00E05BD0"/>
    <w:rsid w:val="00E11112"/>
    <w:rsid w:val="00E11D33"/>
    <w:rsid w:val="00E126F2"/>
    <w:rsid w:val="00E14695"/>
    <w:rsid w:val="00E14C32"/>
    <w:rsid w:val="00E15C92"/>
    <w:rsid w:val="00E16B90"/>
    <w:rsid w:val="00E17213"/>
    <w:rsid w:val="00E23046"/>
    <w:rsid w:val="00E23844"/>
    <w:rsid w:val="00E23E9A"/>
    <w:rsid w:val="00E2516C"/>
    <w:rsid w:val="00E25850"/>
    <w:rsid w:val="00E410FE"/>
    <w:rsid w:val="00E413BB"/>
    <w:rsid w:val="00E41C1A"/>
    <w:rsid w:val="00E429C8"/>
    <w:rsid w:val="00E42B52"/>
    <w:rsid w:val="00E43B1A"/>
    <w:rsid w:val="00E44E33"/>
    <w:rsid w:val="00E45BEE"/>
    <w:rsid w:val="00E460EF"/>
    <w:rsid w:val="00E472AB"/>
    <w:rsid w:val="00E515DB"/>
    <w:rsid w:val="00E54A96"/>
    <w:rsid w:val="00E55675"/>
    <w:rsid w:val="00E60F2D"/>
    <w:rsid w:val="00E635FC"/>
    <w:rsid w:val="00E644EC"/>
    <w:rsid w:val="00E6481A"/>
    <w:rsid w:val="00E65C61"/>
    <w:rsid w:val="00E65D4B"/>
    <w:rsid w:val="00E70113"/>
    <w:rsid w:val="00E708E7"/>
    <w:rsid w:val="00E725BE"/>
    <w:rsid w:val="00E72A13"/>
    <w:rsid w:val="00E75A3A"/>
    <w:rsid w:val="00E764A3"/>
    <w:rsid w:val="00E81409"/>
    <w:rsid w:val="00E83440"/>
    <w:rsid w:val="00E83BA0"/>
    <w:rsid w:val="00E86377"/>
    <w:rsid w:val="00E87C53"/>
    <w:rsid w:val="00E926B6"/>
    <w:rsid w:val="00E93377"/>
    <w:rsid w:val="00E9548C"/>
    <w:rsid w:val="00E972BA"/>
    <w:rsid w:val="00E97924"/>
    <w:rsid w:val="00EA22E4"/>
    <w:rsid w:val="00EA23FF"/>
    <w:rsid w:val="00EA75B3"/>
    <w:rsid w:val="00EA7B79"/>
    <w:rsid w:val="00EA7C62"/>
    <w:rsid w:val="00EB04BE"/>
    <w:rsid w:val="00EB161F"/>
    <w:rsid w:val="00EB271A"/>
    <w:rsid w:val="00EC16F5"/>
    <w:rsid w:val="00EC4494"/>
    <w:rsid w:val="00EC45E4"/>
    <w:rsid w:val="00EC5FBD"/>
    <w:rsid w:val="00EC6043"/>
    <w:rsid w:val="00EC7E84"/>
    <w:rsid w:val="00ED2435"/>
    <w:rsid w:val="00ED29D9"/>
    <w:rsid w:val="00ED7995"/>
    <w:rsid w:val="00ED7FD4"/>
    <w:rsid w:val="00EE1070"/>
    <w:rsid w:val="00EE2BE0"/>
    <w:rsid w:val="00EE4817"/>
    <w:rsid w:val="00EE535A"/>
    <w:rsid w:val="00EE5457"/>
    <w:rsid w:val="00EE7385"/>
    <w:rsid w:val="00EF41AE"/>
    <w:rsid w:val="00EF4BC2"/>
    <w:rsid w:val="00EF6CD9"/>
    <w:rsid w:val="00EF7CA6"/>
    <w:rsid w:val="00F02679"/>
    <w:rsid w:val="00F04D7C"/>
    <w:rsid w:val="00F11C76"/>
    <w:rsid w:val="00F1301E"/>
    <w:rsid w:val="00F1302E"/>
    <w:rsid w:val="00F13BB2"/>
    <w:rsid w:val="00F15BC0"/>
    <w:rsid w:val="00F15EAB"/>
    <w:rsid w:val="00F17101"/>
    <w:rsid w:val="00F17185"/>
    <w:rsid w:val="00F17663"/>
    <w:rsid w:val="00F22126"/>
    <w:rsid w:val="00F2518D"/>
    <w:rsid w:val="00F26B01"/>
    <w:rsid w:val="00F3217B"/>
    <w:rsid w:val="00F330CE"/>
    <w:rsid w:val="00F332BF"/>
    <w:rsid w:val="00F348A5"/>
    <w:rsid w:val="00F348AC"/>
    <w:rsid w:val="00F35F34"/>
    <w:rsid w:val="00F36B0A"/>
    <w:rsid w:val="00F36C66"/>
    <w:rsid w:val="00F4632F"/>
    <w:rsid w:val="00F47431"/>
    <w:rsid w:val="00F5004C"/>
    <w:rsid w:val="00F52B98"/>
    <w:rsid w:val="00F54A99"/>
    <w:rsid w:val="00F57978"/>
    <w:rsid w:val="00F57EAF"/>
    <w:rsid w:val="00F6510B"/>
    <w:rsid w:val="00F660F1"/>
    <w:rsid w:val="00F76739"/>
    <w:rsid w:val="00F8049B"/>
    <w:rsid w:val="00F81B81"/>
    <w:rsid w:val="00F82155"/>
    <w:rsid w:val="00F837D0"/>
    <w:rsid w:val="00F83BC5"/>
    <w:rsid w:val="00F848F9"/>
    <w:rsid w:val="00F85C6E"/>
    <w:rsid w:val="00F86DA8"/>
    <w:rsid w:val="00F877F3"/>
    <w:rsid w:val="00F90DCC"/>
    <w:rsid w:val="00F95282"/>
    <w:rsid w:val="00F95C42"/>
    <w:rsid w:val="00F95C6E"/>
    <w:rsid w:val="00F9788C"/>
    <w:rsid w:val="00FA0089"/>
    <w:rsid w:val="00FA365F"/>
    <w:rsid w:val="00FA38C0"/>
    <w:rsid w:val="00FA3BFF"/>
    <w:rsid w:val="00FA4790"/>
    <w:rsid w:val="00FB061A"/>
    <w:rsid w:val="00FB0CDE"/>
    <w:rsid w:val="00FB0E55"/>
    <w:rsid w:val="00FB3A1B"/>
    <w:rsid w:val="00FB59C4"/>
    <w:rsid w:val="00FB7290"/>
    <w:rsid w:val="00FC0701"/>
    <w:rsid w:val="00FC1159"/>
    <w:rsid w:val="00FC28B7"/>
    <w:rsid w:val="00FC3D38"/>
    <w:rsid w:val="00FD1A46"/>
    <w:rsid w:val="00FD2D6C"/>
    <w:rsid w:val="00FD6A20"/>
    <w:rsid w:val="00FD6E43"/>
    <w:rsid w:val="00FE2B6E"/>
    <w:rsid w:val="00FE45C1"/>
    <w:rsid w:val="00FF08E3"/>
    <w:rsid w:val="00FF0C09"/>
    <w:rsid w:val="00FF1273"/>
    <w:rsid w:val="00FF148E"/>
    <w:rsid w:val="00FF148F"/>
    <w:rsid w:val="00FF3ECB"/>
    <w:rsid w:val="00FF40D1"/>
    <w:rsid w:val="00FF4A23"/>
    <w:rsid w:val="00FF56D6"/>
    <w:rsid w:val="00FF7F2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4AA99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ja-JP" w:bidi="ar-SA"/>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Balloon Tex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7A88"/>
    <w:pPr>
      <w:spacing w:after="0" w:line="240" w:lineRule="auto"/>
    </w:pPr>
    <w:rPr>
      <w:rFonts w:ascii="Times New Roman" w:eastAsia="ＭＳ 明朝" w:hAnsi="Times New Roman" w:cs="Times New Roman"/>
      <w:sz w:val="24"/>
      <w:szCs w:val="24"/>
      <w:lang w:eastAsia="en-US"/>
    </w:rPr>
  </w:style>
  <w:style w:type="paragraph" w:styleId="Heading1">
    <w:name w:val="heading 1"/>
    <w:aliases w:val="SPIE Section"/>
    <w:basedOn w:val="Normal"/>
    <w:next w:val="Normal"/>
    <w:link w:val="Heading1Char"/>
    <w:uiPriority w:val="9"/>
    <w:qFormat/>
    <w:rsid w:val="008D7A88"/>
    <w:pPr>
      <w:keepNext/>
      <w:pBdr>
        <w:bottom w:val="thinThickSmallGap" w:sz="12" w:space="1" w:color="C45911"/>
      </w:pBdr>
      <w:spacing w:before="320"/>
      <w:contextualSpacing/>
      <w:jc w:val="center"/>
      <w:outlineLvl w:val="0"/>
    </w:pPr>
    <w:rPr>
      <w:color w:val="833C0B"/>
      <w:spacing w:val="20"/>
      <w:sz w:val="28"/>
      <w:szCs w:val="28"/>
    </w:rPr>
  </w:style>
  <w:style w:type="paragraph" w:styleId="Heading2">
    <w:name w:val="heading 2"/>
    <w:basedOn w:val="Normal"/>
    <w:next w:val="Normal"/>
    <w:link w:val="Heading2Char"/>
    <w:uiPriority w:val="9"/>
    <w:unhideWhenUsed/>
    <w:qFormat/>
    <w:rsid w:val="008D7A88"/>
    <w:pPr>
      <w:keepNext/>
      <w:pBdr>
        <w:bottom w:val="single" w:sz="4" w:space="1" w:color="823B0B"/>
      </w:pBdr>
      <w:spacing w:before="240"/>
      <w:jc w:val="center"/>
      <w:outlineLvl w:val="1"/>
    </w:pPr>
    <w:rPr>
      <w:color w:val="833C0B"/>
      <w:spacing w:val="15"/>
    </w:rPr>
  </w:style>
  <w:style w:type="paragraph" w:styleId="Heading3">
    <w:name w:val="heading 3"/>
    <w:basedOn w:val="Normal"/>
    <w:next w:val="Normal"/>
    <w:link w:val="Heading3Char"/>
    <w:uiPriority w:val="9"/>
    <w:unhideWhenUsed/>
    <w:qFormat/>
    <w:rsid w:val="008D7A88"/>
    <w:pPr>
      <w:keepNext/>
      <w:pBdr>
        <w:top w:val="dotted" w:sz="4" w:space="0" w:color="823B0B"/>
        <w:bottom w:val="dotted" w:sz="4" w:space="1" w:color="823B0B"/>
      </w:pBdr>
      <w:spacing w:before="120"/>
      <w:jc w:val="center"/>
      <w:outlineLvl w:val="2"/>
    </w:pPr>
    <w:rPr>
      <w:color w:val="823B0B"/>
    </w:rPr>
  </w:style>
  <w:style w:type="paragraph" w:styleId="Heading4">
    <w:name w:val="heading 4"/>
    <w:basedOn w:val="Normal"/>
    <w:next w:val="Normal"/>
    <w:link w:val="Heading4Char"/>
    <w:uiPriority w:val="9"/>
    <w:unhideWhenUsed/>
    <w:qFormat/>
    <w:rsid w:val="008D7A88"/>
    <w:pPr>
      <w:pBdr>
        <w:bottom w:val="dotted" w:sz="4" w:space="1" w:color="C45911"/>
      </w:pBdr>
      <w:spacing w:after="120"/>
      <w:jc w:val="center"/>
      <w:outlineLvl w:val="3"/>
    </w:pPr>
    <w:rPr>
      <w:color w:val="823B0B"/>
      <w:spacing w:val="10"/>
      <w:sz w:val="20"/>
      <w:szCs w:val="20"/>
    </w:rPr>
  </w:style>
  <w:style w:type="paragraph" w:styleId="Heading5">
    <w:name w:val="heading 5"/>
    <w:basedOn w:val="Normal"/>
    <w:next w:val="Normal"/>
    <w:link w:val="Heading5Char"/>
    <w:uiPriority w:val="9"/>
    <w:unhideWhenUsed/>
    <w:qFormat/>
    <w:rsid w:val="008D7A88"/>
    <w:pPr>
      <w:spacing w:before="320" w:after="120"/>
      <w:jc w:val="center"/>
      <w:outlineLvl w:val="4"/>
    </w:pPr>
    <w:rPr>
      <w:color w:val="823B0B"/>
      <w:spacing w:val="10"/>
    </w:rPr>
  </w:style>
  <w:style w:type="paragraph" w:styleId="Heading6">
    <w:name w:val="heading 6"/>
    <w:basedOn w:val="Normal"/>
    <w:next w:val="Normal"/>
    <w:link w:val="Heading6Char"/>
    <w:uiPriority w:val="9"/>
    <w:unhideWhenUsed/>
    <w:qFormat/>
    <w:rsid w:val="008D7A88"/>
    <w:pPr>
      <w:spacing w:after="120"/>
      <w:jc w:val="center"/>
      <w:outlineLvl w:val="5"/>
    </w:pPr>
    <w:rPr>
      <w:color w:val="C45911"/>
      <w:spacing w:val="10"/>
    </w:rPr>
  </w:style>
  <w:style w:type="paragraph" w:styleId="Heading7">
    <w:name w:val="heading 7"/>
    <w:basedOn w:val="Normal"/>
    <w:next w:val="Normal"/>
    <w:link w:val="Heading7Char"/>
    <w:uiPriority w:val="9"/>
    <w:unhideWhenUsed/>
    <w:rsid w:val="008D7A88"/>
    <w:pPr>
      <w:spacing w:after="120"/>
      <w:jc w:val="center"/>
      <w:outlineLvl w:val="6"/>
    </w:pPr>
    <w:rPr>
      <w:i/>
      <w:iCs/>
      <w:caps/>
      <w:color w:val="C45911"/>
      <w:spacing w:val="10"/>
    </w:rPr>
  </w:style>
  <w:style w:type="paragraph" w:styleId="Heading8">
    <w:name w:val="heading 8"/>
    <w:basedOn w:val="Normal"/>
    <w:next w:val="Normal"/>
    <w:link w:val="Heading8Char"/>
    <w:uiPriority w:val="9"/>
    <w:unhideWhenUsed/>
    <w:rsid w:val="008D7A88"/>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rsid w:val="008D7A88"/>
    <w:pPr>
      <w:spacing w:after="120"/>
      <w:jc w:val="center"/>
      <w:outlineLvl w:val="8"/>
    </w:pPr>
    <w:rPr>
      <w:i/>
      <w:iCs/>
      <w:caps/>
      <w:spacing w:val="10"/>
      <w:sz w:val="20"/>
      <w:szCs w:val="20"/>
    </w:rPr>
  </w:style>
  <w:style w:type="character" w:default="1" w:styleId="DefaultParagraphFont">
    <w:name w:val="Default Paragraph Font"/>
    <w:uiPriority w:val="1"/>
    <w:unhideWhenUsed/>
    <w:rsid w:val="008D7A8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D7A88"/>
  </w:style>
  <w:style w:type="paragraph" w:styleId="BalloonText">
    <w:name w:val="Balloon Text"/>
    <w:basedOn w:val="Normal"/>
    <w:link w:val="BalloonTextChar"/>
    <w:semiHidden/>
    <w:rsid w:val="00920F80"/>
    <w:rPr>
      <w:rFonts w:ascii="Lucida Grande" w:hAnsi="Lucida Grande"/>
      <w:sz w:val="18"/>
      <w:szCs w:val="18"/>
    </w:rPr>
  </w:style>
  <w:style w:type="character" w:customStyle="1" w:styleId="Heading1Char">
    <w:name w:val="Heading 1 Char"/>
    <w:aliases w:val="SPIE Section Char"/>
    <w:link w:val="Heading1"/>
    <w:uiPriority w:val="9"/>
    <w:rsid w:val="008D7A88"/>
    <w:rPr>
      <w:rFonts w:ascii="Times New Roman" w:eastAsia="ＭＳ 明朝" w:hAnsi="Times New Roman" w:cs="Times New Roman"/>
      <w:color w:val="833C0B"/>
      <w:spacing w:val="20"/>
      <w:sz w:val="28"/>
      <w:szCs w:val="28"/>
      <w:lang w:eastAsia="en-US"/>
    </w:rPr>
  </w:style>
  <w:style w:type="character" w:customStyle="1" w:styleId="Heading2Char">
    <w:name w:val="Heading 2 Char"/>
    <w:link w:val="Heading2"/>
    <w:uiPriority w:val="9"/>
    <w:rsid w:val="008D7A88"/>
    <w:rPr>
      <w:rFonts w:ascii="Times New Roman" w:eastAsia="ＭＳ 明朝" w:hAnsi="Times New Roman" w:cs="Times New Roman"/>
      <w:color w:val="833C0B"/>
      <w:spacing w:val="15"/>
      <w:sz w:val="24"/>
      <w:szCs w:val="24"/>
      <w:lang w:eastAsia="en-US"/>
    </w:rPr>
  </w:style>
  <w:style w:type="character" w:customStyle="1" w:styleId="Heading3Char">
    <w:name w:val="Heading 3 Char"/>
    <w:link w:val="Heading3"/>
    <w:uiPriority w:val="9"/>
    <w:rsid w:val="008D7A88"/>
    <w:rPr>
      <w:rFonts w:ascii="Times New Roman" w:eastAsia="ＭＳ 明朝" w:hAnsi="Times New Roman" w:cs="Times New Roman"/>
      <w:color w:val="823B0B"/>
      <w:sz w:val="24"/>
      <w:szCs w:val="24"/>
      <w:lang w:eastAsia="en-US"/>
    </w:rPr>
  </w:style>
  <w:style w:type="character" w:customStyle="1" w:styleId="Heading4Char">
    <w:name w:val="Heading 4 Char"/>
    <w:link w:val="Heading4"/>
    <w:uiPriority w:val="9"/>
    <w:rsid w:val="008D7A88"/>
    <w:rPr>
      <w:rFonts w:ascii="Times New Roman" w:eastAsia="ＭＳ 明朝" w:hAnsi="Times New Roman" w:cs="Times New Roman"/>
      <w:color w:val="823B0B"/>
      <w:spacing w:val="10"/>
      <w:sz w:val="20"/>
      <w:szCs w:val="20"/>
      <w:lang w:eastAsia="en-US"/>
    </w:rPr>
  </w:style>
  <w:style w:type="paragraph" w:styleId="ListParagraph">
    <w:name w:val="List Paragraph"/>
    <w:basedOn w:val="Normal"/>
    <w:uiPriority w:val="34"/>
    <w:qFormat/>
    <w:rsid w:val="00D72DF2"/>
    <w:pPr>
      <w:numPr>
        <w:numId w:val="2"/>
      </w:numPr>
      <w:contextualSpacing/>
    </w:pPr>
  </w:style>
  <w:style w:type="table" w:styleId="TableGrid">
    <w:name w:val="Table Grid"/>
    <w:basedOn w:val="TableNormal"/>
    <w:uiPriority w:val="59"/>
    <w:rsid w:val="00D72DF2"/>
    <w:rPr>
      <w:rFonts w:ascii="Calibri" w:eastAsia="Calibri" w:hAnsi="Calibri" w:cs="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Equation">
    <w:name w:val="Equation"/>
    <w:basedOn w:val="TableNormal"/>
    <w:uiPriority w:val="99"/>
    <w:rsid w:val="004B2545"/>
    <w:pPr>
      <w:keepNext/>
    </w:pPr>
    <w:rPr>
      <w:rFonts w:ascii="Times New Roman" w:eastAsia="Calibri" w:hAnsi="Times New Roman" w:cs="Calibri"/>
      <w:lang w:eastAsia="en-US"/>
    </w:rPr>
    <w:tblPr>
      <w:tblInd w:w="0" w:type="dxa"/>
      <w:tblCellMar>
        <w:top w:w="0" w:type="dxa"/>
        <w:left w:w="0" w:type="dxa"/>
        <w:bottom w:w="0" w:type="dxa"/>
        <w:right w:w="0" w:type="dxa"/>
      </w:tblCellMar>
    </w:tblPr>
    <w:tcPr>
      <w:vAlign w:val="center"/>
    </w:tcPr>
  </w:style>
  <w:style w:type="character" w:customStyle="1" w:styleId="MTEquationSection">
    <w:name w:val="MTEquationSection"/>
    <w:rsid w:val="008D7A88"/>
    <w:rPr>
      <w:vanish/>
      <w:color w:val="FF0000"/>
    </w:rPr>
  </w:style>
  <w:style w:type="paragraph" w:customStyle="1" w:styleId="MTDisplayEquation">
    <w:name w:val="MTDisplayEquation"/>
    <w:basedOn w:val="Normal"/>
    <w:next w:val="Normal"/>
    <w:link w:val="MTDisplayEquationChar"/>
    <w:rsid w:val="008D7A88"/>
    <w:pPr>
      <w:tabs>
        <w:tab w:val="center" w:pos="5400"/>
        <w:tab w:val="right" w:pos="10800"/>
      </w:tabs>
    </w:pPr>
    <w:rPr>
      <w:sz w:val="20"/>
      <w:szCs w:val="20"/>
      <w:lang w:eastAsia="ja-JP"/>
    </w:rPr>
  </w:style>
  <w:style w:type="character" w:customStyle="1" w:styleId="MTDisplayEquationChar">
    <w:name w:val="MTDisplayEquation Char"/>
    <w:link w:val="MTDisplayEquation"/>
    <w:rsid w:val="008D7A88"/>
    <w:rPr>
      <w:rFonts w:ascii="Times New Roman" w:eastAsia="ＭＳ 明朝" w:hAnsi="Times New Roman" w:cs="Times New Roman"/>
      <w:sz w:val="20"/>
      <w:szCs w:val="20"/>
    </w:rPr>
  </w:style>
  <w:style w:type="character" w:styleId="Hyperlink">
    <w:name w:val="Hyperlink"/>
    <w:rsid w:val="004B2545"/>
    <w:rPr>
      <w:color w:val="0000FF"/>
      <w:u w:val="single"/>
    </w:rPr>
  </w:style>
  <w:style w:type="character" w:customStyle="1" w:styleId="code2">
    <w:name w:val="code2"/>
    <w:uiPriority w:val="1"/>
    <w:qFormat/>
    <w:rsid w:val="008D7A88"/>
    <w:rPr>
      <w:rFonts w:ascii="PT Mono Bold" w:hAnsi="PT Mono Bold"/>
      <w:b/>
      <w:bCs/>
      <w:sz w:val="16"/>
      <w:szCs w:val="16"/>
    </w:rPr>
  </w:style>
  <w:style w:type="paragraph" w:styleId="Caption">
    <w:name w:val="caption"/>
    <w:basedOn w:val="Normal"/>
    <w:next w:val="Normal"/>
    <w:uiPriority w:val="35"/>
    <w:unhideWhenUsed/>
    <w:qFormat/>
    <w:rsid w:val="008D7A88"/>
    <w:rPr>
      <w:spacing w:val="10"/>
      <w:sz w:val="18"/>
      <w:szCs w:val="18"/>
    </w:rPr>
  </w:style>
  <w:style w:type="paragraph" w:customStyle="1" w:styleId="Code">
    <w:name w:val="Code"/>
    <w:basedOn w:val="Normal"/>
    <w:rsid w:val="00D72DF2"/>
    <w:rPr>
      <w:rFonts w:ascii="Courier" w:eastAsia="Times New Roman" w:hAnsi="Courier"/>
      <w:sz w:val="20"/>
      <w:szCs w:val="20"/>
      <w:shd w:val="clear" w:color="auto" w:fill="E1E2E5"/>
    </w:rPr>
  </w:style>
  <w:style w:type="paragraph" w:styleId="HTMLPreformatted">
    <w:name w:val="HTML Preformatted"/>
    <w:basedOn w:val="Normal"/>
    <w:link w:val="HTMLPreformattedChar"/>
    <w:unhideWhenUsed/>
    <w:rsid w:val="004B2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4B2545"/>
    <w:rPr>
      <w:rFonts w:ascii="Courier New" w:eastAsia="Times New Roman" w:hAnsi="Courier New" w:cs="Courier New"/>
      <w:sz w:val="20"/>
      <w:szCs w:val="20"/>
      <w:lang w:eastAsia="en-US"/>
    </w:rPr>
  </w:style>
  <w:style w:type="character" w:styleId="LineNumber">
    <w:name w:val="line number"/>
    <w:basedOn w:val="DefaultParagraphFont"/>
    <w:uiPriority w:val="99"/>
    <w:semiHidden/>
    <w:unhideWhenUsed/>
    <w:rsid w:val="00D72DF2"/>
  </w:style>
  <w:style w:type="paragraph" w:styleId="FootnoteText">
    <w:name w:val="footnote text"/>
    <w:basedOn w:val="Normal"/>
    <w:link w:val="FootnoteTextChar"/>
    <w:uiPriority w:val="99"/>
    <w:unhideWhenUsed/>
    <w:rsid w:val="008D7A88"/>
  </w:style>
  <w:style w:type="character" w:customStyle="1" w:styleId="FootnoteTextChar">
    <w:name w:val="Footnote Text Char"/>
    <w:link w:val="FootnoteText"/>
    <w:uiPriority w:val="99"/>
    <w:rsid w:val="008D7A88"/>
    <w:rPr>
      <w:rFonts w:ascii="Times New Roman" w:eastAsia="ＭＳ 明朝" w:hAnsi="Times New Roman" w:cs="Times New Roman"/>
      <w:sz w:val="24"/>
      <w:szCs w:val="24"/>
      <w:lang w:eastAsia="en-US"/>
    </w:rPr>
  </w:style>
  <w:style w:type="character" w:styleId="FootnoteReference">
    <w:name w:val="footnote reference"/>
    <w:uiPriority w:val="99"/>
    <w:unhideWhenUsed/>
    <w:rsid w:val="008D7A88"/>
    <w:rPr>
      <w:vertAlign w:val="superscript"/>
    </w:rPr>
  </w:style>
  <w:style w:type="character" w:customStyle="1" w:styleId="MTConvertedEquation">
    <w:name w:val="MTConvertedEquation"/>
    <w:basedOn w:val="DefaultParagraphFont"/>
    <w:rsid w:val="008D7A88"/>
  </w:style>
  <w:style w:type="paragraph" w:styleId="EndnoteText">
    <w:name w:val="endnote text"/>
    <w:basedOn w:val="Normal"/>
    <w:link w:val="EndnoteTextChar"/>
    <w:uiPriority w:val="99"/>
    <w:semiHidden/>
    <w:unhideWhenUsed/>
    <w:rsid w:val="008D7A88"/>
    <w:rPr>
      <w:sz w:val="20"/>
      <w:szCs w:val="20"/>
    </w:rPr>
  </w:style>
  <w:style w:type="character" w:customStyle="1" w:styleId="EndnoteTextChar">
    <w:name w:val="Endnote Text Char"/>
    <w:link w:val="EndnoteText"/>
    <w:uiPriority w:val="99"/>
    <w:semiHidden/>
    <w:rsid w:val="008D7A88"/>
    <w:rPr>
      <w:rFonts w:ascii="Times New Roman" w:eastAsia="ＭＳ 明朝" w:hAnsi="Times New Roman" w:cs="Times New Roman"/>
      <w:sz w:val="20"/>
      <w:szCs w:val="20"/>
      <w:lang w:eastAsia="en-US"/>
    </w:rPr>
  </w:style>
  <w:style w:type="character" w:styleId="EndnoteReference">
    <w:name w:val="endnote reference"/>
    <w:uiPriority w:val="99"/>
    <w:semiHidden/>
    <w:unhideWhenUsed/>
    <w:rsid w:val="008D7A88"/>
    <w:rPr>
      <w:vertAlign w:val="superscript"/>
    </w:rPr>
  </w:style>
  <w:style w:type="character" w:customStyle="1" w:styleId="gcg2ujhdabb">
    <w:name w:val="gcg2ujhdabb"/>
    <w:basedOn w:val="DefaultParagraphFont"/>
    <w:rsid w:val="004B2545"/>
  </w:style>
  <w:style w:type="character" w:customStyle="1" w:styleId="gcg2ujhdeab">
    <w:name w:val="gcg2ujhdeab"/>
    <w:basedOn w:val="DefaultParagraphFont"/>
    <w:rsid w:val="004B2545"/>
  </w:style>
  <w:style w:type="character" w:customStyle="1" w:styleId="InLineCode">
    <w:name w:val="InLineCode"/>
    <w:uiPriority w:val="1"/>
    <w:qFormat/>
    <w:rsid w:val="008D7A88"/>
    <w:rPr>
      <w:rFonts w:ascii="PT Mono" w:hAnsi="PT Mono"/>
      <w:b/>
      <w:bCs/>
      <w:sz w:val="24"/>
      <w:szCs w:val="24"/>
    </w:rPr>
  </w:style>
  <w:style w:type="paragraph" w:styleId="Header">
    <w:name w:val="header"/>
    <w:basedOn w:val="Normal"/>
    <w:link w:val="HeaderChar"/>
    <w:uiPriority w:val="99"/>
    <w:unhideWhenUsed/>
    <w:rsid w:val="00D72DF2"/>
    <w:pPr>
      <w:tabs>
        <w:tab w:val="center" w:pos="4680"/>
        <w:tab w:val="right" w:pos="9360"/>
      </w:tabs>
    </w:pPr>
  </w:style>
  <w:style w:type="character" w:customStyle="1" w:styleId="HeaderChar">
    <w:name w:val="Header Char"/>
    <w:link w:val="Header"/>
    <w:uiPriority w:val="99"/>
    <w:rsid w:val="00D72DF2"/>
    <w:rPr>
      <w:rFonts w:ascii="Times New Roman" w:eastAsia="ＭＳ 明朝" w:hAnsi="Times New Roman" w:cs="Times New Roman"/>
      <w:sz w:val="24"/>
      <w:szCs w:val="24"/>
      <w:lang w:eastAsia="en-US"/>
    </w:rPr>
  </w:style>
  <w:style w:type="paragraph" w:styleId="Footer">
    <w:name w:val="footer"/>
    <w:basedOn w:val="Normal"/>
    <w:link w:val="FooterChar"/>
    <w:unhideWhenUsed/>
    <w:rsid w:val="008D7A88"/>
    <w:pPr>
      <w:tabs>
        <w:tab w:val="center" w:pos="4680"/>
        <w:tab w:val="right" w:pos="9360"/>
      </w:tabs>
    </w:pPr>
  </w:style>
  <w:style w:type="character" w:customStyle="1" w:styleId="FooterChar">
    <w:name w:val="Footer Char"/>
    <w:link w:val="Footer"/>
    <w:rsid w:val="008D7A88"/>
    <w:rPr>
      <w:rFonts w:ascii="Times New Roman" w:eastAsia="ＭＳ 明朝" w:hAnsi="Times New Roman" w:cs="Times New Roman"/>
      <w:sz w:val="24"/>
      <w:szCs w:val="24"/>
      <w:lang w:eastAsia="en-US"/>
    </w:rPr>
  </w:style>
  <w:style w:type="character" w:customStyle="1" w:styleId="gewyw5ybjeb">
    <w:name w:val="gewyw5ybjeb"/>
    <w:basedOn w:val="DefaultParagraphFont"/>
    <w:rsid w:val="004B2545"/>
  </w:style>
  <w:style w:type="character" w:customStyle="1" w:styleId="gewyw5ybmdb">
    <w:name w:val="gewyw5ybmdb"/>
    <w:basedOn w:val="DefaultParagraphFont"/>
    <w:rsid w:val="004B2545"/>
  </w:style>
  <w:style w:type="character" w:styleId="FollowedHyperlink">
    <w:name w:val="FollowedHyperlink"/>
    <w:basedOn w:val="DefaultParagraphFont"/>
    <w:uiPriority w:val="99"/>
    <w:semiHidden/>
    <w:unhideWhenUsed/>
    <w:rsid w:val="00D72DF2"/>
    <w:rPr>
      <w:color w:val="800080" w:themeColor="followedHyperlink"/>
      <w:u w:val="single"/>
    </w:rPr>
  </w:style>
  <w:style w:type="character" w:styleId="CommentReference">
    <w:name w:val="annotation reference"/>
    <w:uiPriority w:val="99"/>
    <w:semiHidden/>
    <w:unhideWhenUsed/>
    <w:rsid w:val="00D72DF2"/>
    <w:rPr>
      <w:sz w:val="16"/>
      <w:szCs w:val="16"/>
    </w:rPr>
  </w:style>
  <w:style w:type="paragraph" w:styleId="CommentText">
    <w:name w:val="annotation text"/>
    <w:basedOn w:val="Normal"/>
    <w:link w:val="CommentTextChar"/>
    <w:uiPriority w:val="99"/>
    <w:unhideWhenUsed/>
    <w:rsid w:val="00D72DF2"/>
    <w:rPr>
      <w:sz w:val="20"/>
      <w:szCs w:val="20"/>
    </w:rPr>
  </w:style>
  <w:style w:type="character" w:customStyle="1" w:styleId="CommentTextChar">
    <w:name w:val="Comment Text Char"/>
    <w:link w:val="CommentText"/>
    <w:uiPriority w:val="99"/>
    <w:rsid w:val="00D72DF2"/>
    <w:rPr>
      <w:rFonts w:ascii="Times New Roman" w:eastAsia="ＭＳ 明朝"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D72DF2"/>
    <w:rPr>
      <w:b/>
      <w:bCs/>
    </w:rPr>
  </w:style>
  <w:style w:type="character" w:customStyle="1" w:styleId="CommentSubjectChar">
    <w:name w:val="Comment Subject Char"/>
    <w:link w:val="CommentSubject"/>
    <w:uiPriority w:val="99"/>
    <w:semiHidden/>
    <w:rsid w:val="00D72DF2"/>
    <w:rPr>
      <w:rFonts w:ascii="Times New Roman" w:eastAsia="ＭＳ 明朝" w:hAnsi="Times New Roman" w:cs="Times New Roman"/>
      <w:b/>
      <w:bCs/>
      <w:sz w:val="20"/>
      <w:szCs w:val="20"/>
      <w:lang w:eastAsia="en-US"/>
    </w:rPr>
  </w:style>
  <w:style w:type="paragraph" w:styleId="NormalWeb">
    <w:name w:val="Normal (Web)"/>
    <w:basedOn w:val="Normal"/>
    <w:uiPriority w:val="99"/>
    <w:unhideWhenUsed/>
    <w:rsid w:val="004B2545"/>
    <w:pPr>
      <w:spacing w:before="100" w:beforeAutospacing="1" w:after="100" w:afterAutospacing="1"/>
    </w:pPr>
  </w:style>
  <w:style w:type="paragraph" w:styleId="DocumentMap">
    <w:name w:val="Document Map"/>
    <w:basedOn w:val="Normal"/>
    <w:link w:val="DocumentMapChar"/>
    <w:uiPriority w:val="99"/>
    <w:semiHidden/>
    <w:unhideWhenUsed/>
    <w:rsid w:val="008D7A88"/>
    <w:rPr>
      <w:rFonts w:ascii="Lucida Grande" w:hAnsi="Lucida Grande" w:cs="Lucida Grande"/>
    </w:rPr>
  </w:style>
  <w:style w:type="character" w:customStyle="1" w:styleId="DocumentMapChar">
    <w:name w:val="Document Map Char"/>
    <w:link w:val="DocumentMap"/>
    <w:uiPriority w:val="99"/>
    <w:semiHidden/>
    <w:rsid w:val="008D7A88"/>
    <w:rPr>
      <w:rFonts w:ascii="Lucida Grande" w:eastAsia="ＭＳ 明朝" w:hAnsi="Lucida Grande" w:cs="Lucida Grande"/>
      <w:sz w:val="24"/>
      <w:szCs w:val="24"/>
      <w:lang w:eastAsia="en-US"/>
    </w:rPr>
  </w:style>
  <w:style w:type="paragraph" w:styleId="NoSpacing">
    <w:name w:val="No Spacing"/>
    <w:aliases w:val="NormalLeftJustified"/>
    <w:basedOn w:val="Normal"/>
    <w:link w:val="NoSpacingChar"/>
    <w:uiPriority w:val="1"/>
    <w:rsid w:val="004B2545"/>
  </w:style>
  <w:style w:type="character" w:styleId="PageNumber">
    <w:name w:val="page number"/>
    <w:basedOn w:val="DefaultParagraphFont"/>
    <w:rsid w:val="008D7A88"/>
  </w:style>
  <w:style w:type="paragraph" w:customStyle="1" w:styleId="EndNoteBibliographyTitle">
    <w:name w:val="EndNote Bibliography Title"/>
    <w:basedOn w:val="Normal"/>
    <w:rsid w:val="008D7A88"/>
    <w:pPr>
      <w:jc w:val="center"/>
    </w:pPr>
  </w:style>
  <w:style w:type="paragraph" w:customStyle="1" w:styleId="EndNoteBibliography">
    <w:name w:val="EndNote Bibliography"/>
    <w:basedOn w:val="Normal"/>
    <w:rsid w:val="008D7A88"/>
  </w:style>
  <w:style w:type="paragraph" w:customStyle="1" w:styleId="NormalLeftJust">
    <w:name w:val="NormalLeftJust"/>
    <w:basedOn w:val="Normal"/>
    <w:rsid w:val="004B2545"/>
  </w:style>
  <w:style w:type="character" w:customStyle="1" w:styleId="Heading5Char">
    <w:name w:val="Heading 5 Char"/>
    <w:link w:val="Heading5"/>
    <w:uiPriority w:val="9"/>
    <w:rsid w:val="008D7A88"/>
    <w:rPr>
      <w:rFonts w:ascii="Times New Roman" w:eastAsia="ＭＳ 明朝" w:hAnsi="Times New Roman" w:cs="Times New Roman"/>
      <w:color w:val="823B0B"/>
      <w:spacing w:val="10"/>
      <w:sz w:val="24"/>
      <w:szCs w:val="24"/>
      <w:lang w:eastAsia="en-US"/>
    </w:rPr>
  </w:style>
  <w:style w:type="character" w:customStyle="1" w:styleId="Heading6Char">
    <w:name w:val="Heading 6 Char"/>
    <w:link w:val="Heading6"/>
    <w:uiPriority w:val="9"/>
    <w:rsid w:val="008D7A88"/>
    <w:rPr>
      <w:rFonts w:ascii="Times New Roman" w:eastAsia="ＭＳ 明朝" w:hAnsi="Times New Roman" w:cs="Times New Roman"/>
      <w:color w:val="C45911"/>
      <w:spacing w:val="10"/>
      <w:sz w:val="24"/>
      <w:szCs w:val="24"/>
      <w:lang w:eastAsia="en-US"/>
    </w:rPr>
  </w:style>
  <w:style w:type="character" w:customStyle="1" w:styleId="Heading7Char">
    <w:name w:val="Heading 7 Char"/>
    <w:link w:val="Heading7"/>
    <w:uiPriority w:val="9"/>
    <w:rsid w:val="008D7A88"/>
    <w:rPr>
      <w:rFonts w:ascii="Times New Roman" w:eastAsia="ＭＳ 明朝" w:hAnsi="Times New Roman" w:cs="Times New Roman"/>
      <w:i/>
      <w:iCs/>
      <w:caps/>
      <w:color w:val="C45911"/>
      <w:spacing w:val="10"/>
      <w:sz w:val="24"/>
      <w:szCs w:val="24"/>
      <w:lang w:eastAsia="en-US"/>
    </w:rPr>
  </w:style>
  <w:style w:type="character" w:customStyle="1" w:styleId="Heading8Char">
    <w:name w:val="Heading 8 Char"/>
    <w:link w:val="Heading8"/>
    <w:uiPriority w:val="9"/>
    <w:rsid w:val="008D7A88"/>
    <w:rPr>
      <w:rFonts w:ascii="Times New Roman" w:eastAsia="ＭＳ 明朝" w:hAnsi="Times New Roman" w:cs="Times New Roman"/>
      <w:caps/>
      <w:spacing w:val="10"/>
      <w:sz w:val="20"/>
      <w:szCs w:val="20"/>
      <w:lang w:eastAsia="en-US"/>
    </w:rPr>
  </w:style>
  <w:style w:type="character" w:customStyle="1" w:styleId="Heading9Char">
    <w:name w:val="Heading 9 Char"/>
    <w:link w:val="Heading9"/>
    <w:uiPriority w:val="9"/>
    <w:semiHidden/>
    <w:rsid w:val="008D7A88"/>
    <w:rPr>
      <w:rFonts w:ascii="Times New Roman" w:eastAsia="ＭＳ 明朝" w:hAnsi="Times New Roman" w:cs="Times New Roman"/>
      <w:i/>
      <w:iCs/>
      <w:caps/>
      <w:spacing w:val="10"/>
      <w:sz w:val="20"/>
      <w:szCs w:val="20"/>
      <w:lang w:eastAsia="en-US"/>
    </w:rPr>
  </w:style>
  <w:style w:type="paragraph" w:styleId="Title">
    <w:name w:val="Title"/>
    <w:basedOn w:val="Normal"/>
    <w:next w:val="Normal"/>
    <w:link w:val="TitleChar"/>
    <w:uiPriority w:val="10"/>
    <w:rsid w:val="00D72DF2"/>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D72DF2"/>
    <w:rPr>
      <w:rFonts w:ascii="Times New Roman" w:eastAsia="ＭＳ 明朝" w:hAnsi="Times New Roman" w:cs="Times New Roman"/>
      <w:caps/>
      <w:color w:val="632423" w:themeColor="accent2" w:themeShade="80"/>
      <w:spacing w:val="50"/>
      <w:sz w:val="44"/>
      <w:szCs w:val="44"/>
      <w:lang w:eastAsia="en-US"/>
    </w:rPr>
  </w:style>
  <w:style w:type="paragraph" w:styleId="Subtitle">
    <w:name w:val="Subtitle"/>
    <w:basedOn w:val="Normal"/>
    <w:next w:val="Normal"/>
    <w:link w:val="SubtitleChar"/>
    <w:uiPriority w:val="11"/>
    <w:rsid w:val="004B2545"/>
    <w:pPr>
      <w:spacing w:after="560"/>
      <w:jc w:val="center"/>
    </w:pPr>
    <w:rPr>
      <w:caps/>
      <w:spacing w:val="20"/>
      <w:sz w:val="18"/>
      <w:szCs w:val="18"/>
    </w:rPr>
  </w:style>
  <w:style w:type="character" w:customStyle="1" w:styleId="SubtitleChar">
    <w:name w:val="Subtitle Char"/>
    <w:basedOn w:val="DefaultParagraphFont"/>
    <w:link w:val="Subtitle"/>
    <w:uiPriority w:val="11"/>
    <w:rsid w:val="004B2545"/>
    <w:rPr>
      <w:rFonts w:ascii="Times New Roman" w:eastAsia="ＭＳ 明朝" w:hAnsi="Times New Roman" w:cs="Times New Roman"/>
      <w:caps/>
      <w:spacing w:val="20"/>
      <w:sz w:val="18"/>
      <w:szCs w:val="18"/>
      <w:lang w:eastAsia="en-US"/>
    </w:rPr>
  </w:style>
  <w:style w:type="character" w:styleId="Strong">
    <w:name w:val="Strong"/>
    <w:uiPriority w:val="22"/>
    <w:rsid w:val="004B2545"/>
    <w:rPr>
      <w:b/>
      <w:bCs/>
      <w:color w:val="943634" w:themeColor="accent2" w:themeShade="BF"/>
      <w:spacing w:val="5"/>
    </w:rPr>
  </w:style>
  <w:style w:type="character" w:styleId="Emphasis">
    <w:name w:val="Emphasis"/>
    <w:uiPriority w:val="20"/>
    <w:rsid w:val="00D72DF2"/>
    <w:rPr>
      <w:caps/>
      <w:spacing w:val="5"/>
      <w:sz w:val="20"/>
      <w:szCs w:val="20"/>
    </w:rPr>
  </w:style>
  <w:style w:type="character" w:customStyle="1" w:styleId="NoSpacingChar">
    <w:name w:val="No Spacing Char"/>
    <w:aliases w:val="NormalLeftJustified Char"/>
    <w:basedOn w:val="DefaultParagraphFont"/>
    <w:link w:val="NoSpacing"/>
    <w:uiPriority w:val="1"/>
    <w:rsid w:val="004B2545"/>
    <w:rPr>
      <w:rFonts w:ascii="Times New Roman" w:eastAsia="ＭＳ 明朝" w:hAnsi="Times New Roman" w:cs="Times New Roman"/>
      <w:sz w:val="24"/>
      <w:szCs w:val="24"/>
      <w:lang w:eastAsia="en-US"/>
    </w:rPr>
  </w:style>
  <w:style w:type="paragraph" w:styleId="Quote">
    <w:name w:val="Quote"/>
    <w:basedOn w:val="Normal"/>
    <w:next w:val="Normal"/>
    <w:link w:val="QuoteChar"/>
    <w:uiPriority w:val="29"/>
    <w:rsid w:val="004B2545"/>
    <w:rPr>
      <w:i/>
      <w:iCs/>
    </w:rPr>
  </w:style>
  <w:style w:type="character" w:customStyle="1" w:styleId="QuoteChar">
    <w:name w:val="Quote Char"/>
    <w:basedOn w:val="DefaultParagraphFont"/>
    <w:link w:val="Quote"/>
    <w:uiPriority w:val="29"/>
    <w:rsid w:val="004B2545"/>
    <w:rPr>
      <w:rFonts w:ascii="Times New Roman" w:eastAsia="ＭＳ 明朝" w:hAnsi="Times New Roman" w:cs="Times New Roman"/>
      <w:i/>
      <w:iCs/>
      <w:sz w:val="24"/>
      <w:szCs w:val="24"/>
      <w:lang w:eastAsia="en-US"/>
    </w:rPr>
  </w:style>
  <w:style w:type="paragraph" w:styleId="IntenseQuote">
    <w:name w:val="Intense Quote"/>
    <w:basedOn w:val="Normal"/>
    <w:next w:val="Normal"/>
    <w:link w:val="IntenseQuoteChar"/>
    <w:uiPriority w:val="30"/>
    <w:rsid w:val="004B254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4B2545"/>
    <w:rPr>
      <w:rFonts w:ascii="Times New Roman" w:eastAsia="ＭＳ 明朝" w:hAnsi="Times New Roman" w:cs="Times New Roman"/>
      <w:caps/>
      <w:color w:val="622423" w:themeColor="accent2" w:themeShade="7F"/>
      <w:spacing w:val="5"/>
      <w:sz w:val="20"/>
      <w:szCs w:val="20"/>
      <w:lang w:eastAsia="en-US"/>
    </w:rPr>
  </w:style>
  <w:style w:type="character" w:styleId="SubtleEmphasis">
    <w:name w:val="Subtle Emphasis"/>
    <w:uiPriority w:val="19"/>
    <w:rsid w:val="00920F80"/>
    <w:rPr>
      <w:i/>
      <w:iCs/>
    </w:rPr>
  </w:style>
  <w:style w:type="character" w:styleId="IntenseEmphasis">
    <w:name w:val="Intense Emphasis"/>
    <w:uiPriority w:val="21"/>
    <w:rsid w:val="004B2545"/>
    <w:rPr>
      <w:i/>
      <w:iCs/>
      <w:caps/>
      <w:spacing w:val="10"/>
      <w:sz w:val="20"/>
      <w:szCs w:val="20"/>
    </w:rPr>
  </w:style>
  <w:style w:type="character" w:styleId="SubtleReference">
    <w:name w:val="Subtle Reference"/>
    <w:basedOn w:val="DefaultParagraphFont"/>
    <w:uiPriority w:val="31"/>
    <w:rsid w:val="00920F80"/>
    <w:rPr>
      <w:rFonts w:asciiTheme="minorHAnsi" w:eastAsiaTheme="minorEastAsia" w:hAnsiTheme="minorHAnsi" w:cstheme="minorBidi"/>
      <w:i/>
      <w:iCs/>
      <w:color w:val="622423" w:themeColor="accent2" w:themeShade="7F"/>
    </w:rPr>
  </w:style>
  <w:style w:type="character" w:styleId="IntenseReference">
    <w:name w:val="Intense Reference"/>
    <w:uiPriority w:val="32"/>
    <w:rsid w:val="004B2545"/>
    <w:rPr>
      <w:rFonts w:asciiTheme="minorHAnsi" w:eastAsiaTheme="minorEastAsia" w:hAnsiTheme="minorHAnsi" w:cstheme="minorBidi"/>
      <w:b/>
      <w:bCs/>
      <w:i/>
      <w:iCs/>
      <w:color w:val="622423" w:themeColor="accent2" w:themeShade="7F"/>
    </w:rPr>
  </w:style>
  <w:style w:type="character" w:styleId="BookTitle">
    <w:name w:val="Book Title"/>
    <w:uiPriority w:val="33"/>
    <w:rsid w:val="00920F80"/>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D72DF2"/>
    <w:pPr>
      <w:outlineLvl w:val="9"/>
    </w:pPr>
    <w:rPr>
      <w:lang w:bidi="en-US"/>
    </w:rPr>
  </w:style>
  <w:style w:type="paragraph" w:styleId="Revision">
    <w:name w:val="Revision"/>
    <w:hidden/>
    <w:uiPriority w:val="99"/>
    <w:semiHidden/>
    <w:rsid w:val="008D7A88"/>
    <w:pPr>
      <w:spacing w:after="0" w:line="240" w:lineRule="auto"/>
    </w:pPr>
    <w:rPr>
      <w:rFonts w:ascii="Times New Roman" w:eastAsia="ＭＳ 明朝" w:hAnsi="Times New Roman" w:cs="Times New Roman"/>
      <w:sz w:val="24"/>
      <w:szCs w:val="24"/>
      <w:lang w:eastAsia="en-US"/>
    </w:rPr>
  </w:style>
  <w:style w:type="paragraph" w:customStyle="1" w:styleId="footnotedescription">
    <w:name w:val="footnote description"/>
    <w:next w:val="Normal"/>
    <w:link w:val="footnotedescriptionChar"/>
    <w:hidden/>
    <w:rsid w:val="0034181E"/>
    <w:pPr>
      <w:spacing w:after="0" w:line="259" w:lineRule="auto"/>
    </w:pPr>
    <w:rPr>
      <w:rFonts w:ascii="Times New Roman" w:eastAsia="Times New Roman" w:hAnsi="Times New Roman" w:cs="Times New Roman"/>
      <w:color w:val="000000"/>
      <w:sz w:val="24"/>
      <w:lang w:eastAsia="en-US"/>
    </w:rPr>
  </w:style>
  <w:style w:type="character" w:customStyle="1" w:styleId="footnotedescriptionChar">
    <w:name w:val="footnote description Char"/>
    <w:link w:val="footnotedescription"/>
    <w:rsid w:val="0034181E"/>
    <w:rPr>
      <w:rFonts w:ascii="Times New Roman" w:eastAsia="Times New Roman" w:hAnsi="Times New Roman" w:cs="Times New Roman"/>
      <w:color w:val="000000"/>
      <w:sz w:val="24"/>
      <w:lang w:eastAsia="en-US"/>
    </w:rPr>
  </w:style>
  <w:style w:type="character" w:customStyle="1" w:styleId="footnotemark">
    <w:name w:val="footnote mark"/>
    <w:hidden/>
    <w:rsid w:val="0034181E"/>
    <w:rPr>
      <w:rFonts w:ascii="Times New Roman" w:eastAsia="Times New Roman" w:hAnsi="Times New Roman" w:cs="Times New Roman"/>
      <w:color w:val="000000"/>
      <w:sz w:val="24"/>
      <w:vertAlign w:val="superscript"/>
    </w:rPr>
  </w:style>
  <w:style w:type="paragraph" w:customStyle="1" w:styleId="Eqn">
    <w:name w:val="Eqn"/>
    <w:basedOn w:val="Normal"/>
    <w:next w:val="Normal"/>
    <w:rsid w:val="00D72DF2"/>
  </w:style>
  <w:style w:type="paragraph" w:customStyle="1" w:styleId="SPIEbodytext">
    <w:name w:val="SPIE body text"/>
    <w:basedOn w:val="Normal"/>
    <w:link w:val="SPIEbodytextCharChar"/>
    <w:rsid w:val="00B150C2"/>
    <w:pPr>
      <w:jc w:val="both"/>
    </w:pPr>
    <w:rPr>
      <w:sz w:val="20"/>
    </w:rPr>
  </w:style>
  <w:style w:type="character" w:customStyle="1" w:styleId="SPIEbodytextCharChar">
    <w:name w:val="SPIE body text Char Char"/>
    <w:basedOn w:val="DefaultParagraphFont"/>
    <w:link w:val="SPIEbodytext"/>
    <w:rsid w:val="00B150C2"/>
    <w:rPr>
      <w:rFonts w:ascii="Times New Roman" w:eastAsiaTheme="minorEastAsia" w:hAnsi="Times New Roman" w:cs="Times New Roman"/>
      <w:sz w:val="20"/>
      <w:szCs w:val="24"/>
      <w:lang w:eastAsia="en-US"/>
    </w:rPr>
  </w:style>
  <w:style w:type="character" w:customStyle="1" w:styleId="BalloonTextChar">
    <w:name w:val="Balloon Text Char"/>
    <w:basedOn w:val="DefaultParagraphFont"/>
    <w:link w:val="BalloonText"/>
    <w:semiHidden/>
    <w:rsid w:val="00920F80"/>
    <w:rPr>
      <w:rFonts w:ascii="Lucida Grande" w:eastAsia="ＭＳ 明朝" w:hAnsi="Lucida Grande" w:cs="Times New Roman"/>
      <w:sz w:val="18"/>
      <w:szCs w:val="18"/>
      <w:lang w:eastAsia="en-US"/>
    </w:rPr>
  </w:style>
  <w:style w:type="table" w:customStyle="1" w:styleId="PlainTable51">
    <w:name w:val="Plain Table 51"/>
    <w:basedOn w:val="TableNormal"/>
    <w:uiPriority w:val="45"/>
    <w:rsid w:val="00920F80"/>
    <w:pPr>
      <w:spacing w:after="0" w:line="240" w:lineRule="auto"/>
    </w:pPr>
    <w:rPr>
      <w:rFonts w:asciiTheme="minorHAnsi" w:eastAsiaTheme="minorHAnsi" w:hAnsiTheme="minorHAnsi" w:cstheme="minorBid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920F80"/>
    <w:pPr>
      <w:spacing w:after="0" w:line="240" w:lineRule="auto"/>
    </w:pPr>
    <w:rPr>
      <w:rFonts w:asciiTheme="minorHAnsi" w:eastAsia="SimSun" w:hAnsiTheme="minorHAnsi" w:cstheme="minorBidi"/>
      <w:sz w:val="24"/>
      <w:szCs w:val="24"/>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920F80"/>
    <w:pPr>
      <w:spacing w:after="0" w:line="240" w:lineRule="auto"/>
    </w:pPr>
    <w:rPr>
      <w:rFonts w:asciiTheme="minorHAnsi" w:eastAsia="SimSun" w:hAnsiTheme="minorHAnsi" w:cstheme="minorBid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yEqns">
    <w:name w:val="MyEqns"/>
    <w:basedOn w:val="Normal"/>
    <w:link w:val="MyEqnsChar"/>
    <w:qFormat/>
    <w:rsid w:val="008D7A88"/>
    <w:pPr>
      <w:tabs>
        <w:tab w:val="right" w:pos="9360"/>
        <w:tab w:val="right" w:pos="10440"/>
      </w:tabs>
    </w:pPr>
    <w:rPr>
      <w:b/>
      <w:bCs/>
    </w:rPr>
  </w:style>
  <w:style w:type="character" w:customStyle="1" w:styleId="MyEqnsChar">
    <w:name w:val="MyEqns Char"/>
    <w:link w:val="MyEqns"/>
    <w:rsid w:val="008D7A88"/>
    <w:rPr>
      <w:rFonts w:ascii="Times New Roman" w:eastAsia="ＭＳ 明朝" w:hAnsi="Times New Roman" w:cs="Times New Roman"/>
      <w:b/>
      <w:bCs/>
      <w:sz w:val="24"/>
      <w:szCs w:val="24"/>
      <w:lang w:eastAsia="en-US"/>
    </w:rPr>
  </w:style>
  <w:style w:type="table" w:customStyle="1" w:styleId="MyTable">
    <w:name w:val="MyTable"/>
    <w:basedOn w:val="TableNormal"/>
    <w:uiPriority w:val="99"/>
    <w:rsid w:val="00D72DF2"/>
    <w:pPr>
      <w:spacing w:after="0" w:line="240" w:lineRule="auto"/>
    </w:pPr>
    <w:rPr>
      <w:rFonts w:ascii="Calibri" w:eastAsia="Calibri" w:hAnsi="Calibri" w:cs="Calibri"/>
      <w:sz w:val="20"/>
      <w:szCs w:val="20"/>
      <w:lang w:eastAsia="en-US"/>
    </w:rPr>
    <w:tblPr>
      <w:tblInd w:w="0" w:type="dxa"/>
      <w:tblCellMar>
        <w:top w:w="0" w:type="dxa"/>
        <w:left w:w="108" w:type="dxa"/>
        <w:bottom w:w="0" w:type="dxa"/>
        <w:right w:w="108" w:type="dxa"/>
      </w:tblCellMar>
    </w:tblPr>
    <w:tcPr>
      <w:shd w:val="clear" w:color="auto" w:fill="E0E0E0"/>
    </w:tcPr>
  </w:style>
  <w:style w:type="character" w:customStyle="1" w:styleId="apple-style-span">
    <w:name w:val="apple-style-span"/>
    <w:basedOn w:val="DefaultParagraphFont"/>
    <w:rsid w:val="004B2545"/>
  </w:style>
  <w:style w:type="character" w:customStyle="1" w:styleId="apple-converted-space">
    <w:name w:val="apple-converted-space"/>
    <w:basedOn w:val="DefaultParagraphFont"/>
    <w:rsid w:val="004B2545"/>
  </w:style>
  <w:style w:type="paragraph" w:customStyle="1" w:styleId="PageNumber1">
    <w:name w:val="Page Number1"/>
    <w:basedOn w:val="Normal"/>
    <w:next w:val="Normal"/>
    <w:rsid w:val="00D72DF2"/>
    <w:pPr>
      <w:spacing w:line="480" w:lineRule="auto"/>
    </w:pPr>
    <w:rPr>
      <w:rFonts w:eastAsia="Times New Roman"/>
    </w:rPr>
  </w:style>
  <w:style w:type="paragraph" w:customStyle="1" w:styleId="Code20">
    <w:name w:val="Code2"/>
    <w:basedOn w:val="Normal"/>
    <w:link w:val="Code2Char"/>
    <w:rsid w:val="00920F80"/>
    <w:pPr>
      <w:pBdr>
        <w:top w:val="single" w:sz="4" w:space="1" w:color="auto"/>
        <w:left w:val="single" w:sz="4" w:space="4" w:color="auto"/>
        <w:bottom w:val="single" w:sz="4" w:space="1" w:color="auto"/>
        <w:right w:val="single" w:sz="4" w:space="4" w:color="auto"/>
      </w:pBdr>
      <w:shd w:val="clear" w:color="auto" w:fill="E6E6E6"/>
    </w:pPr>
    <w:rPr>
      <w:rFonts w:ascii="Courier" w:eastAsia="Times New Roman" w:hAnsi="Courier"/>
      <w:sz w:val="18"/>
      <w:szCs w:val="18"/>
      <w:shd w:val="clear" w:color="auto" w:fill="E1E2E5"/>
    </w:rPr>
  </w:style>
  <w:style w:type="character" w:customStyle="1" w:styleId="Code2Char">
    <w:name w:val="Code2 Char"/>
    <w:basedOn w:val="DefaultParagraphFont"/>
    <w:link w:val="Code20"/>
    <w:rsid w:val="00920F80"/>
    <w:rPr>
      <w:rFonts w:ascii="Courier" w:eastAsia="Times New Roman" w:hAnsi="Courier" w:cs="Times New Roman"/>
      <w:sz w:val="18"/>
      <w:szCs w:val="18"/>
      <w:shd w:val="clear" w:color="auto" w:fill="E6E6E6"/>
      <w:lang w:eastAsia="en-US"/>
    </w:rPr>
  </w:style>
  <w:style w:type="paragraph" w:styleId="BodyText">
    <w:name w:val="Body Text"/>
    <w:basedOn w:val="Normal"/>
    <w:link w:val="BodyTextChar"/>
    <w:rsid w:val="00920F80"/>
    <w:pPr>
      <w:spacing w:line="480" w:lineRule="auto"/>
    </w:pPr>
    <w:rPr>
      <w:rFonts w:eastAsia="Times New Roman"/>
      <w:color w:val="FF0000"/>
    </w:rPr>
  </w:style>
  <w:style w:type="character" w:customStyle="1" w:styleId="BodyTextChar">
    <w:name w:val="Body Text Char"/>
    <w:basedOn w:val="DefaultParagraphFont"/>
    <w:link w:val="BodyText"/>
    <w:rsid w:val="00920F80"/>
    <w:rPr>
      <w:rFonts w:ascii="Times New Roman" w:eastAsia="Times New Roman" w:hAnsi="Times New Roman" w:cs="Times New Roman"/>
      <w:color w:val="FF0000"/>
      <w:sz w:val="24"/>
      <w:szCs w:val="24"/>
      <w:lang w:eastAsia="en-US"/>
    </w:rPr>
  </w:style>
  <w:style w:type="paragraph" w:customStyle="1" w:styleId="BoxEmphasis">
    <w:name w:val="BoxEmphasis"/>
    <w:basedOn w:val="Normal"/>
    <w:qFormat/>
    <w:rsid w:val="008A7DD5"/>
    <w:rPr>
      <w:noProo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ja-JP" w:bidi="ar-SA"/>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HTML Preformatted" w:uiPriority="0"/>
    <w:lsdException w:name="Balloon Tex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7A88"/>
    <w:pPr>
      <w:spacing w:after="0" w:line="240" w:lineRule="auto"/>
    </w:pPr>
    <w:rPr>
      <w:rFonts w:ascii="Times New Roman" w:eastAsia="ＭＳ 明朝" w:hAnsi="Times New Roman" w:cs="Times New Roman"/>
      <w:sz w:val="24"/>
      <w:szCs w:val="24"/>
      <w:lang w:eastAsia="en-US"/>
    </w:rPr>
  </w:style>
  <w:style w:type="paragraph" w:styleId="Heading1">
    <w:name w:val="heading 1"/>
    <w:aliases w:val="SPIE Section"/>
    <w:basedOn w:val="Normal"/>
    <w:next w:val="Normal"/>
    <w:link w:val="Heading1Char"/>
    <w:uiPriority w:val="9"/>
    <w:qFormat/>
    <w:rsid w:val="008D7A88"/>
    <w:pPr>
      <w:keepNext/>
      <w:pBdr>
        <w:bottom w:val="thinThickSmallGap" w:sz="12" w:space="1" w:color="C45911"/>
      </w:pBdr>
      <w:spacing w:before="320"/>
      <w:contextualSpacing/>
      <w:jc w:val="center"/>
      <w:outlineLvl w:val="0"/>
    </w:pPr>
    <w:rPr>
      <w:color w:val="833C0B"/>
      <w:spacing w:val="20"/>
      <w:sz w:val="28"/>
      <w:szCs w:val="28"/>
    </w:rPr>
  </w:style>
  <w:style w:type="paragraph" w:styleId="Heading2">
    <w:name w:val="heading 2"/>
    <w:basedOn w:val="Normal"/>
    <w:next w:val="Normal"/>
    <w:link w:val="Heading2Char"/>
    <w:uiPriority w:val="9"/>
    <w:unhideWhenUsed/>
    <w:qFormat/>
    <w:rsid w:val="008D7A88"/>
    <w:pPr>
      <w:keepNext/>
      <w:pBdr>
        <w:bottom w:val="single" w:sz="4" w:space="1" w:color="823B0B"/>
      </w:pBdr>
      <w:spacing w:before="240"/>
      <w:jc w:val="center"/>
      <w:outlineLvl w:val="1"/>
    </w:pPr>
    <w:rPr>
      <w:color w:val="833C0B"/>
      <w:spacing w:val="15"/>
    </w:rPr>
  </w:style>
  <w:style w:type="paragraph" w:styleId="Heading3">
    <w:name w:val="heading 3"/>
    <w:basedOn w:val="Normal"/>
    <w:next w:val="Normal"/>
    <w:link w:val="Heading3Char"/>
    <w:uiPriority w:val="9"/>
    <w:unhideWhenUsed/>
    <w:qFormat/>
    <w:rsid w:val="008D7A88"/>
    <w:pPr>
      <w:keepNext/>
      <w:pBdr>
        <w:top w:val="dotted" w:sz="4" w:space="0" w:color="823B0B"/>
        <w:bottom w:val="dotted" w:sz="4" w:space="1" w:color="823B0B"/>
      </w:pBdr>
      <w:spacing w:before="120"/>
      <w:jc w:val="center"/>
      <w:outlineLvl w:val="2"/>
    </w:pPr>
    <w:rPr>
      <w:color w:val="823B0B"/>
    </w:rPr>
  </w:style>
  <w:style w:type="paragraph" w:styleId="Heading4">
    <w:name w:val="heading 4"/>
    <w:basedOn w:val="Normal"/>
    <w:next w:val="Normal"/>
    <w:link w:val="Heading4Char"/>
    <w:uiPriority w:val="9"/>
    <w:unhideWhenUsed/>
    <w:qFormat/>
    <w:rsid w:val="008D7A88"/>
    <w:pPr>
      <w:pBdr>
        <w:bottom w:val="dotted" w:sz="4" w:space="1" w:color="C45911"/>
      </w:pBdr>
      <w:spacing w:after="120"/>
      <w:jc w:val="center"/>
      <w:outlineLvl w:val="3"/>
    </w:pPr>
    <w:rPr>
      <w:color w:val="823B0B"/>
      <w:spacing w:val="10"/>
      <w:sz w:val="20"/>
      <w:szCs w:val="20"/>
    </w:rPr>
  </w:style>
  <w:style w:type="paragraph" w:styleId="Heading5">
    <w:name w:val="heading 5"/>
    <w:basedOn w:val="Normal"/>
    <w:next w:val="Normal"/>
    <w:link w:val="Heading5Char"/>
    <w:uiPriority w:val="9"/>
    <w:unhideWhenUsed/>
    <w:qFormat/>
    <w:rsid w:val="008D7A88"/>
    <w:pPr>
      <w:spacing w:before="320" w:after="120"/>
      <w:jc w:val="center"/>
      <w:outlineLvl w:val="4"/>
    </w:pPr>
    <w:rPr>
      <w:color w:val="823B0B"/>
      <w:spacing w:val="10"/>
    </w:rPr>
  </w:style>
  <w:style w:type="paragraph" w:styleId="Heading6">
    <w:name w:val="heading 6"/>
    <w:basedOn w:val="Normal"/>
    <w:next w:val="Normal"/>
    <w:link w:val="Heading6Char"/>
    <w:uiPriority w:val="9"/>
    <w:unhideWhenUsed/>
    <w:qFormat/>
    <w:rsid w:val="008D7A88"/>
    <w:pPr>
      <w:spacing w:after="120"/>
      <w:jc w:val="center"/>
      <w:outlineLvl w:val="5"/>
    </w:pPr>
    <w:rPr>
      <w:color w:val="C45911"/>
      <w:spacing w:val="10"/>
    </w:rPr>
  </w:style>
  <w:style w:type="paragraph" w:styleId="Heading7">
    <w:name w:val="heading 7"/>
    <w:basedOn w:val="Normal"/>
    <w:next w:val="Normal"/>
    <w:link w:val="Heading7Char"/>
    <w:uiPriority w:val="9"/>
    <w:unhideWhenUsed/>
    <w:rsid w:val="008D7A88"/>
    <w:pPr>
      <w:spacing w:after="120"/>
      <w:jc w:val="center"/>
      <w:outlineLvl w:val="6"/>
    </w:pPr>
    <w:rPr>
      <w:i/>
      <w:iCs/>
      <w:caps/>
      <w:color w:val="C45911"/>
      <w:spacing w:val="10"/>
    </w:rPr>
  </w:style>
  <w:style w:type="paragraph" w:styleId="Heading8">
    <w:name w:val="heading 8"/>
    <w:basedOn w:val="Normal"/>
    <w:next w:val="Normal"/>
    <w:link w:val="Heading8Char"/>
    <w:uiPriority w:val="9"/>
    <w:unhideWhenUsed/>
    <w:rsid w:val="008D7A88"/>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rsid w:val="008D7A88"/>
    <w:pPr>
      <w:spacing w:after="120"/>
      <w:jc w:val="center"/>
      <w:outlineLvl w:val="8"/>
    </w:pPr>
    <w:rPr>
      <w:i/>
      <w:iCs/>
      <w:caps/>
      <w:spacing w:val="10"/>
      <w:sz w:val="20"/>
      <w:szCs w:val="20"/>
    </w:rPr>
  </w:style>
  <w:style w:type="character" w:default="1" w:styleId="DefaultParagraphFont">
    <w:name w:val="Default Paragraph Font"/>
    <w:uiPriority w:val="1"/>
    <w:unhideWhenUsed/>
    <w:rsid w:val="008D7A8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D7A88"/>
  </w:style>
  <w:style w:type="paragraph" w:styleId="BalloonText">
    <w:name w:val="Balloon Text"/>
    <w:basedOn w:val="Normal"/>
    <w:link w:val="BalloonTextChar"/>
    <w:semiHidden/>
    <w:rsid w:val="00920F80"/>
    <w:rPr>
      <w:rFonts w:ascii="Lucida Grande" w:hAnsi="Lucida Grande"/>
      <w:sz w:val="18"/>
      <w:szCs w:val="18"/>
    </w:rPr>
  </w:style>
  <w:style w:type="character" w:customStyle="1" w:styleId="Heading1Char">
    <w:name w:val="Heading 1 Char"/>
    <w:aliases w:val="SPIE Section Char"/>
    <w:link w:val="Heading1"/>
    <w:uiPriority w:val="9"/>
    <w:rsid w:val="008D7A88"/>
    <w:rPr>
      <w:rFonts w:ascii="Times New Roman" w:eastAsia="ＭＳ 明朝" w:hAnsi="Times New Roman" w:cs="Times New Roman"/>
      <w:color w:val="833C0B"/>
      <w:spacing w:val="20"/>
      <w:sz w:val="28"/>
      <w:szCs w:val="28"/>
      <w:lang w:eastAsia="en-US"/>
    </w:rPr>
  </w:style>
  <w:style w:type="character" w:customStyle="1" w:styleId="Heading2Char">
    <w:name w:val="Heading 2 Char"/>
    <w:link w:val="Heading2"/>
    <w:uiPriority w:val="9"/>
    <w:rsid w:val="008D7A88"/>
    <w:rPr>
      <w:rFonts w:ascii="Times New Roman" w:eastAsia="ＭＳ 明朝" w:hAnsi="Times New Roman" w:cs="Times New Roman"/>
      <w:color w:val="833C0B"/>
      <w:spacing w:val="15"/>
      <w:sz w:val="24"/>
      <w:szCs w:val="24"/>
      <w:lang w:eastAsia="en-US"/>
    </w:rPr>
  </w:style>
  <w:style w:type="character" w:customStyle="1" w:styleId="Heading3Char">
    <w:name w:val="Heading 3 Char"/>
    <w:link w:val="Heading3"/>
    <w:uiPriority w:val="9"/>
    <w:rsid w:val="008D7A88"/>
    <w:rPr>
      <w:rFonts w:ascii="Times New Roman" w:eastAsia="ＭＳ 明朝" w:hAnsi="Times New Roman" w:cs="Times New Roman"/>
      <w:color w:val="823B0B"/>
      <w:sz w:val="24"/>
      <w:szCs w:val="24"/>
      <w:lang w:eastAsia="en-US"/>
    </w:rPr>
  </w:style>
  <w:style w:type="character" w:customStyle="1" w:styleId="Heading4Char">
    <w:name w:val="Heading 4 Char"/>
    <w:link w:val="Heading4"/>
    <w:uiPriority w:val="9"/>
    <w:rsid w:val="008D7A88"/>
    <w:rPr>
      <w:rFonts w:ascii="Times New Roman" w:eastAsia="ＭＳ 明朝" w:hAnsi="Times New Roman" w:cs="Times New Roman"/>
      <w:color w:val="823B0B"/>
      <w:spacing w:val="10"/>
      <w:sz w:val="20"/>
      <w:szCs w:val="20"/>
      <w:lang w:eastAsia="en-US"/>
    </w:rPr>
  </w:style>
  <w:style w:type="paragraph" w:styleId="ListParagraph">
    <w:name w:val="List Paragraph"/>
    <w:basedOn w:val="Normal"/>
    <w:uiPriority w:val="34"/>
    <w:qFormat/>
    <w:rsid w:val="00D72DF2"/>
    <w:pPr>
      <w:numPr>
        <w:numId w:val="2"/>
      </w:numPr>
      <w:contextualSpacing/>
    </w:pPr>
  </w:style>
  <w:style w:type="table" w:styleId="TableGrid">
    <w:name w:val="Table Grid"/>
    <w:basedOn w:val="TableNormal"/>
    <w:uiPriority w:val="59"/>
    <w:rsid w:val="00D72DF2"/>
    <w:rPr>
      <w:rFonts w:ascii="Calibri" w:eastAsia="Calibri" w:hAnsi="Calibri" w:cs="Calibr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Equation">
    <w:name w:val="Equation"/>
    <w:basedOn w:val="TableNormal"/>
    <w:uiPriority w:val="99"/>
    <w:rsid w:val="004B2545"/>
    <w:pPr>
      <w:keepNext/>
    </w:pPr>
    <w:rPr>
      <w:rFonts w:ascii="Times New Roman" w:eastAsia="Calibri" w:hAnsi="Times New Roman" w:cs="Calibri"/>
      <w:lang w:eastAsia="en-US"/>
    </w:rPr>
    <w:tblPr>
      <w:tblInd w:w="0" w:type="dxa"/>
      <w:tblCellMar>
        <w:top w:w="0" w:type="dxa"/>
        <w:left w:w="0" w:type="dxa"/>
        <w:bottom w:w="0" w:type="dxa"/>
        <w:right w:w="0" w:type="dxa"/>
      </w:tblCellMar>
    </w:tblPr>
    <w:tcPr>
      <w:vAlign w:val="center"/>
    </w:tcPr>
  </w:style>
  <w:style w:type="character" w:customStyle="1" w:styleId="MTEquationSection">
    <w:name w:val="MTEquationSection"/>
    <w:rsid w:val="008D7A88"/>
    <w:rPr>
      <w:vanish/>
      <w:color w:val="FF0000"/>
    </w:rPr>
  </w:style>
  <w:style w:type="paragraph" w:customStyle="1" w:styleId="MTDisplayEquation">
    <w:name w:val="MTDisplayEquation"/>
    <w:basedOn w:val="Normal"/>
    <w:next w:val="Normal"/>
    <w:link w:val="MTDisplayEquationChar"/>
    <w:rsid w:val="008D7A88"/>
    <w:pPr>
      <w:tabs>
        <w:tab w:val="center" w:pos="5400"/>
        <w:tab w:val="right" w:pos="10800"/>
      </w:tabs>
    </w:pPr>
    <w:rPr>
      <w:sz w:val="20"/>
      <w:szCs w:val="20"/>
      <w:lang w:eastAsia="ja-JP"/>
    </w:rPr>
  </w:style>
  <w:style w:type="character" w:customStyle="1" w:styleId="MTDisplayEquationChar">
    <w:name w:val="MTDisplayEquation Char"/>
    <w:link w:val="MTDisplayEquation"/>
    <w:rsid w:val="008D7A88"/>
    <w:rPr>
      <w:rFonts w:ascii="Times New Roman" w:eastAsia="ＭＳ 明朝" w:hAnsi="Times New Roman" w:cs="Times New Roman"/>
      <w:sz w:val="20"/>
      <w:szCs w:val="20"/>
    </w:rPr>
  </w:style>
  <w:style w:type="character" w:styleId="Hyperlink">
    <w:name w:val="Hyperlink"/>
    <w:rsid w:val="004B2545"/>
    <w:rPr>
      <w:color w:val="0000FF"/>
      <w:u w:val="single"/>
    </w:rPr>
  </w:style>
  <w:style w:type="character" w:customStyle="1" w:styleId="code2">
    <w:name w:val="code2"/>
    <w:uiPriority w:val="1"/>
    <w:qFormat/>
    <w:rsid w:val="008D7A88"/>
    <w:rPr>
      <w:rFonts w:ascii="PT Mono Bold" w:hAnsi="PT Mono Bold"/>
      <w:b/>
      <w:bCs/>
      <w:sz w:val="16"/>
      <w:szCs w:val="16"/>
    </w:rPr>
  </w:style>
  <w:style w:type="paragraph" w:styleId="Caption">
    <w:name w:val="caption"/>
    <w:basedOn w:val="Normal"/>
    <w:next w:val="Normal"/>
    <w:uiPriority w:val="35"/>
    <w:unhideWhenUsed/>
    <w:qFormat/>
    <w:rsid w:val="008D7A88"/>
    <w:rPr>
      <w:spacing w:val="10"/>
      <w:sz w:val="18"/>
      <w:szCs w:val="18"/>
    </w:rPr>
  </w:style>
  <w:style w:type="paragraph" w:customStyle="1" w:styleId="Code">
    <w:name w:val="Code"/>
    <w:basedOn w:val="Normal"/>
    <w:rsid w:val="00D72DF2"/>
    <w:rPr>
      <w:rFonts w:ascii="Courier" w:eastAsia="Times New Roman" w:hAnsi="Courier"/>
      <w:sz w:val="20"/>
      <w:szCs w:val="20"/>
      <w:shd w:val="clear" w:color="auto" w:fill="E1E2E5"/>
    </w:rPr>
  </w:style>
  <w:style w:type="paragraph" w:styleId="HTMLPreformatted">
    <w:name w:val="HTML Preformatted"/>
    <w:basedOn w:val="Normal"/>
    <w:link w:val="HTMLPreformattedChar"/>
    <w:unhideWhenUsed/>
    <w:rsid w:val="004B25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4B2545"/>
    <w:rPr>
      <w:rFonts w:ascii="Courier New" w:eastAsia="Times New Roman" w:hAnsi="Courier New" w:cs="Courier New"/>
      <w:sz w:val="20"/>
      <w:szCs w:val="20"/>
      <w:lang w:eastAsia="en-US"/>
    </w:rPr>
  </w:style>
  <w:style w:type="character" w:styleId="LineNumber">
    <w:name w:val="line number"/>
    <w:basedOn w:val="DefaultParagraphFont"/>
    <w:uiPriority w:val="99"/>
    <w:semiHidden/>
    <w:unhideWhenUsed/>
    <w:rsid w:val="00D72DF2"/>
  </w:style>
  <w:style w:type="paragraph" w:styleId="FootnoteText">
    <w:name w:val="footnote text"/>
    <w:basedOn w:val="Normal"/>
    <w:link w:val="FootnoteTextChar"/>
    <w:uiPriority w:val="99"/>
    <w:unhideWhenUsed/>
    <w:rsid w:val="008D7A88"/>
  </w:style>
  <w:style w:type="character" w:customStyle="1" w:styleId="FootnoteTextChar">
    <w:name w:val="Footnote Text Char"/>
    <w:link w:val="FootnoteText"/>
    <w:uiPriority w:val="99"/>
    <w:rsid w:val="008D7A88"/>
    <w:rPr>
      <w:rFonts w:ascii="Times New Roman" w:eastAsia="ＭＳ 明朝" w:hAnsi="Times New Roman" w:cs="Times New Roman"/>
      <w:sz w:val="24"/>
      <w:szCs w:val="24"/>
      <w:lang w:eastAsia="en-US"/>
    </w:rPr>
  </w:style>
  <w:style w:type="character" w:styleId="FootnoteReference">
    <w:name w:val="footnote reference"/>
    <w:uiPriority w:val="99"/>
    <w:unhideWhenUsed/>
    <w:rsid w:val="008D7A88"/>
    <w:rPr>
      <w:vertAlign w:val="superscript"/>
    </w:rPr>
  </w:style>
  <w:style w:type="character" w:customStyle="1" w:styleId="MTConvertedEquation">
    <w:name w:val="MTConvertedEquation"/>
    <w:basedOn w:val="DefaultParagraphFont"/>
    <w:rsid w:val="008D7A88"/>
  </w:style>
  <w:style w:type="paragraph" w:styleId="EndnoteText">
    <w:name w:val="endnote text"/>
    <w:basedOn w:val="Normal"/>
    <w:link w:val="EndnoteTextChar"/>
    <w:uiPriority w:val="99"/>
    <w:semiHidden/>
    <w:unhideWhenUsed/>
    <w:rsid w:val="008D7A88"/>
    <w:rPr>
      <w:sz w:val="20"/>
      <w:szCs w:val="20"/>
    </w:rPr>
  </w:style>
  <w:style w:type="character" w:customStyle="1" w:styleId="EndnoteTextChar">
    <w:name w:val="Endnote Text Char"/>
    <w:link w:val="EndnoteText"/>
    <w:uiPriority w:val="99"/>
    <w:semiHidden/>
    <w:rsid w:val="008D7A88"/>
    <w:rPr>
      <w:rFonts w:ascii="Times New Roman" w:eastAsia="ＭＳ 明朝" w:hAnsi="Times New Roman" w:cs="Times New Roman"/>
      <w:sz w:val="20"/>
      <w:szCs w:val="20"/>
      <w:lang w:eastAsia="en-US"/>
    </w:rPr>
  </w:style>
  <w:style w:type="character" w:styleId="EndnoteReference">
    <w:name w:val="endnote reference"/>
    <w:uiPriority w:val="99"/>
    <w:semiHidden/>
    <w:unhideWhenUsed/>
    <w:rsid w:val="008D7A88"/>
    <w:rPr>
      <w:vertAlign w:val="superscript"/>
    </w:rPr>
  </w:style>
  <w:style w:type="character" w:customStyle="1" w:styleId="gcg2ujhdabb">
    <w:name w:val="gcg2ujhdabb"/>
    <w:basedOn w:val="DefaultParagraphFont"/>
    <w:rsid w:val="004B2545"/>
  </w:style>
  <w:style w:type="character" w:customStyle="1" w:styleId="gcg2ujhdeab">
    <w:name w:val="gcg2ujhdeab"/>
    <w:basedOn w:val="DefaultParagraphFont"/>
    <w:rsid w:val="004B2545"/>
  </w:style>
  <w:style w:type="character" w:customStyle="1" w:styleId="InLineCode">
    <w:name w:val="InLineCode"/>
    <w:uiPriority w:val="1"/>
    <w:qFormat/>
    <w:rsid w:val="008D7A88"/>
    <w:rPr>
      <w:rFonts w:ascii="PT Mono" w:hAnsi="PT Mono"/>
      <w:b/>
      <w:bCs/>
      <w:sz w:val="24"/>
      <w:szCs w:val="24"/>
    </w:rPr>
  </w:style>
  <w:style w:type="paragraph" w:styleId="Header">
    <w:name w:val="header"/>
    <w:basedOn w:val="Normal"/>
    <w:link w:val="HeaderChar"/>
    <w:uiPriority w:val="99"/>
    <w:unhideWhenUsed/>
    <w:rsid w:val="00D72DF2"/>
    <w:pPr>
      <w:tabs>
        <w:tab w:val="center" w:pos="4680"/>
        <w:tab w:val="right" w:pos="9360"/>
      </w:tabs>
    </w:pPr>
  </w:style>
  <w:style w:type="character" w:customStyle="1" w:styleId="HeaderChar">
    <w:name w:val="Header Char"/>
    <w:link w:val="Header"/>
    <w:uiPriority w:val="99"/>
    <w:rsid w:val="00D72DF2"/>
    <w:rPr>
      <w:rFonts w:ascii="Times New Roman" w:eastAsia="ＭＳ 明朝" w:hAnsi="Times New Roman" w:cs="Times New Roman"/>
      <w:sz w:val="24"/>
      <w:szCs w:val="24"/>
      <w:lang w:eastAsia="en-US"/>
    </w:rPr>
  </w:style>
  <w:style w:type="paragraph" w:styleId="Footer">
    <w:name w:val="footer"/>
    <w:basedOn w:val="Normal"/>
    <w:link w:val="FooterChar"/>
    <w:unhideWhenUsed/>
    <w:rsid w:val="008D7A88"/>
    <w:pPr>
      <w:tabs>
        <w:tab w:val="center" w:pos="4680"/>
        <w:tab w:val="right" w:pos="9360"/>
      </w:tabs>
    </w:pPr>
  </w:style>
  <w:style w:type="character" w:customStyle="1" w:styleId="FooterChar">
    <w:name w:val="Footer Char"/>
    <w:link w:val="Footer"/>
    <w:rsid w:val="008D7A88"/>
    <w:rPr>
      <w:rFonts w:ascii="Times New Roman" w:eastAsia="ＭＳ 明朝" w:hAnsi="Times New Roman" w:cs="Times New Roman"/>
      <w:sz w:val="24"/>
      <w:szCs w:val="24"/>
      <w:lang w:eastAsia="en-US"/>
    </w:rPr>
  </w:style>
  <w:style w:type="character" w:customStyle="1" w:styleId="gewyw5ybjeb">
    <w:name w:val="gewyw5ybjeb"/>
    <w:basedOn w:val="DefaultParagraphFont"/>
    <w:rsid w:val="004B2545"/>
  </w:style>
  <w:style w:type="character" w:customStyle="1" w:styleId="gewyw5ybmdb">
    <w:name w:val="gewyw5ybmdb"/>
    <w:basedOn w:val="DefaultParagraphFont"/>
    <w:rsid w:val="004B2545"/>
  </w:style>
  <w:style w:type="character" w:styleId="FollowedHyperlink">
    <w:name w:val="FollowedHyperlink"/>
    <w:basedOn w:val="DefaultParagraphFont"/>
    <w:uiPriority w:val="99"/>
    <w:semiHidden/>
    <w:unhideWhenUsed/>
    <w:rsid w:val="00D72DF2"/>
    <w:rPr>
      <w:color w:val="800080" w:themeColor="followedHyperlink"/>
      <w:u w:val="single"/>
    </w:rPr>
  </w:style>
  <w:style w:type="character" w:styleId="CommentReference">
    <w:name w:val="annotation reference"/>
    <w:uiPriority w:val="99"/>
    <w:semiHidden/>
    <w:unhideWhenUsed/>
    <w:rsid w:val="00D72DF2"/>
    <w:rPr>
      <w:sz w:val="16"/>
      <w:szCs w:val="16"/>
    </w:rPr>
  </w:style>
  <w:style w:type="paragraph" w:styleId="CommentText">
    <w:name w:val="annotation text"/>
    <w:basedOn w:val="Normal"/>
    <w:link w:val="CommentTextChar"/>
    <w:uiPriority w:val="99"/>
    <w:unhideWhenUsed/>
    <w:rsid w:val="00D72DF2"/>
    <w:rPr>
      <w:sz w:val="20"/>
      <w:szCs w:val="20"/>
    </w:rPr>
  </w:style>
  <w:style w:type="character" w:customStyle="1" w:styleId="CommentTextChar">
    <w:name w:val="Comment Text Char"/>
    <w:link w:val="CommentText"/>
    <w:uiPriority w:val="99"/>
    <w:rsid w:val="00D72DF2"/>
    <w:rPr>
      <w:rFonts w:ascii="Times New Roman" w:eastAsia="ＭＳ 明朝"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D72DF2"/>
    <w:rPr>
      <w:b/>
      <w:bCs/>
    </w:rPr>
  </w:style>
  <w:style w:type="character" w:customStyle="1" w:styleId="CommentSubjectChar">
    <w:name w:val="Comment Subject Char"/>
    <w:link w:val="CommentSubject"/>
    <w:uiPriority w:val="99"/>
    <w:semiHidden/>
    <w:rsid w:val="00D72DF2"/>
    <w:rPr>
      <w:rFonts w:ascii="Times New Roman" w:eastAsia="ＭＳ 明朝" w:hAnsi="Times New Roman" w:cs="Times New Roman"/>
      <w:b/>
      <w:bCs/>
      <w:sz w:val="20"/>
      <w:szCs w:val="20"/>
      <w:lang w:eastAsia="en-US"/>
    </w:rPr>
  </w:style>
  <w:style w:type="paragraph" w:styleId="NormalWeb">
    <w:name w:val="Normal (Web)"/>
    <w:basedOn w:val="Normal"/>
    <w:uiPriority w:val="99"/>
    <w:unhideWhenUsed/>
    <w:rsid w:val="004B2545"/>
    <w:pPr>
      <w:spacing w:before="100" w:beforeAutospacing="1" w:after="100" w:afterAutospacing="1"/>
    </w:pPr>
  </w:style>
  <w:style w:type="paragraph" w:styleId="DocumentMap">
    <w:name w:val="Document Map"/>
    <w:basedOn w:val="Normal"/>
    <w:link w:val="DocumentMapChar"/>
    <w:uiPriority w:val="99"/>
    <w:semiHidden/>
    <w:unhideWhenUsed/>
    <w:rsid w:val="008D7A88"/>
    <w:rPr>
      <w:rFonts w:ascii="Lucida Grande" w:hAnsi="Lucida Grande" w:cs="Lucida Grande"/>
    </w:rPr>
  </w:style>
  <w:style w:type="character" w:customStyle="1" w:styleId="DocumentMapChar">
    <w:name w:val="Document Map Char"/>
    <w:link w:val="DocumentMap"/>
    <w:uiPriority w:val="99"/>
    <w:semiHidden/>
    <w:rsid w:val="008D7A88"/>
    <w:rPr>
      <w:rFonts w:ascii="Lucida Grande" w:eastAsia="ＭＳ 明朝" w:hAnsi="Lucida Grande" w:cs="Lucida Grande"/>
      <w:sz w:val="24"/>
      <w:szCs w:val="24"/>
      <w:lang w:eastAsia="en-US"/>
    </w:rPr>
  </w:style>
  <w:style w:type="paragraph" w:styleId="NoSpacing">
    <w:name w:val="No Spacing"/>
    <w:aliases w:val="NormalLeftJustified"/>
    <w:basedOn w:val="Normal"/>
    <w:link w:val="NoSpacingChar"/>
    <w:uiPriority w:val="1"/>
    <w:rsid w:val="004B2545"/>
  </w:style>
  <w:style w:type="character" w:styleId="PageNumber">
    <w:name w:val="page number"/>
    <w:basedOn w:val="DefaultParagraphFont"/>
    <w:rsid w:val="008D7A88"/>
  </w:style>
  <w:style w:type="paragraph" w:customStyle="1" w:styleId="EndNoteBibliographyTitle">
    <w:name w:val="EndNote Bibliography Title"/>
    <w:basedOn w:val="Normal"/>
    <w:rsid w:val="008D7A88"/>
    <w:pPr>
      <w:jc w:val="center"/>
    </w:pPr>
  </w:style>
  <w:style w:type="paragraph" w:customStyle="1" w:styleId="EndNoteBibliography">
    <w:name w:val="EndNote Bibliography"/>
    <w:basedOn w:val="Normal"/>
    <w:rsid w:val="008D7A88"/>
  </w:style>
  <w:style w:type="paragraph" w:customStyle="1" w:styleId="NormalLeftJust">
    <w:name w:val="NormalLeftJust"/>
    <w:basedOn w:val="Normal"/>
    <w:rsid w:val="004B2545"/>
  </w:style>
  <w:style w:type="character" w:customStyle="1" w:styleId="Heading5Char">
    <w:name w:val="Heading 5 Char"/>
    <w:link w:val="Heading5"/>
    <w:uiPriority w:val="9"/>
    <w:rsid w:val="008D7A88"/>
    <w:rPr>
      <w:rFonts w:ascii="Times New Roman" w:eastAsia="ＭＳ 明朝" w:hAnsi="Times New Roman" w:cs="Times New Roman"/>
      <w:color w:val="823B0B"/>
      <w:spacing w:val="10"/>
      <w:sz w:val="24"/>
      <w:szCs w:val="24"/>
      <w:lang w:eastAsia="en-US"/>
    </w:rPr>
  </w:style>
  <w:style w:type="character" w:customStyle="1" w:styleId="Heading6Char">
    <w:name w:val="Heading 6 Char"/>
    <w:link w:val="Heading6"/>
    <w:uiPriority w:val="9"/>
    <w:rsid w:val="008D7A88"/>
    <w:rPr>
      <w:rFonts w:ascii="Times New Roman" w:eastAsia="ＭＳ 明朝" w:hAnsi="Times New Roman" w:cs="Times New Roman"/>
      <w:color w:val="C45911"/>
      <w:spacing w:val="10"/>
      <w:sz w:val="24"/>
      <w:szCs w:val="24"/>
      <w:lang w:eastAsia="en-US"/>
    </w:rPr>
  </w:style>
  <w:style w:type="character" w:customStyle="1" w:styleId="Heading7Char">
    <w:name w:val="Heading 7 Char"/>
    <w:link w:val="Heading7"/>
    <w:uiPriority w:val="9"/>
    <w:rsid w:val="008D7A88"/>
    <w:rPr>
      <w:rFonts w:ascii="Times New Roman" w:eastAsia="ＭＳ 明朝" w:hAnsi="Times New Roman" w:cs="Times New Roman"/>
      <w:i/>
      <w:iCs/>
      <w:caps/>
      <w:color w:val="C45911"/>
      <w:spacing w:val="10"/>
      <w:sz w:val="24"/>
      <w:szCs w:val="24"/>
      <w:lang w:eastAsia="en-US"/>
    </w:rPr>
  </w:style>
  <w:style w:type="character" w:customStyle="1" w:styleId="Heading8Char">
    <w:name w:val="Heading 8 Char"/>
    <w:link w:val="Heading8"/>
    <w:uiPriority w:val="9"/>
    <w:rsid w:val="008D7A88"/>
    <w:rPr>
      <w:rFonts w:ascii="Times New Roman" w:eastAsia="ＭＳ 明朝" w:hAnsi="Times New Roman" w:cs="Times New Roman"/>
      <w:caps/>
      <w:spacing w:val="10"/>
      <w:sz w:val="20"/>
      <w:szCs w:val="20"/>
      <w:lang w:eastAsia="en-US"/>
    </w:rPr>
  </w:style>
  <w:style w:type="character" w:customStyle="1" w:styleId="Heading9Char">
    <w:name w:val="Heading 9 Char"/>
    <w:link w:val="Heading9"/>
    <w:uiPriority w:val="9"/>
    <w:semiHidden/>
    <w:rsid w:val="008D7A88"/>
    <w:rPr>
      <w:rFonts w:ascii="Times New Roman" w:eastAsia="ＭＳ 明朝" w:hAnsi="Times New Roman" w:cs="Times New Roman"/>
      <w:i/>
      <w:iCs/>
      <w:caps/>
      <w:spacing w:val="10"/>
      <w:sz w:val="20"/>
      <w:szCs w:val="20"/>
      <w:lang w:eastAsia="en-US"/>
    </w:rPr>
  </w:style>
  <w:style w:type="paragraph" w:styleId="Title">
    <w:name w:val="Title"/>
    <w:basedOn w:val="Normal"/>
    <w:next w:val="Normal"/>
    <w:link w:val="TitleChar"/>
    <w:uiPriority w:val="10"/>
    <w:rsid w:val="00D72DF2"/>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D72DF2"/>
    <w:rPr>
      <w:rFonts w:ascii="Times New Roman" w:eastAsia="ＭＳ 明朝" w:hAnsi="Times New Roman" w:cs="Times New Roman"/>
      <w:caps/>
      <w:color w:val="632423" w:themeColor="accent2" w:themeShade="80"/>
      <w:spacing w:val="50"/>
      <w:sz w:val="44"/>
      <w:szCs w:val="44"/>
      <w:lang w:eastAsia="en-US"/>
    </w:rPr>
  </w:style>
  <w:style w:type="paragraph" w:styleId="Subtitle">
    <w:name w:val="Subtitle"/>
    <w:basedOn w:val="Normal"/>
    <w:next w:val="Normal"/>
    <w:link w:val="SubtitleChar"/>
    <w:uiPriority w:val="11"/>
    <w:rsid w:val="004B2545"/>
    <w:pPr>
      <w:spacing w:after="560"/>
      <w:jc w:val="center"/>
    </w:pPr>
    <w:rPr>
      <w:caps/>
      <w:spacing w:val="20"/>
      <w:sz w:val="18"/>
      <w:szCs w:val="18"/>
    </w:rPr>
  </w:style>
  <w:style w:type="character" w:customStyle="1" w:styleId="SubtitleChar">
    <w:name w:val="Subtitle Char"/>
    <w:basedOn w:val="DefaultParagraphFont"/>
    <w:link w:val="Subtitle"/>
    <w:uiPriority w:val="11"/>
    <w:rsid w:val="004B2545"/>
    <w:rPr>
      <w:rFonts w:ascii="Times New Roman" w:eastAsia="ＭＳ 明朝" w:hAnsi="Times New Roman" w:cs="Times New Roman"/>
      <w:caps/>
      <w:spacing w:val="20"/>
      <w:sz w:val="18"/>
      <w:szCs w:val="18"/>
      <w:lang w:eastAsia="en-US"/>
    </w:rPr>
  </w:style>
  <w:style w:type="character" w:styleId="Strong">
    <w:name w:val="Strong"/>
    <w:uiPriority w:val="22"/>
    <w:rsid w:val="004B2545"/>
    <w:rPr>
      <w:b/>
      <w:bCs/>
      <w:color w:val="943634" w:themeColor="accent2" w:themeShade="BF"/>
      <w:spacing w:val="5"/>
    </w:rPr>
  </w:style>
  <w:style w:type="character" w:styleId="Emphasis">
    <w:name w:val="Emphasis"/>
    <w:uiPriority w:val="20"/>
    <w:rsid w:val="00D72DF2"/>
    <w:rPr>
      <w:caps/>
      <w:spacing w:val="5"/>
      <w:sz w:val="20"/>
      <w:szCs w:val="20"/>
    </w:rPr>
  </w:style>
  <w:style w:type="character" w:customStyle="1" w:styleId="NoSpacingChar">
    <w:name w:val="No Spacing Char"/>
    <w:aliases w:val="NormalLeftJustified Char"/>
    <w:basedOn w:val="DefaultParagraphFont"/>
    <w:link w:val="NoSpacing"/>
    <w:uiPriority w:val="1"/>
    <w:rsid w:val="004B2545"/>
    <w:rPr>
      <w:rFonts w:ascii="Times New Roman" w:eastAsia="ＭＳ 明朝" w:hAnsi="Times New Roman" w:cs="Times New Roman"/>
      <w:sz w:val="24"/>
      <w:szCs w:val="24"/>
      <w:lang w:eastAsia="en-US"/>
    </w:rPr>
  </w:style>
  <w:style w:type="paragraph" w:styleId="Quote">
    <w:name w:val="Quote"/>
    <w:basedOn w:val="Normal"/>
    <w:next w:val="Normal"/>
    <w:link w:val="QuoteChar"/>
    <w:uiPriority w:val="29"/>
    <w:rsid w:val="004B2545"/>
    <w:rPr>
      <w:i/>
      <w:iCs/>
    </w:rPr>
  </w:style>
  <w:style w:type="character" w:customStyle="1" w:styleId="QuoteChar">
    <w:name w:val="Quote Char"/>
    <w:basedOn w:val="DefaultParagraphFont"/>
    <w:link w:val="Quote"/>
    <w:uiPriority w:val="29"/>
    <w:rsid w:val="004B2545"/>
    <w:rPr>
      <w:rFonts w:ascii="Times New Roman" w:eastAsia="ＭＳ 明朝" w:hAnsi="Times New Roman" w:cs="Times New Roman"/>
      <w:i/>
      <w:iCs/>
      <w:sz w:val="24"/>
      <w:szCs w:val="24"/>
      <w:lang w:eastAsia="en-US"/>
    </w:rPr>
  </w:style>
  <w:style w:type="paragraph" w:styleId="IntenseQuote">
    <w:name w:val="Intense Quote"/>
    <w:basedOn w:val="Normal"/>
    <w:next w:val="Normal"/>
    <w:link w:val="IntenseQuoteChar"/>
    <w:uiPriority w:val="30"/>
    <w:rsid w:val="004B254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4B2545"/>
    <w:rPr>
      <w:rFonts w:ascii="Times New Roman" w:eastAsia="ＭＳ 明朝" w:hAnsi="Times New Roman" w:cs="Times New Roman"/>
      <w:caps/>
      <w:color w:val="622423" w:themeColor="accent2" w:themeShade="7F"/>
      <w:spacing w:val="5"/>
      <w:sz w:val="20"/>
      <w:szCs w:val="20"/>
      <w:lang w:eastAsia="en-US"/>
    </w:rPr>
  </w:style>
  <w:style w:type="character" w:styleId="SubtleEmphasis">
    <w:name w:val="Subtle Emphasis"/>
    <w:uiPriority w:val="19"/>
    <w:rsid w:val="00920F80"/>
    <w:rPr>
      <w:i/>
      <w:iCs/>
    </w:rPr>
  </w:style>
  <w:style w:type="character" w:styleId="IntenseEmphasis">
    <w:name w:val="Intense Emphasis"/>
    <w:uiPriority w:val="21"/>
    <w:rsid w:val="004B2545"/>
    <w:rPr>
      <w:i/>
      <w:iCs/>
      <w:caps/>
      <w:spacing w:val="10"/>
      <w:sz w:val="20"/>
      <w:szCs w:val="20"/>
    </w:rPr>
  </w:style>
  <w:style w:type="character" w:styleId="SubtleReference">
    <w:name w:val="Subtle Reference"/>
    <w:basedOn w:val="DefaultParagraphFont"/>
    <w:uiPriority w:val="31"/>
    <w:rsid w:val="00920F80"/>
    <w:rPr>
      <w:rFonts w:asciiTheme="minorHAnsi" w:eastAsiaTheme="minorEastAsia" w:hAnsiTheme="minorHAnsi" w:cstheme="minorBidi"/>
      <w:i/>
      <w:iCs/>
      <w:color w:val="622423" w:themeColor="accent2" w:themeShade="7F"/>
    </w:rPr>
  </w:style>
  <w:style w:type="character" w:styleId="IntenseReference">
    <w:name w:val="Intense Reference"/>
    <w:uiPriority w:val="32"/>
    <w:rsid w:val="004B2545"/>
    <w:rPr>
      <w:rFonts w:asciiTheme="minorHAnsi" w:eastAsiaTheme="minorEastAsia" w:hAnsiTheme="minorHAnsi" w:cstheme="minorBidi"/>
      <w:b/>
      <w:bCs/>
      <w:i/>
      <w:iCs/>
      <w:color w:val="622423" w:themeColor="accent2" w:themeShade="7F"/>
    </w:rPr>
  </w:style>
  <w:style w:type="character" w:styleId="BookTitle">
    <w:name w:val="Book Title"/>
    <w:uiPriority w:val="33"/>
    <w:rsid w:val="00920F80"/>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D72DF2"/>
    <w:pPr>
      <w:outlineLvl w:val="9"/>
    </w:pPr>
    <w:rPr>
      <w:lang w:bidi="en-US"/>
    </w:rPr>
  </w:style>
  <w:style w:type="paragraph" w:styleId="Revision">
    <w:name w:val="Revision"/>
    <w:hidden/>
    <w:uiPriority w:val="99"/>
    <w:semiHidden/>
    <w:rsid w:val="008D7A88"/>
    <w:pPr>
      <w:spacing w:after="0" w:line="240" w:lineRule="auto"/>
    </w:pPr>
    <w:rPr>
      <w:rFonts w:ascii="Times New Roman" w:eastAsia="ＭＳ 明朝" w:hAnsi="Times New Roman" w:cs="Times New Roman"/>
      <w:sz w:val="24"/>
      <w:szCs w:val="24"/>
      <w:lang w:eastAsia="en-US"/>
    </w:rPr>
  </w:style>
  <w:style w:type="paragraph" w:customStyle="1" w:styleId="footnotedescription">
    <w:name w:val="footnote description"/>
    <w:next w:val="Normal"/>
    <w:link w:val="footnotedescriptionChar"/>
    <w:hidden/>
    <w:rsid w:val="0034181E"/>
    <w:pPr>
      <w:spacing w:after="0" w:line="259" w:lineRule="auto"/>
    </w:pPr>
    <w:rPr>
      <w:rFonts w:ascii="Times New Roman" w:eastAsia="Times New Roman" w:hAnsi="Times New Roman" w:cs="Times New Roman"/>
      <w:color w:val="000000"/>
      <w:sz w:val="24"/>
      <w:lang w:eastAsia="en-US"/>
    </w:rPr>
  </w:style>
  <w:style w:type="character" w:customStyle="1" w:styleId="footnotedescriptionChar">
    <w:name w:val="footnote description Char"/>
    <w:link w:val="footnotedescription"/>
    <w:rsid w:val="0034181E"/>
    <w:rPr>
      <w:rFonts w:ascii="Times New Roman" w:eastAsia="Times New Roman" w:hAnsi="Times New Roman" w:cs="Times New Roman"/>
      <w:color w:val="000000"/>
      <w:sz w:val="24"/>
      <w:lang w:eastAsia="en-US"/>
    </w:rPr>
  </w:style>
  <w:style w:type="character" w:customStyle="1" w:styleId="footnotemark">
    <w:name w:val="footnote mark"/>
    <w:hidden/>
    <w:rsid w:val="0034181E"/>
    <w:rPr>
      <w:rFonts w:ascii="Times New Roman" w:eastAsia="Times New Roman" w:hAnsi="Times New Roman" w:cs="Times New Roman"/>
      <w:color w:val="000000"/>
      <w:sz w:val="24"/>
      <w:vertAlign w:val="superscript"/>
    </w:rPr>
  </w:style>
  <w:style w:type="paragraph" w:customStyle="1" w:styleId="Eqn">
    <w:name w:val="Eqn"/>
    <w:basedOn w:val="Normal"/>
    <w:next w:val="Normal"/>
    <w:rsid w:val="00D72DF2"/>
  </w:style>
  <w:style w:type="paragraph" w:customStyle="1" w:styleId="SPIEbodytext">
    <w:name w:val="SPIE body text"/>
    <w:basedOn w:val="Normal"/>
    <w:link w:val="SPIEbodytextCharChar"/>
    <w:rsid w:val="00B150C2"/>
    <w:pPr>
      <w:jc w:val="both"/>
    </w:pPr>
    <w:rPr>
      <w:sz w:val="20"/>
    </w:rPr>
  </w:style>
  <w:style w:type="character" w:customStyle="1" w:styleId="SPIEbodytextCharChar">
    <w:name w:val="SPIE body text Char Char"/>
    <w:basedOn w:val="DefaultParagraphFont"/>
    <w:link w:val="SPIEbodytext"/>
    <w:rsid w:val="00B150C2"/>
    <w:rPr>
      <w:rFonts w:ascii="Times New Roman" w:eastAsiaTheme="minorEastAsia" w:hAnsi="Times New Roman" w:cs="Times New Roman"/>
      <w:sz w:val="20"/>
      <w:szCs w:val="24"/>
      <w:lang w:eastAsia="en-US"/>
    </w:rPr>
  </w:style>
  <w:style w:type="character" w:customStyle="1" w:styleId="BalloonTextChar">
    <w:name w:val="Balloon Text Char"/>
    <w:basedOn w:val="DefaultParagraphFont"/>
    <w:link w:val="BalloonText"/>
    <w:semiHidden/>
    <w:rsid w:val="00920F80"/>
    <w:rPr>
      <w:rFonts w:ascii="Lucida Grande" w:eastAsia="ＭＳ 明朝" w:hAnsi="Lucida Grande" w:cs="Times New Roman"/>
      <w:sz w:val="18"/>
      <w:szCs w:val="18"/>
      <w:lang w:eastAsia="en-US"/>
    </w:rPr>
  </w:style>
  <w:style w:type="table" w:customStyle="1" w:styleId="PlainTable51">
    <w:name w:val="Plain Table 51"/>
    <w:basedOn w:val="TableNormal"/>
    <w:uiPriority w:val="45"/>
    <w:rsid w:val="00920F80"/>
    <w:pPr>
      <w:spacing w:after="0" w:line="240" w:lineRule="auto"/>
    </w:pPr>
    <w:rPr>
      <w:rFonts w:asciiTheme="minorHAnsi" w:eastAsiaTheme="minorHAnsi" w:hAnsiTheme="minorHAnsi" w:cstheme="minorBid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hint="default"/>
        <w:i/>
        <w:iCs/>
        <w:sz w:val="26"/>
        <w:szCs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920F80"/>
    <w:pPr>
      <w:spacing w:after="0" w:line="240" w:lineRule="auto"/>
    </w:pPr>
    <w:rPr>
      <w:rFonts w:asciiTheme="minorHAnsi" w:eastAsia="SimSun" w:hAnsiTheme="minorHAnsi" w:cstheme="minorBidi"/>
      <w:sz w:val="24"/>
      <w:szCs w:val="24"/>
      <w:lang w:eastAsia="en-US"/>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2">
    <w:name w:val="Plain Table 52"/>
    <w:basedOn w:val="TableNormal"/>
    <w:uiPriority w:val="45"/>
    <w:rsid w:val="00920F80"/>
    <w:pPr>
      <w:spacing w:after="0" w:line="240" w:lineRule="auto"/>
    </w:pPr>
    <w:rPr>
      <w:rFonts w:asciiTheme="minorHAnsi" w:eastAsia="SimSun" w:hAnsiTheme="minorHAnsi" w:cstheme="minorBidi"/>
      <w:sz w:val="24"/>
      <w:szCs w:val="24"/>
      <w:lang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MyEqns">
    <w:name w:val="MyEqns"/>
    <w:basedOn w:val="Normal"/>
    <w:link w:val="MyEqnsChar"/>
    <w:qFormat/>
    <w:rsid w:val="008D7A88"/>
    <w:pPr>
      <w:tabs>
        <w:tab w:val="right" w:pos="9360"/>
        <w:tab w:val="right" w:pos="10440"/>
      </w:tabs>
    </w:pPr>
    <w:rPr>
      <w:b/>
      <w:bCs/>
    </w:rPr>
  </w:style>
  <w:style w:type="character" w:customStyle="1" w:styleId="MyEqnsChar">
    <w:name w:val="MyEqns Char"/>
    <w:link w:val="MyEqns"/>
    <w:rsid w:val="008D7A88"/>
    <w:rPr>
      <w:rFonts w:ascii="Times New Roman" w:eastAsia="ＭＳ 明朝" w:hAnsi="Times New Roman" w:cs="Times New Roman"/>
      <w:b/>
      <w:bCs/>
      <w:sz w:val="24"/>
      <w:szCs w:val="24"/>
      <w:lang w:eastAsia="en-US"/>
    </w:rPr>
  </w:style>
  <w:style w:type="table" w:customStyle="1" w:styleId="MyTable">
    <w:name w:val="MyTable"/>
    <w:basedOn w:val="TableNormal"/>
    <w:uiPriority w:val="99"/>
    <w:rsid w:val="00D72DF2"/>
    <w:pPr>
      <w:spacing w:after="0" w:line="240" w:lineRule="auto"/>
    </w:pPr>
    <w:rPr>
      <w:rFonts w:ascii="Calibri" w:eastAsia="Calibri" w:hAnsi="Calibri" w:cs="Calibri"/>
      <w:sz w:val="20"/>
      <w:szCs w:val="20"/>
      <w:lang w:eastAsia="en-US"/>
    </w:rPr>
    <w:tblPr>
      <w:tblInd w:w="0" w:type="dxa"/>
      <w:tblCellMar>
        <w:top w:w="0" w:type="dxa"/>
        <w:left w:w="108" w:type="dxa"/>
        <w:bottom w:w="0" w:type="dxa"/>
        <w:right w:w="108" w:type="dxa"/>
      </w:tblCellMar>
    </w:tblPr>
    <w:tcPr>
      <w:shd w:val="clear" w:color="auto" w:fill="E0E0E0"/>
    </w:tcPr>
  </w:style>
  <w:style w:type="character" w:customStyle="1" w:styleId="apple-style-span">
    <w:name w:val="apple-style-span"/>
    <w:basedOn w:val="DefaultParagraphFont"/>
    <w:rsid w:val="004B2545"/>
  </w:style>
  <w:style w:type="character" w:customStyle="1" w:styleId="apple-converted-space">
    <w:name w:val="apple-converted-space"/>
    <w:basedOn w:val="DefaultParagraphFont"/>
    <w:rsid w:val="004B2545"/>
  </w:style>
  <w:style w:type="paragraph" w:customStyle="1" w:styleId="PageNumber1">
    <w:name w:val="Page Number1"/>
    <w:basedOn w:val="Normal"/>
    <w:next w:val="Normal"/>
    <w:rsid w:val="00D72DF2"/>
    <w:pPr>
      <w:spacing w:line="480" w:lineRule="auto"/>
    </w:pPr>
    <w:rPr>
      <w:rFonts w:eastAsia="Times New Roman"/>
    </w:rPr>
  </w:style>
  <w:style w:type="paragraph" w:customStyle="1" w:styleId="Code20">
    <w:name w:val="Code2"/>
    <w:basedOn w:val="Normal"/>
    <w:link w:val="Code2Char"/>
    <w:rsid w:val="00920F80"/>
    <w:pPr>
      <w:pBdr>
        <w:top w:val="single" w:sz="4" w:space="1" w:color="auto"/>
        <w:left w:val="single" w:sz="4" w:space="4" w:color="auto"/>
        <w:bottom w:val="single" w:sz="4" w:space="1" w:color="auto"/>
        <w:right w:val="single" w:sz="4" w:space="4" w:color="auto"/>
      </w:pBdr>
      <w:shd w:val="clear" w:color="auto" w:fill="E6E6E6"/>
    </w:pPr>
    <w:rPr>
      <w:rFonts w:ascii="Courier" w:eastAsia="Times New Roman" w:hAnsi="Courier"/>
      <w:sz w:val="18"/>
      <w:szCs w:val="18"/>
      <w:shd w:val="clear" w:color="auto" w:fill="E1E2E5"/>
    </w:rPr>
  </w:style>
  <w:style w:type="character" w:customStyle="1" w:styleId="Code2Char">
    <w:name w:val="Code2 Char"/>
    <w:basedOn w:val="DefaultParagraphFont"/>
    <w:link w:val="Code20"/>
    <w:rsid w:val="00920F80"/>
    <w:rPr>
      <w:rFonts w:ascii="Courier" w:eastAsia="Times New Roman" w:hAnsi="Courier" w:cs="Times New Roman"/>
      <w:sz w:val="18"/>
      <w:szCs w:val="18"/>
      <w:shd w:val="clear" w:color="auto" w:fill="E6E6E6"/>
      <w:lang w:eastAsia="en-US"/>
    </w:rPr>
  </w:style>
  <w:style w:type="paragraph" w:styleId="BodyText">
    <w:name w:val="Body Text"/>
    <w:basedOn w:val="Normal"/>
    <w:link w:val="BodyTextChar"/>
    <w:rsid w:val="00920F80"/>
    <w:pPr>
      <w:spacing w:line="480" w:lineRule="auto"/>
    </w:pPr>
    <w:rPr>
      <w:rFonts w:eastAsia="Times New Roman"/>
      <w:color w:val="FF0000"/>
    </w:rPr>
  </w:style>
  <w:style w:type="character" w:customStyle="1" w:styleId="BodyTextChar">
    <w:name w:val="Body Text Char"/>
    <w:basedOn w:val="DefaultParagraphFont"/>
    <w:link w:val="BodyText"/>
    <w:rsid w:val="00920F80"/>
    <w:rPr>
      <w:rFonts w:ascii="Times New Roman" w:eastAsia="Times New Roman" w:hAnsi="Times New Roman" w:cs="Times New Roman"/>
      <w:color w:val="FF0000"/>
      <w:sz w:val="24"/>
      <w:szCs w:val="24"/>
      <w:lang w:eastAsia="en-US"/>
    </w:rPr>
  </w:style>
  <w:style w:type="paragraph" w:customStyle="1" w:styleId="BoxEmphasis">
    <w:name w:val="BoxEmphasis"/>
    <w:basedOn w:val="Normal"/>
    <w:qFormat/>
    <w:rsid w:val="008A7DD5"/>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211036">
      <w:bodyDiv w:val="1"/>
      <w:marLeft w:val="0"/>
      <w:marRight w:val="0"/>
      <w:marTop w:val="0"/>
      <w:marBottom w:val="0"/>
      <w:divBdr>
        <w:top w:val="none" w:sz="0" w:space="0" w:color="auto"/>
        <w:left w:val="none" w:sz="0" w:space="0" w:color="auto"/>
        <w:bottom w:val="none" w:sz="0" w:space="0" w:color="auto"/>
        <w:right w:val="none" w:sz="0" w:space="0" w:color="auto"/>
      </w:divBdr>
    </w:div>
    <w:div w:id="1067536025">
      <w:bodyDiv w:val="1"/>
      <w:marLeft w:val="0"/>
      <w:marRight w:val="0"/>
      <w:marTop w:val="0"/>
      <w:marBottom w:val="0"/>
      <w:divBdr>
        <w:top w:val="none" w:sz="0" w:space="0" w:color="auto"/>
        <w:left w:val="none" w:sz="0" w:space="0" w:color="auto"/>
        <w:bottom w:val="none" w:sz="0" w:space="0" w:color="auto"/>
        <w:right w:val="none" w:sz="0" w:space="0" w:color="auto"/>
      </w:divBdr>
    </w:div>
    <w:div w:id="1393767495">
      <w:bodyDiv w:val="1"/>
      <w:marLeft w:val="0"/>
      <w:marRight w:val="0"/>
      <w:marTop w:val="0"/>
      <w:marBottom w:val="0"/>
      <w:divBdr>
        <w:top w:val="none" w:sz="0" w:space="0" w:color="auto"/>
        <w:left w:val="none" w:sz="0" w:space="0" w:color="auto"/>
        <w:bottom w:val="none" w:sz="0" w:space="0" w:color="auto"/>
        <w:right w:val="none" w:sz="0" w:space="0" w:color="auto"/>
      </w:divBdr>
      <w:divsChild>
        <w:div w:id="1996447926">
          <w:marLeft w:val="0"/>
          <w:marRight w:val="0"/>
          <w:marTop w:val="0"/>
          <w:marBottom w:val="0"/>
          <w:divBdr>
            <w:top w:val="none" w:sz="0" w:space="0" w:color="auto"/>
            <w:left w:val="none" w:sz="0" w:space="0" w:color="auto"/>
            <w:bottom w:val="none" w:sz="0" w:space="0" w:color="auto"/>
            <w:right w:val="none" w:sz="0" w:space="0" w:color="auto"/>
          </w:divBdr>
        </w:div>
        <w:div w:id="1343894768">
          <w:marLeft w:val="0"/>
          <w:marRight w:val="0"/>
          <w:marTop w:val="0"/>
          <w:marBottom w:val="0"/>
          <w:divBdr>
            <w:top w:val="none" w:sz="0" w:space="0" w:color="auto"/>
            <w:left w:val="none" w:sz="0" w:space="0" w:color="auto"/>
            <w:bottom w:val="none" w:sz="0" w:space="0" w:color="auto"/>
            <w:right w:val="none" w:sz="0" w:space="0" w:color="auto"/>
          </w:divBdr>
        </w:div>
        <w:div w:id="214014919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oleObject" Target="embeddings/oleObject3.bin"/><Relationship Id="rId63" Type="http://schemas.openxmlformats.org/officeDocument/2006/relationships/image" Target="media/image49.emf"/><Relationship Id="rId64" Type="http://schemas.openxmlformats.org/officeDocument/2006/relationships/oleObject" Target="embeddings/oleObject9.bin"/><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emf"/><Relationship Id="rId68" Type="http://schemas.openxmlformats.org/officeDocument/2006/relationships/image" Target="media/image53.emf"/><Relationship Id="rId69" Type="http://schemas.openxmlformats.org/officeDocument/2006/relationships/image" Target="media/image54.emf"/><Relationship Id="rId50" Type="http://schemas.openxmlformats.org/officeDocument/2006/relationships/image" Target="media/image36.emf"/><Relationship Id="rId51" Type="http://schemas.openxmlformats.org/officeDocument/2006/relationships/image" Target="media/image37.emf"/><Relationship Id="rId52" Type="http://schemas.openxmlformats.org/officeDocument/2006/relationships/image" Target="media/image38.emf"/><Relationship Id="rId53" Type="http://schemas.openxmlformats.org/officeDocument/2006/relationships/image" Target="media/image39.emf"/><Relationship Id="rId54" Type="http://schemas.openxmlformats.org/officeDocument/2006/relationships/image" Target="media/image40.emf"/><Relationship Id="rId55" Type="http://schemas.openxmlformats.org/officeDocument/2006/relationships/image" Target="media/image41.emf"/><Relationship Id="rId56" Type="http://schemas.openxmlformats.org/officeDocument/2006/relationships/image" Target="media/image42.emf"/><Relationship Id="rId57" Type="http://schemas.openxmlformats.org/officeDocument/2006/relationships/image" Target="media/image43.emf"/><Relationship Id="rId58" Type="http://schemas.openxmlformats.org/officeDocument/2006/relationships/image" Target="media/image44.emf"/><Relationship Id="rId59" Type="http://schemas.openxmlformats.org/officeDocument/2006/relationships/image" Target="media/image45.emf"/><Relationship Id="rId40" Type="http://schemas.openxmlformats.org/officeDocument/2006/relationships/image" Target="media/image26.emf"/><Relationship Id="rId41" Type="http://schemas.openxmlformats.org/officeDocument/2006/relationships/image" Target="media/image27.emf"/><Relationship Id="rId42" Type="http://schemas.openxmlformats.org/officeDocument/2006/relationships/image" Target="media/image28.emf"/><Relationship Id="rId43" Type="http://schemas.openxmlformats.org/officeDocument/2006/relationships/image" Target="media/image29.emf"/><Relationship Id="rId44" Type="http://schemas.openxmlformats.org/officeDocument/2006/relationships/image" Target="media/image30.emf"/><Relationship Id="rId45" Type="http://schemas.openxmlformats.org/officeDocument/2006/relationships/image" Target="media/image31.emf"/><Relationship Id="rId46" Type="http://schemas.openxmlformats.org/officeDocument/2006/relationships/image" Target="media/image32.emf"/><Relationship Id="rId47" Type="http://schemas.openxmlformats.org/officeDocument/2006/relationships/image" Target="media/image33.emf"/><Relationship Id="rId48" Type="http://schemas.openxmlformats.org/officeDocument/2006/relationships/image" Target="media/image34.emf"/><Relationship Id="rId49" Type="http://schemas.openxmlformats.org/officeDocument/2006/relationships/image" Target="media/image35.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6.emf"/><Relationship Id="rId31" Type="http://schemas.openxmlformats.org/officeDocument/2006/relationships/image" Target="media/image17.emf"/><Relationship Id="rId32" Type="http://schemas.openxmlformats.org/officeDocument/2006/relationships/image" Target="media/image18.emf"/><Relationship Id="rId33" Type="http://schemas.openxmlformats.org/officeDocument/2006/relationships/image" Target="media/image19.emf"/><Relationship Id="rId34" Type="http://schemas.openxmlformats.org/officeDocument/2006/relationships/image" Target="media/image20.emf"/><Relationship Id="rId35" Type="http://schemas.openxmlformats.org/officeDocument/2006/relationships/image" Target="media/image21.emf"/><Relationship Id="rId36" Type="http://schemas.openxmlformats.org/officeDocument/2006/relationships/image" Target="media/image22.emf"/><Relationship Id="rId37" Type="http://schemas.openxmlformats.org/officeDocument/2006/relationships/image" Target="media/image23.emf"/><Relationship Id="rId38" Type="http://schemas.openxmlformats.org/officeDocument/2006/relationships/image" Target="media/image24.emf"/><Relationship Id="rId39" Type="http://schemas.openxmlformats.org/officeDocument/2006/relationships/image" Target="media/image25.emf"/><Relationship Id="rId70" Type="http://schemas.openxmlformats.org/officeDocument/2006/relationships/image" Target="media/image55.emf"/><Relationship Id="rId71" Type="http://schemas.openxmlformats.org/officeDocument/2006/relationships/footer" Target="footer1.xml"/><Relationship Id="rId72" Type="http://schemas.openxmlformats.org/officeDocument/2006/relationships/footer" Target="footer2.xml"/><Relationship Id="rId20" Type="http://schemas.openxmlformats.org/officeDocument/2006/relationships/image" Target="media/image9.emf"/><Relationship Id="rId21" Type="http://schemas.openxmlformats.org/officeDocument/2006/relationships/oleObject" Target="embeddings/oleObject4.bin"/><Relationship Id="rId22" Type="http://schemas.openxmlformats.org/officeDocument/2006/relationships/image" Target="media/image10.png"/><Relationship Id="rId23" Type="http://schemas.openxmlformats.org/officeDocument/2006/relationships/image" Target="media/image11.emf"/><Relationship Id="rId24" Type="http://schemas.openxmlformats.org/officeDocument/2006/relationships/oleObject" Target="embeddings/oleObject5.bin"/><Relationship Id="rId25" Type="http://schemas.openxmlformats.org/officeDocument/2006/relationships/image" Target="media/image13.emf"/><Relationship Id="rId26" Type="http://schemas.openxmlformats.org/officeDocument/2006/relationships/oleObject" Target="embeddings/oleObject7.bin"/><Relationship Id="rId27" Type="http://schemas.openxmlformats.org/officeDocument/2006/relationships/image" Target="media/image14.emf"/><Relationship Id="rId28" Type="http://schemas.openxmlformats.org/officeDocument/2006/relationships/oleObject" Target="embeddings/oleObject8.bin"/><Relationship Id="rId29" Type="http://schemas.openxmlformats.org/officeDocument/2006/relationships/image" Target="media/image15.emf"/><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image" Target="media/image46.emf"/><Relationship Id="rId61" Type="http://schemas.openxmlformats.org/officeDocument/2006/relationships/image" Target="media/image47.emf"/><Relationship Id="rId62" Type="http://schemas.openxmlformats.org/officeDocument/2006/relationships/image" Target="media/image48.emf"/><Relationship Id="rId10" Type="http://schemas.openxmlformats.org/officeDocument/2006/relationships/image" Target="media/image2.emf"/><Relationship Id="rId11" Type="http://schemas.openxmlformats.org/officeDocument/2006/relationships/oleObject" Target="embeddings/oleObject1.bin"/><Relationship Id="rId12" Type="http://schemas.openxmlformats.org/officeDocument/2006/relationships/image" Target="media/image3.emf"/></Relationships>
</file>

<file path=word/_rels/footnotes.xml.rels><?xml version="1.0" encoding="UTF-8" standalone="yes"?>
<Relationships xmlns="http://schemas.openxmlformats.org/package/2006/relationships"><Relationship Id="rId1" Type="http://schemas.openxmlformats.org/officeDocument/2006/relationships/image" Target="media/image12.emf"/><Relationship Id="rId2" Type="http://schemas.openxmlformats.org/officeDocument/2006/relationships/oleObject" Target="embeddings/oleObject6.bin"/></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Dev:book2:book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69655C-0A6E-0A44-95CD-B792BA536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bookTemplate.dotx</Template>
  <TotalTime>76</TotalTime>
  <Pages>11</Pages>
  <Words>4767</Words>
  <Characters>27173</Characters>
  <Application>Microsoft Macintosh Word</Application>
  <DocSecurity>0</DocSecurity>
  <Lines>226</Lines>
  <Paragraphs>63</Paragraphs>
  <ScaleCrop>false</ScaleCrop>
  <Company/>
  <LinksUpToDate>false</LinksUpToDate>
  <CharactersWithSpaces>31877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Prasad Chakraborty</dc:creator>
  <cp:keywords/>
  <dc:description/>
  <cp:lastModifiedBy>Dev  Chakraborty</cp:lastModifiedBy>
  <cp:revision>28</cp:revision>
  <cp:lastPrinted>2016-11-19T17:36:00Z</cp:lastPrinted>
  <dcterms:created xsi:type="dcterms:W3CDTF">2017-02-16T15:51:00Z</dcterms:created>
  <dcterms:modified xsi:type="dcterms:W3CDTF">2017-12-04T01:13:00Z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MTEquationNumber2">
    <vt:lpwstr>(#C1.#S1.#E1)</vt:lpwstr>
  </property>
  <property fmtid="{D5CDD505-2E9C-101B-9397-08002B2CF9AE}" pid="4" name="MTEquationSection">
    <vt:lpwstr>1</vt:lpwstr>
  </property>
</Properties>
</file>