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e3c72"/>
          <w:sz w:val="36"/>
          <w:szCs w:val="36"/>
        </w:rPr>
        <w:t xml:space="preserve">DATA PACKET</w:t>
      </w:r>
    </w:p>
    <w:p>
      <w:pPr>
        <w:spacing w:after="30"/>
        <w:jc w:val="center"/>
      </w:pPr>
      <w:r>
        <w:rPr>
          <w:b/>
          <w:bCs/>
          <w:sz w:val="32"/>
          <w:szCs w:val="32"/>
        </w:rPr>
        <w:t xml:space="preserve">EcoFlow Athletic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DTC Consumer Brand Archetype</w:t>
      </w:r>
    </w:p>
    <w:p>
      <w:pPr>
        <w:pStyle w:val="Heading1"/>
      </w:pPr>
      <w:r>
        <w:t xml:space="preserve">1. Business Overview</w:t>
      </w:r>
    </w:p>
    <w:p>
      <w:pPr>
        <w:spacing w:after="60"/>
      </w:pPr>
      <w:r>
        <w:rPr>
          <w:b/>
          <w:bCs/>
        </w:rPr>
        <w:t xml:space="preserve">Concept:</w:t>
      </w:r>
    </w:p>
    <w:p>
      <w:pPr>
        <w:spacing w:after="120"/>
      </w:pPr>
      <w:r>
        <w:t xml:space="preserve">EcoFlow Athletic is a direct-to-consumer sustainable athletic apparel brand. Products include performance running tights, sports bras, and tops made from recycled ocean plastics and sustainable materials. Premium positioning targeting environmentally-conscious fitness enthusiasts willing to pay a premium for sustainable products.</w:t>
      </w:r>
    </w:p>
    <w:p>
      <w:pPr>
        <w:spacing w:after="60"/>
      </w:pPr>
      <w:r>
        <w:rPr>
          <w:b/>
          <w:bCs/>
        </w:rPr>
        <w:t xml:space="preserve">Value Proposition:</w:t>
      </w:r>
    </w:p>
    <w:p>
      <w:pPr>
        <w:pStyle w:val="ListParagraph"/>
        <w:numPr>
          <w:ilvl w:val="0"/>
          <w:numId w:val="2"/>
        </w:numPr>
      </w:pPr>
      <w:r>
        <w:t xml:space="preserve">Performance-grade athletic wear without compromising sustainability</w:t>
      </w:r>
    </w:p>
    <w:p>
      <w:pPr>
        <w:pStyle w:val="ListParagraph"/>
        <w:numPr>
          <w:ilvl w:val="0"/>
          <w:numId w:val="2"/>
        </w:numPr>
      </w:pPr>
      <w:r>
        <w:t xml:space="preserve">Transparent supply chain and environmental impact reporting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Premium quality with purpose - 'Perform well, do good'</w:t>
      </w:r>
    </w:p>
    <w:p>
      <w:pPr>
        <w:spacing w:after="60"/>
      </w:pPr>
      <w:r>
        <w:rPr>
          <w:b/>
          <w:bCs/>
        </w:rPr>
        <w:t xml:space="preserve">Target Customer:</w:t>
      </w:r>
    </w:p>
    <w:p>
      <w:pPr>
        <w:spacing w:after="240"/>
      </w:pPr>
      <w:r>
        <w:t xml:space="preserve">UK fitness enthusiasts aged 25-45, middle to upper income, environmentally conscious. Primary activities: running, yoga, gym workouts. Willing to pay 20-30% premium for sustainable products from brands aligned with their values.</w:t>
      </w:r>
    </w:p>
    <w:p>
      <w:pPr>
        <w:pStyle w:val="Heading1"/>
      </w:pPr>
      <w:r>
        <w:t xml:space="preserve">2. Market Size &amp; Financial Benchmarks</w:t>
      </w:r>
    </w:p>
    <w:p>
      <w:pPr>
        <w:spacing w:after="60"/>
      </w:pPr>
      <w:r>
        <w:rPr>
          <w:b/>
          <w:bCs/>
        </w:rPr>
        <w:t xml:space="preserve">Market:</w:t>
      </w:r>
    </w:p>
    <w:p>
      <w:pPr>
        <w:pStyle w:val="ListParagraph"/>
        <w:numPr>
          <w:ilvl w:val="0"/>
          <w:numId w:val="2"/>
        </w:numPr>
      </w:pPr>
      <w:r>
        <w:t xml:space="preserve">UK athletic apparel market: £3.2 billion</w:t>
      </w:r>
    </w:p>
    <w:p>
      <w:pPr>
        <w:pStyle w:val="ListParagraph"/>
        <w:numPr>
          <w:ilvl w:val="0"/>
          <w:numId w:val="2"/>
        </w:numPr>
      </w:pPr>
      <w:r>
        <w:t xml:space="preserve">Sustainable segment growing 20% annually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Target: 0.1% market share by Year 3 (£3.2M revenue)</w:t>
      </w:r>
    </w:p>
    <w:p>
      <w:pPr>
        <w:spacing w:after="60"/>
      </w:pPr>
      <w:r>
        <w:rPr>
          <w:b/>
          <w:bCs/>
        </w:rPr>
        <w:t xml:space="preserve">Product Economics:</w:t>
      </w:r>
    </w:p>
    <w:p>
      <w:pPr>
        <w:pStyle w:val="ListParagraph"/>
        <w:numPr>
          <w:ilvl w:val="0"/>
          <w:numId w:val="2"/>
        </w:numPr>
      </w:pPr>
      <w:r>
        <w:t xml:space="preserve">Manufacturing COGS: 30-35% of retail price</w:t>
      </w:r>
    </w:p>
    <w:p>
      <w:pPr>
        <w:pStyle w:val="ListParagraph"/>
        <w:numPr>
          <w:ilvl w:val="0"/>
          <w:numId w:val="2"/>
        </w:numPr>
      </w:pPr>
      <w:r>
        <w:t xml:space="preserve">Sustainable materials add 10-15% premium to COGS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Target retail pricing: Leggings £75-95, Sports bras £45-60, Tops £40-55</w:t>
      </w:r>
    </w:p>
    <w:p>
      <w:pPr>
        <w:spacing w:after="60"/>
      </w:pPr>
      <w:r>
        <w:rPr>
          <w:b/>
          <w:bCs/>
        </w:rPr>
        <w:t xml:space="preserve">Channel Margins:</w:t>
      </w:r>
    </w:p>
    <w:p>
      <w:pPr>
        <w:pStyle w:val="ListParagraph"/>
        <w:numPr>
          <w:ilvl w:val="0"/>
          <w:numId w:val="2"/>
        </w:numPr>
      </w:pPr>
      <w:r>
        <w:t xml:space="preserve">DTC website: 60-70% gross margin</w:t>
      </w:r>
    </w:p>
    <w:p>
      <w:pPr>
        <w:pStyle w:val="ListParagraph"/>
        <w:numPr>
          <w:ilvl w:val="0"/>
          <w:numId w:val="2"/>
        </w:numPr>
      </w:pPr>
      <w:r>
        <w:t xml:space="preserve">Wholesale retail: 40-45% gross margin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Own retail stores: 55-60% gross margin</w:t>
      </w:r>
    </w:p>
    <w:p>
      <w:pPr>
        <w:spacing w:after="60"/>
      </w:pPr>
      <w:r>
        <w:rPr>
          <w:b/>
          <w:bCs/>
        </w:rPr>
        <w:t xml:space="preserve">Customer Acquisition:</w:t>
      </w:r>
    </w:p>
    <w:p>
      <w:pPr>
        <w:pStyle w:val="ListParagraph"/>
        <w:numPr>
          <w:ilvl w:val="0"/>
          <w:numId w:val="2"/>
        </w:numPr>
      </w:pPr>
      <w:r>
        <w:t xml:space="preserve">DTC CAC: £40-80 depending on channel (paid social, influencer, content)</w:t>
      </w:r>
    </w:p>
    <w:p>
      <w:pPr>
        <w:pStyle w:val="ListParagraph"/>
        <w:numPr>
          <w:ilvl w:val="0"/>
          <w:numId w:val="2"/>
        </w:numPr>
      </w:pPr>
      <w:r>
        <w:t xml:space="preserve">Average order value (AOV): £120-180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Repeat purchase rate: 30-40% within 12 months</w:t>
      </w:r>
    </w:p>
    <w:p>
      <w:pPr>
        <w:pStyle w:val="Heading1"/>
      </w:pPr>
      <w:r>
        <w:t xml:space="preserve">3. Inventory &amp; Working Capital (CRITICAL)</w:t>
      </w:r>
    </w:p>
    <w:p>
      <w:pPr>
        <w:spacing w:after="120"/>
      </w:pPr>
      <w:r>
        <w:rPr>
          <w:b/>
          <w:bCs/>
          <w:color w:val="d32f2f"/>
        </w:rPr>
        <w:t xml:space="preserve">This is THE challenge for product businesses:</w:t>
      </w:r>
    </w:p>
    <w:p>
      <w:pPr>
        <w:pStyle w:val="ListParagraph"/>
        <w:numPr>
          <w:ilvl w:val="0"/>
          <w:numId w:val="2"/>
        </w:numPr>
      </w:pPr>
      <w:r>
        <w:t xml:space="preserve">Manufacturing lead time: 90 days</w:t>
      </w:r>
    </w:p>
    <w:p>
      <w:pPr>
        <w:pStyle w:val="ListParagraph"/>
        <w:numPr>
          <w:ilvl w:val="0"/>
          <w:numId w:val="2"/>
        </w:numPr>
      </w:pPr>
      <w:r>
        <w:t xml:space="preserve">Payment terms from factory: 180 days (you pay 6 months after order)</w:t>
      </w:r>
    </w:p>
    <w:p>
      <w:pPr>
        <w:pStyle w:val="ListParagraph"/>
        <w:numPr>
          <w:ilvl w:val="0"/>
          <w:numId w:val="2"/>
        </w:numPr>
      </w:pPr>
      <w:r>
        <w:t xml:space="preserve">Inventory holding: 60-90 days typical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Seasonal collections: Spring/Summer and Autumn/Winter launches</w:t>
      </w:r>
    </w:p>
    <w:p>
      <w:pPr>
        <w:spacing w:after="60"/>
      </w:pPr>
      <w:r>
        <w:rPr>
          <w:b/>
          <w:bCs/>
        </w:rPr>
        <w:t xml:space="preserve">Cash Cycle Challenge:</w:t>
      </w:r>
    </w:p>
    <w:p>
      <w:pPr>
        <w:spacing w:after="240"/>
      </w:pPr>
      <w:r>
        <w:t xml:space="preserve">You must ORDER inventory 90 days before you can SELL it, then HOLD it for 60-90 days, and PAY for it 180 days after ordering. This creates massive working capital needs even if profitable on paper. Many DTC brands fail here - they're profitable but run out of cash.</w:t>
      </w:r>
    </w:p>
    <w:p>
      <w:pPr>
        <w:pStyle w:val="Heading1"/>
      </w:pPr>
      <w:r>
        <w:t xml:space="preserve">4. Strategic Choices</w:t>
      </w:r>
    </w:p>
    <w:p>
      <w:pPr>
        <w:spacing w:after="60"/>
      </w:pPr>
      <w:r>
        <w:rPr>
          <w:b/>
          <w:bCs/>
        </w:rPr>
        <w:t xml:space="preserve">Revenue Model:</w:t>
      </w:r>
    </w:p>
    <w:p>
      <w:pPr>
        <w:pStyle w:val="ListParagraph"/>
        <w:numPr>
          <w:ilvl w:val="0"/>
          <w:numId w:val="2"/>
        </w:numPr>
      </w:pPr>
      <w:r>
        <w:t xml:space="preserve">Pure DTC (website only) or omnichannel (+ wholesale)?</w:t>
      </w:r>
    </w:p>
    <w:p>
      <w:pPr>
        <w:pStyle w:val="ListParagraph"/>
        <w:numPr>
          <w:ilvl w:val="0"/>
          <w:numId w:val="2"/>
        </w:numPr>
      </w:pPr>
      <w:r>
        <w:t xml:space="preserve">Product breadth: Launch with 10 SKUs or 30 SKUs?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Pricing strategy: Super-premium (£100+ leggings) or accessible premium (£70-90)?</w:t>
      </w:r>
    </w:p>
    <w:p>
      <w:pPr>
        <w:spacing w:after="60"/>
      </w:pPr>
      <w:r>
        <w:rPr>
          <w:b/>
          <w:bCs/>
        </w:rPr>
        <w:t xml:space="preserve">Cost Model:</w:t>
      </w:r>
    </w:p>
    <w:p>
      <w:pPr>
        <w:pStyle w:val="ListParagraph"/>
        <w:numPr>
          <w:ilvl w:val="0"/>
          <w:numId w:val="2"/>
        </w:numPr>
      </w:pPr>
      <w:r>
        <w:t xml:space="preserve">Manufacturing: Bulk order (lower per-unit cost, higher inventory risk) vs. small batch?</w:t>
      </w:r>
    </w:p>
    <w:p>
      <w:pPr>
        <w:pStyle w:val="ListParagraph"/>
        <w:numPr>
          <w:ilvl w:val="0"/>
          <w:numId w:val="2"/>
        </w:numPr>
      </w:pPr>
      <w:r>
        <w:t xml:space="preserve">Marketing: Influencer-led, paid social, content marketing, or retail partnerships?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CAC target and payback period?</w:t>
      </w:r>
    </w:p>
    <w:p>
      <w:pPr>
        <w:spacing w:after="60"/>
      </w:pPr>
      <w:r>
        <w:rPr>
          <w:b/>
          <w:bCs/>
        </w:rPr>
        <w:t xml:space="preserve">Cash Model:</w:t>
      </w:r>
    </w:p>
    <w:p>
      <w:pPr>
        <w:pStyle w:val="ListParagraph"/>
        <w:numPr>
          <w:ilvl w:val="0"/>
          <w:numId w:val="2"/>
        </w:numPr>
      </w:pPr>
      <w:r>
        <w:t xml:space="preserve">Inventory strategy: Pre-order model to reduce risk?</w:t>
      </w:r>
    </w:p>
    <w:p>
      <w:pPr>
        <w:pStyle w:val="ListParagraph"/>
        <w:numPr>
          <w:ilvl w:val="0"/>
          <w:numId w:val="2"/>
        </w:numPr>
      </w:pPr>
      <w:r>
        <w:t xml:space="preserve">Made-to-order vs. speculative inventory?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Working capital financing: How much and when?</w:t>
      </w:r>
    </w:p>
    <w:p>
      <w:pPr>
        <w:spacing w:after="60"/>
      </w:pPr>
      <w:r>
        <w:rPr>
          <w:b/>
          <w:bCs/>
        </w:rPr>
        <w:t xml:space="preserve">Investment Model:</w:t>
      </w:r>
    </w:p>
    <w:p>
      <w:pPr>
        <w:pStyle w:val="ListParagraph"/>
        <w:numPr>
          <w:ilvl w:val="0"/>
          <w:numId w:val="2"/>
        </w:numPr>
      </w:pPr>
      <w:r>
        <w:t xml:space="preserve">Seed round size? (Inventory is the biggest need)</w:t>
      </w:r>
    </w:p>
    <w:p>
      <w:pPr>
        <w:pStyle w:val="ListParagraph"/>
        <w:numPr>
          <w:ilvl w:val="0"/>
          <w:numId w:val="2"/>
        </w:numPr>
      </w:pPr>
      <w:r>
        <w:t xml:space="preserve">Inventory financing vs. equity?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Burn rate tolerance?</w:t>
      </w:r>
    </w:p>
    <w:p>
      <w:pPr>
        <w:pStyle w:val="Heading1"/>
      </w:pPr>
      <w:r>
        <w:t xml:space="preserve">5. How the Four Models Apply</w:t>
      </w:r>
    </w:p>
    <w:p>
      <w:pPr>
        <w:spacing w:after="60"/>
      </w:pPr>
      <w:r>
        <w:rPr>
          <w:b/>
          <w:bCs/>
        </w:rPr>
        <w:t xml:space="preserve">Investment Model:</w:t>
      </w:r>
      <w:r>
        <w:t xml:space="preserve"> Working capital for inventory is the dominant need. You might be profitable but cash-constrained.</w:t>
      </w:r>
    </w:p>
    <w:p>
      <w:pPr>
        <w:spacing w:after="60"/>
      </w:pPr>
      <w:r>
        <w:rPr>
          <w:b/>
          <w:bCs/>
        </w:rPr>
        <w:t xml:space="preserve">Revenue Model:</w:t>
      </w:r>
      <w:r>
        <w:t xml:space="preserve"> Channel mix matters enormously. DTC = better margins but you bear all marketing cost. Wholesale = lower margins but faster scale.</w:t>
      </w:r>
    </w:p>
    <w:p>
      <w:pPr>
        <w:spacing w:after="60"/>
      </w:pPr>
      <w:r>
        <w:rPr>
          <w:b/>
          <w:bCs/>
        </w:rPr>
        <w:t xml:space="preserve">Cost Model:</w:t>
      </w:r>
      <w:r>
        <w:t xml:space="preserve"> COGS + marketing are the big costs. Contribution margin by channel varies widely (DTC 60-70%, wholesale 40-45%).</w:t>
      </w:r>
    </w:p>
    <w:p>
      <w:pPr>
        <w:spacing w:after="240"/>
      </w:pPr>
      <w:r>
        <w:rPr>
          <w:b/>
          <w:bCs/>
        </w:rPr>
        <w:t xml:space="preserve">Cash Model:</w:t>
      </w:r>
      <w:r>
        <w:t xml:space="preserve"> THIS IS CRITICAL. The difference between profit and cash can kill you. Inventory cycle timing is everything.</w:t>
      </w:r>
    </w:p>
    <w:p>
      <w:pPr>
        <w:pStyle w:val="Heading1"/>
      </w:pPr>
      <w:r>
        <w:t xml:space="preserve">6. Example Scenarios</w:t>
      </w:r>
    </w:p>
    <w:p>
      <w:pPr>
        <w:spacing w:after="60"/>
      </w:pPr>
      <w:r>
        <w:rPr>
          <w:b/>
          <w:bCs/>
        </w:rPr>
        <w:t xml:space="preserve">Scenario A: Pure DTC</w:t>
      </w:r>
    </w:p>
    <w:p>
      <w:pPr>
        <w:pStyle w:val="ListParagraph"/>
        <w:numPr>
          <w:ilvl w:val="0"/>
          <w:numId w:val="2"/>
        </w:numPr>
      </w:pPr>
      <w:r>
        <w:t xml:space="preserve">Launch 15 SKUs, DTC only, £85 average price</w:t>
      </w:r>
    </w:p>
    <w:p>
      <w:pPr>
        <w:pStyle w:val="ListParagraph"/>
        <w:numPr>
          <w:ilvl w:val="0"/>
          <w:numId w:val="2"/>
        </w:numPr>
      </w:pPr>
      <w:r>
        <w:t xml:space="preserve">Year 1 target: 12,000 units sold = £1M revenue</w:t>
      </w:r>
    </w:p>
    <w:p>
      <w:pPr>
        <w:pStyle w:val="ListParagraph"/>
        <w:numPr>
          <w:ilvl w:val="0"/>
          <w:numId w:val="2"/>
        </w:numPr>
      </w:pPr>
      <w:r>
        <w:t xml:space="preserve">Gross margin: 65%, CAC: £60</w:t>
      </w:r>
    </w:p>
    <w:p>
      <w:pPr>
        <w:pStyle w:val="ListParagraph"/>
        <w:numPr>
          <w:ilvl w:val="0"/>
          <w:numId w:val="2"/>
        </w:numPr>
      </w:pPr>
      <w:r>
        <w:t xml:space="preserve">Inventory: £200K upfront for first two collections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Raise: £500K seed (inventory + marketing + 18 months burn)</w:t>
      </w:r>
    </w:p>
    <w:p>
      <w:pPr>
        <w:spacing w:after="60"/>
      </w:pPr>
      <w:r>
        <w:rPr>
          <w:b/>
          <w:bCs/>
        </w:rPr>
        <w:t xml:space="preserve">Scenario B: Omnichannel</w:t>
      </w:r>
    </w:p>
    <w:p>
      <w:pPr>
        <w:pStyle w:val="ListParagraph"/>
        <w:numPr>
          <w:ilvl w:val="0"/>
          <w:numId w:val="2"/>
        </w:numPr>
      </w:pPr>
      <w:r>
        <w:t xml:space="preserve">Launch 20 SKUs, DTC + 10 wholesale retail partners</w:t>
      </w:r>
    </w:p>
    <w:p>
      <w:pPr>
        <w:pStyle w:val="ListParagraph"/>
        <w:numPr>
          <w:ilvl w:val="0"/>
          <w:numId w:val="2"/>
        </w:numPr>
      </w:pPr>
      <w:r>
        <w:t xml:space="preserve">Year 1: 60% DTC, 40% wholesale</w:t>
      </w:r>
    </w:p>
    <w:p>
      <w:pPr>
        <w:pStyle w:val="ListParagraph"/>
        <w:numPr>
          <w:ilvl w:val="0"/>
          <w:numId w:val="2"/>
        </w:numPr>
      </w:pPr>
      <w:r>
        <w:t xml:space="preserve">Year 1 revenue: £1.5M (faster scale via wholesale)</w:t>
      </w:r>
    </w:p>
    <w:p>
      <w:pPr>
        <w:pStyle w:val="ListParagraph"/>
        <w:numPr>
          <w:ilvl w:val="0"/>
          <w:numId w:val="2"/>
        </w:numPr>
      </w:pPr>
      <w:r>
        <w:t xml:space="preserve">Blended gross margin: 55%</w:t>
      </w:r>
    </w:p>
    <w:p>
      <w:pPr>
        <w:pStyle w:val="ListParagraph"/>
        <w:numPr>
          <w:ilvl w:val="0"/>
          <w:numId w:val="2"/>
        </w:numPr>
      </w:pPr>
      <w:r>
        <w:t xml:space="preserve">Inventory: £350K (wholesale requires more stock)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Raise: £750K seed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before="240" w:after="120"/>
    </w:pPr>
    <w:rPr>
      <w:b/>
      <w:bCs/>
      <w:color w:val="1e3c72"/>
      <w:sz w:val="32"/>
      <w:szCs w:val="32"/>
    </w:rPr>
  </w:style>
  <w:style w:type="paragraph" w:styleId="Heading2">
    <w:name w:val="Heading 2"/>
    <w:pPr>
      <w:spacing w:before="180" w:after="90"/>
    </w:pPr>
    <w:rPr>
      <w:b/>
      <w:bCs/>
      <w:color w:val="1e3c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2026-01-08T09:25:14.739Z</dcterms:created>
  <dcterms:modified xsi:type="dcterms:W3CDTF">2026-01-08T09:25:14.740Z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