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 xml:space="preserve">Checklist for assessing the quality of quantitative </w:t>
      </w:r>
      <w:proofErr w:type="gramStart"/>
      <w:r w:rsidRPr="00F50513">
        <w:rPr>
          <w:rFonts w:ascii="Helvetica" w:hAnsi="Helvetica" w:cs="Times"/>
          <w:b/>
          <w:bCs/>
          <w:color w:val="1B1718"/>
          <w:sz w:val="22"/>
        </w:rPr>
        <w:t>studies</w:t>
      </w:r>
      <w:proofErr w:type="gramEnd"/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</w:t>
      </w:r>
      <w:proofErr w:type="gramStart"/>
      <w:r w:rsidR="00FA2E6E">
        <w:rPr>
          <w:rFonts w:ascii="Helvetica" w:hAnsi="Helvetica"/>
          <w:sz w:val="22"/>
          <w:szCs w:val="22"/>
        </w:rPr>
        <w:t>Mügge</w:t>
      </w:r>
      <w:proofErr w:type="gramEnd"/>
    </w:p>
    <w:p w14:paraId="20F5B047" w14:textId="3E2E58EC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237256">
        <w:rPr>
          <w:rFonts w:ascii="Helvetica" w:hAnsi="Helvetica"/>
          <w:sz w:val="22"/>
          <w:szCs w:val="22"/>
        </w:rPr>
        <w:t>05.05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4A0E6CE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3F2DCD">
              <w:rPr>
                <w:rFonts w:ascii="Helvetica" w:hAnsi="Helvetica"/>
                <w:sz w:val="22"/>
                <w:szCs w:val="22"/>
              </w:rPr>
              <w:t xml:space="preserve">Dilan </w:t>
            </w:r>
            <w:proofErr w:type="spellStart"/>
            <w:r w:rsidR="003F2DCD">
              <w:rPr>
                <w:rFonts w:ascii="Helvetica" w:hAnsi="Helvetica"/>
                <w:sz w:val="22"/>
                <w:szCs w:val="22"/>
              </w:rPr>
              <w:t>Althauda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693521C9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3F2DCD">
              <w:rPr>
                <w:rFonts w:ascii="Helvetica" w:hAnsi="Helvetica"/>
                <w:sz w:val="22"/>
                <w:szCs w:val="22"/>
              </w:rPr>
              <w:t>2019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5D18E871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3F2DCD">
              <w:rPr>
                <w:rFonts w:ascii="Helvetica" w:hAnsi="Helvetica"/>
                <w:sz w:val="22"/>
                <w:szCs w:val="22"/>
              </w:rPr>
              <w:t>Post hoc analysis of the Exenatide-PD trial – factors that predict response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77D695DD" w:rsidR="00330845" w:rsidRPr="00330845" w:rsidRDefault="003F2DC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5FB885A6" w:rsidR="00330845" w:rsidRPr="00F50513" w:rsidRDefault="003F2DC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763EFEC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43974A79" w:rsidR="00330845" w:rsidRPr="00F50513" w:rsidRDefault="003F2DC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6CD4E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1CDAA2F9" w:rsidR="00330845" w:rsidRPr="00F50513" w:rsidRDefault="003F2DC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1BAACC1A" w:rsidR="00330845" w:rsidRPr="00F50513" w:rsidRDefault="003F2DC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47D4E2F1" w:rsidR="00330845" w:rsidRPr="00F50513" w:rsidRDefault="003F2DC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52E9C97E" w:rsidR="00330845" w:rsidRPr="00330845" w:rsidRDefault="003F2DC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9982CE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F4B339B" w:rsidR="00330845" w:rsidRPr="00330845" w:rsidRDefault="003F2DC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5DC289A2" w:rsidR="00330845" w:rsidRPr="00F50513" w:rsidRDefault="003F2DC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4AA3BB3" w:rsidR="00330845" w:rsidRPr="00F50513" w:rsidRDefault="003F2DC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10F53060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294D9C88" w:rsidR="00330845" w:rsidRPr="00330845" w:rsidRDefault="003F2DC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217AD617" w:rsidR="00330845" w:rsidRPr="00F50513" w:rsidRDefault="003F2DC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30845"/>
    <w:rsid w:val="003F238A"/>
    <w:rsid w:val="003F2DCD"/>
    <w:rsid w:val="00497441"/>
    <w:rsid w:val="004C508E"/>
    <w:rsid w:val="004D3A6A"/>
    <w:rsid w:val="0061561E"/>
    <w:rsid w:val="00965DFF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2021-05-05T11:22:00Z</dcterms:created>
  <dcterms:modified xsi:type="dcterms:W3CDTF">2021-05-05T11:23:00Z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