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3279E52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</w:t>
      </w:r>
      <w:r w:rsidR="00317148">
        <w:rPr>
          <w:rFonts w:ascii="Helvetica" w:hAnsi="Helvetica"/>
          <w:sz w:val="22"/>
          <w:szCs w:val="22"/>
        </w:rPr>
        <w:t>10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317148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FA0BED8" w:rsidR="004D3A6A" w:rsidRPr="00317148" w:rsidRDefault="004D3A6A" w:rsidP="00976636">
            <w:pPr>
              <w:rPr>
                <w:rFonts w:ascii="Helvetica" w:hAnsi="Helvetica"/>
                <w:sz w:val="22"/>
                <w:szCs w:val="22"/>
                <w:lang w:val="de-DE"/>
              </w:rPr>
            </w:pPr>
            <w:proofErr w:type="spellStart"/>
            <w:r w:rsidRPr="00317148">
              <w:rPr>
                <w:rFonts w:ascii="Helvetica" w:hAnsi="Helvetica"/>
                <w:sz w:val="22"/>
                <w:szCs w:val="22"/>
                <w:lang w:val="de-DE"/>
              </w:rPr>
              <w:t>Author</w:t>
            </w:r>
            <w:proofErr w:type="spellEnd"/>
            <w:r w:rsidR="00FA2E6E" w:rsidRPr="00317148">
              <w:rPr>
                <w:rFonts w:ascii="Helvetica" w:hAnsi="Helvetica"/>
                <w:sz w:val="22"/>
                <w:szCs w:val="22"/>
                <w:lang w:val="de-DE"/>
              </w:rPr>
              <w:t xml:space="preserve"> </w:t>
            </w:r>
            <w:proofErr w:type="spellStart"/>
            <w:r w:rsidR="00317148" w:rsidRPr="00317148">
              <w:rPr>
                <w:rFonts w:ascii="Helvetica" w:hAnsi="Helvetica"/>
                <w:sz w:val="22"/>
                <w:szCs w:val="22"/>
                <w:lang w:val="de-DE"/>
              </w:rPr>
              <w:t>Heinonen</w:t>
            </w:r>
            <w:proofErr w:type="spellEnd"/>
            <w:r w:rsidR="00317148" w:rsidRPr="00317148">
              <w:rPr>
                <w:rFonts w:ascii="Helvetica" w:hAnsi="Helvetica"/>
                <w:sz w:val="22"/>
                <w:szCs w:val="22"/>
                <w:lang w:val="de-DE"/>
              </w:rPr>
              <w:t xml:space="preserve"> EH, Rinne UK, </w:t>
            </w:r>
            <w:proofErr w:type="spellStart"/>
            <w:r w:rsidR="00317148" w:rsidRPr="00317148">
              <w:rPr>
                <w:rFonts w:ascii="Helvetica" w:hAnsi="Helvetica"/>
                <w:sz w:val="22"/>
                <w:szCs w:val="22"/>
                <w:lang w:val="de-DE"/>
              </w:rPr>
              <w:t>Tuominen</w:t>
            </w:r>
            <w:proofErr w:type="spellEnd"/>
            <w:r w:rsidR="00317148" w:rsidRPr="00317148">
              <w:rPr>
                <w:rFonts w:ascii="Helvetica" w:hAnsi="Helvetica"/>
                <w:sz w:val="22"/>
                <w:szCs w:val="22"/>
                <w:lang w:val="de-DE"/>
              </w:rPr>
              <w:t xml:space="preserve"> J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F9CC58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317148">
              <w:rPr>
                <w:rFonts w:ascii="Helvetica" w:hAnsi="Helvetica"/>
                <w:sz w:val="22"/>
                <w:szCs w:val="22"/>
              </w:rPr>
              <w:t>1989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AFC01D4" w14:textId="77777777" w:rsidR="00317148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255D5F0" w14:textId="77777777" w:rsidR="00317148" w:rsidRDefault="00317148" w:rsidP="00317148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Selegiline in the treatment of daily fluctuations in disability of parkinsonian patients with long-term levodopa treatment</w:t>
            </w:r>
          </w:p>
          <w:p w14:paraId="307C2056" w14:textId="60230823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9580406" w:rsidR="00330845" w:rsidRPr="00330845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D01BFBA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04C307C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25F4F07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24E916D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1A8A4AE8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22A0AD8C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239C85F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57448B11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46CD069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479307E" w:rsidR="00330845" w:rsidRPr="00330845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A388D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66F40253" w:rsidR="00330845" w:rsidRPr="00330845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EF971B3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4BF8AFF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24B47BD" w:rsidR="00330845" w:rsidRPr="00330845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6B75C5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41F0E8E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737758B" w:rsidR="00330845" w:rsidRPr="00F50513" w:rsidRDefault="00317148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279776B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17148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2021-10-13T11:32:00Z</dcterms:created>
  <dcterms:modified xsi:type="dcterms:W3CDTF">2021-10-13T11:32:00Z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