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4D07332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08.04.2021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4C34F3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5B33FC">
              <w:rPr>
                <w:rFonts w:ascii="Helvetica" w:hAnsi="Helvetica"/>
                <w:sz w:val="22"/>
                <w:szCs w:val="22"/>
              </w:rPr>
              <w:t>Milanov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B91277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>
              <w:rPr>
                <w:rFonts w:ascii="Helvetica" w:hAnsi="Helvetica"/>
                <w:sz w:val="22"/>
                <w:szCs w:val="22"/>
              </w:rPr>
              <w:t>2001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62040FF7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 xml:space="preserve">Article </w:t>
            </w:r>
            <w:proofErr w:type="gramStart"/>
            <w:r w:rsidRPr="00965DFF">
              <w:rPr>
                <w:rFonts w:ascii="Helvetica" w:hAnsi="Helvetica"/>
                <w:sz w:val="22"/>
                <w:szCs w:val="22"/>
              </w:rPr>
              <w:t>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A</w:t>
            </w:r>
            <w:proofErr w:type="gramEnd"/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cross-over clinical and electromyographic assessment of treatment for parkinsonian tremor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1A5C86E5" w:rsidR="00330845" w:rsidRPr="00330845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1173946" w:rsidR="00330845" w:rsidRPr="00F50513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4F50CE88" w:rsidR="00330845" w:rsidRPr="00F50513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CD48A0E" w:rsidR="00330845" w:rsidRPr="00F50513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30C122F0" w:rsidR="00330845" w:rsidRPr="00F50513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C6621BB" w:rsidR="00330845" w:rsidRPr="00F50513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5290D40" w:rsidR="00330845" w:rsidRPr="00F50513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2EE3614" w:rsidR="00330845" w:rsidRPr="00330845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3F158A4" w:rsidR="00330845" w:rsidRPr="00330845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3621909" w:rsidR="00330845" w:rsidRPr="00F50513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1567560C" w:rsidR="00330845" w:rsidRPr="00F50513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85CD3DD" w:rsidR="00330845" w:rsidRPr="00330845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5C38A664" w:rsidR="00330845" w:rsidRPr="00F50513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45433C2" w:rsidR="00330845" w:rsidRPr="00F50513" w:rsidRDefault="005B33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2021-04-08T10:34:00Z</dcterms:created>
  <dcterms:modified xsi:type="dcterms:W3CDTF">2021-04-08T10:34:00Z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