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71C0D2E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AB7301">
        <w:rPr>
          <w:rFonts w:ascii="Helvetica" w:hAnsi="Helvetica"/>
          <w:sz w:val="22"/>
          <w:szCs w:val="22"/>
        </w:rPr>
        <w:t>9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E1B015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340B6">
              <w:rPr>
                <w:rFonts w:ascii="Helvetica" w:hAnsi="Helvetica"/>
                <w:sz w:val="22"/>
                <w:szCs w:val="22"/>
              </w:rPr>
              <w:t xml:space="preserve">Reichmann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4905AC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340B6">
              <w:rPr>
                <w:rFonts w:ascii="Helvetica" w:hAnsi="Helvetica"/>
                <w:sz w:val="22"/>
                <w:szCs w:val="22"/>
              </w:rPr>
              <w:t>2002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4D7876CC" w14:textId="77777777" w:rsidR="004340B6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7D951183" w:rsidR="004D3A6A" w:rsidRPr="004340B6" w:rsidRDefault="004340B6" w:rsidP="00976636">
            <w:pPr>
              <w:rPr>
                <w:rFonts w:ascii="Calibri" w:hAnsi="Calibri"/>
                <w:color w:val="000000"/>
                <w:lang w:val="en-DE"/>
              </w:rPr>
            </w:pPr>
            <w:r>
              <w:rPr>
                <w:rFonts w:ascii="Calibri" w:hAnsi="Calibri"/>
                <w:color w:val="000000"/>
              </w:rPr>
              <w:t>[Pramipexole in Parkinson disease Results of a treatment observation]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1E7C5D08" w:rsidR="00330845" w:rsidRPr="00330845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5BB1882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38F5B399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8501392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615837E8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0EFD048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54BF2399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00A68305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EB38BCA" w:rsidR="00330845" w:rsidRPr="00330845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4F9E285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85F56B4" w:rsidR="00330845" w:rsidRPr="00330845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E194657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69683AF8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67AA389" w:rsidR="00330845" w:rsidRPr="00330845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9FEF54E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E890EB" w:rsidR="00330845" w:rsidRPr="00F50513" w:rsidRDefault="0034009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4009A"/>
    <w:rsid w:val="003F238A"/>
    <w:rsid w:val="004340B6"/>
    <w:rsid w:val="004C508E"/>
    <w:rsid w:val="004D3A6A"/>
    <w:rsid w:val="0061561E"/>
    <w:rsid w:val="00965DFF"/>
    <w:rsid w:val="00AB7301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3</cp:revision>
  <dcterms:created xsi:type="dcterms:W3CDTF">2021-04-09T09:20:00Z</dcterms:created>
  <dcterms:modified xsi:type="dcterms:W3CDTF">2021-04-09T09:23:00Z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