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461EFC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  <w:lang w:val="en-US"/>
        </w:rPr>
      </w:pPr>
      <w:proofErr w:type="spell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QualSyst</w:t>
      </w:r>
      <w:proofErr w:type="spell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(Standard Quality Assessment Criteria </w:t>
      </w:r>
      <w:proofErr w:type="gramStart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>For</w:t>
      </w:r>
      <w:proofErr w:type="gramEnd"/>
      <w:r w:rsidRPr="00461EFC">
        <w:rPr>
          <w:rFonts w:ascii="Helvetica" w:hAnsi="Helvetica" w:cs="Times"/>
          <w:b/>
          <w:bCs/>
          <w:color w:val="1B1718"/>
          <w:szCs w:val="30"/>
          <w:lang w:val="en-US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461EFC">
        <w:rPr>
          <w:rFonts w:ascii="Helvetica" w:hAnsi="Helvetica" w:cs="Times"/>
          <w:b/>
          <w:bCs/>
          <w:color w:val="1B1718"/>
          <w:sz w:val="22"/>
          <w:lang w:val="en-US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89EC8A1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461EFC">
        <w:rPr>
          <w:rFonts w:ascii="Helvetica" w:hAnsi="Helvetica"/>
          <w:sz w:val="22"/>
          <w:szCs w:val="22"/>
        </w:rPr>
        <w:t>Anna</w:t>
      </w:r>
    </w:p>
    <w:p w14:paraId="20F5B047" w14:textId="76B17CCD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517BBB">
        <w:rPr>
          <w:rFonts w:ascii="Helvetica" w:hAnsi="Helvetica"/>
          <w:sz w:val="22"/>
          <w:szCs w:val="22"/>
        </w:rPr>
        <w:t xml:space="preserve"> </w:t>
      </w:r>
      <w:r w:rsidR="00E20594">
        <w:rPr>
          <w:rFonts w:ascii="Helvetica" w:hAnsi="Helvetica"/>
          <w:sz w:val="22"/>
          <w:szCs w:val="22"/>
        </w:rPr>
        <w:t>14</w:t>
      </w:r>
      <w:r w:rsidR="00461EFC">
        <w:rPr>
          <w:rFonts w:ascii="Helvetica" w:hAnsi="Helvetica"/>
          <w:sz w:val="22"/>
          <w:szCs w:val="22"/>
        </w:rPr>
        <w:t>.</w:t>
      </w:r>
      <w:r w:rsidR="00E20594">
        <w:rPr>
          <w:rFonts w:ascii="Helvetica" w:hAnsi="Helvetica"/>
          <w:sz w:val="22"/>
          <w:szCs w:val="22"/>
        </w:rPr>
        <w:t>11</w:t>
      </w:r>
      <w:r w:rsidR="00461EFC">
        <w:rPr>
          <w:rFonts w:ascii="Helvetica" w:hAnsi="Helvetica"/>
          <w:sz w:val="22"/>
          <w:szCs w:val="22"/>
        </w:rPr>
        <w:t>.202</w:t>
      </w:r>
      <w:r w:rsidR="00E20594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461EFC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65602">
        <w:trPr>
          <w:trHeight w:val="306"/>
        </w:trPr>
        <w:tc>
          <w:tcPr>
            <w:tcW w:w="3026" w:type="dxa"/>
            <w:shd w:val="clear" w:color="auto" w:fill="auto"/>
          </w:tcPr>
          <w:p w14:paraId="7BEF3474" w14:textId="68D55BE9" w:rsidR="004D3A6A" w:rsidRDefault="004D3A6A" w:rsidP="00842FDC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</w:p>
          <w:p w14:paraId="057ECDA5" w14:textId="2B19C121" w:rsidR="00E20594" w:rsidRPr="00C8524F" w:rsidRDefault="00711C93" w:rsidP="00842FDC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Eggert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2DA688A8" w14:textId="77777777" w:rsidR="00E20594" w:rsidRDefault="004D3A6A" w:rsidP="00E20594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</w:p>
          <w:p w14:paraId="63F70922" w14:textId="1A0A2BD6" w:rsidR="00E20594" w:rsidRPr="00C8524F" w:rsidRDefault="00711C93" w:rsidP="00842FDC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2009</w:t>
            </w:r>
          </w:p>
        </w:tc>
      </w:tr>
      <w:tr w:rsidR="004D3A6A" w:rsidRPr="00C8524F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4118BFD6" w14:textId="77777777" w:rsidR="004D3A6A" w:rsidRDefault="004D3A6A" w:rsidP="00461EFC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Article</w:t>
            </w:r>
          </w:p>
          <w:p w14:paraId="307C2056" w14:textId="2C02472D" w:rsidR="00711C93" w:rsidRPr="00C8524F" w:rsidRDefault="00711C93" w:rsidP="00711C93">
            <w:pPr>
              <w:widowControl w:val="0"/>
              <w:autoSpaceDE w:val="0"/>
              <w:autoSpaceDN w:val="0"/>
              <w:adjustRightInd w:val="0"/>
              <w:rPr>
                <w:rFonts w:ascii="Helvetica" w:hAnsi="Helvetica"/>
                <w:sz w:val="22"/>
                <w:szCs w:val="22"/>
              </w:rPr>
            </w:pPr>
            <w:r w:rsidRPr="00711C93">
              <w:rPr>
                <w:rFonts w:ascii="Helvetica" w:hAnsi="Helvetica"/>
                <w:sz w:val="22"/>
                <w:szCs w:val="22"/>
              </w:rPr>
              <w:t>Direct switch from levodopa/</w:t>
            </w:r>
            <w:proofErr w:type="spellStart"/>
            <w:r w:rsidRPr="00711C93">
              <w:rPr>
                <w:rFonts w:ascii="Helvetica" w:hAnsi="Helvetica"/>
                <w:sz w:val="22"/>
                <w:szCs w:val="22"/>
              </w:rPr>
              <w:t>benserazide</w:t>
            </w:r>
            <w:proofErr w:type="spellEnd"/>
            <w:r w:rsidRPr="00711C93">
              <w:rPr>
                <w:rFonts w:ascii="Helvetica" w:hAnsi="Helvetica"/>
                <w:sz w:val="22"/>
                <w:szCs w:val="22"/>
              </w:rPr>
              <w:t xml:space="preserve"> or levodopa/carbidopa</w:t>
            </w:r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711C93">
              <w:rPr>
                <w:rFonts w:ascii="Helvetica" w:hAnsi="Helvetica"/>
                <w:sz w:val="22"/>
                <w:szCs w:val="22"/>
              </w:rPr>
              <w:t>to</w:t>
            </w:r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711C93">
              <w:rPr>
                <w:rFonts w:ascii="Helvetica" w:hAnsi="Helvetica"/>
                <w:sz w:val="22"/>
                <w:szCs w:val="22"/>
              </w:rPr>
              <w:t>levodopa/carbidopa/entacapone in Parkinson’s disease patients</w:t>
            </w:r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711C93">
              <w:rPr>
                <w:rFonts w:ascii="Helvetica" w:hAnsi="Helvetica"/>
                <w:sz w:val="22"/>
                <w:szCs w:val="22"/>
              </w:rPr>
              <w:t>with wearing-off: efficacy, safety and feasibility—an open-label,</w:t>
            </w:r>
            <w:r>
              <w:rPr>
                <w:rFonts w:ascii="Helvetica" w:hAnsi="Helvetica"/>
                <w:sz w:val="22"/>
                <w:szCs w:val="22"/>
              </w:rPr>
              <w:t xml:space="preserve"> </w:t>
            </w:r>
            <w:r w:rsidRPr="00711C93">
              <w:rPr>
                <w:rFonts w:ascii="Helvetica" w:hAnsi="Helvetica"/>
                <w:sz w:val="22"/>
                <w:szCs w:val="22"/>
              </w:rPr>
              <w:t>6-week study</w:t>
            </w:r>
          </w:p>
        </w:tc>
      </w:tr>
    </w:tbl>
    <w:p w14:paraId="2E89A62F" w14:textId="5859FDBA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  <w:lang w:val="en-US"/>
        </w:rPr>
      </w:pPr>
    </w:p>
    <w:p w14:paraId="1BF4C905" w14:textId="77777777" w:rsidR="004D3A6A" w:rsidRPr="00461EFC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6E716356" w:rsidR="00330845" w:rsidRPr="00330845" w:rsidRDefault="00711C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E0FF77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965602">
        <w:trPr>
          <w:trHeight w:val="558"/>
        </w:trPr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F36617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25C59C64" w14:textId="0EFCB9DB" w:rsidR="00330845" w:rsidRPr="00461EFC" w:rsidRDefault="00711C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Method of subject/comparison group selection </w:t>
            </w:r>
            <w:r w:rsidRPr="00461EFC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  <w:lang w:val="en-US"/>
              </w:rPr>
              <w:t xml:space="preserve">or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105C7946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F0F8DDA" w14:textId="74450EBA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C1ABFA" w14:textId="1072B159" w:rsidR="00330845" w:rsidRPr="00461EFC" w:rsidRDefault="00711C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FC4F87E" w14:textId="77777777" w:rsidTr="004D726D">
        <w:trPr>
          <w:trHeight w:val="1103"/>
        </w:trPr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1B0A4BF2" w:rsidR="00330845" w:rsidRPr="00461EFC" w:rsidRDefault="00711C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34A01E7" w14:textId="585E36A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937C0AE" w14:textId="48C305EB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0B0E1041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463825A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7309E1D1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5D2900D1" w14:textId="7510479F" w:rsidR="00330845" w:rsidRPr="00711C93" w:rsidRDefault="00711C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68A0274B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63105EDB" w14:textId="3592559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0613E602" w14:textId="0C988E42" w:rsidR="00330845" w:rsidRPr="00711C93" w:rsidRDefault="00711C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0AAC779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15742F9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551E6D5" w14:textId="5396383E" w:rsidR="00330845" w:rsidRPr="00711C93" w:rsidRDefault="00711C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Outcome and (if applicable) exposure measure(s) well defined and robust to measurement / misclassification bias?</w:t>
            </w:r>
            <w:r w:rsidR="003F238A"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 xml:space="preserve"> </w:t>
            </w: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lastRenderedPageBreak/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75B0B00A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44F87A31" w:rsidR="00330845" w:rsidRPr="00330845" w:rsidRDefault="00711C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165E6DB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0B747136" w:rsidR="00330845" w:rsidRPr="00330845" w:rsidRDefault="00711C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0D27DC11" w:rsidR="00330845" w:rsidRPr="00461EFC" w:rsidRDefault="00711C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7D725716" w14:textId="6C4AB83F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2683E626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2D20FCB9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4D323B89" w:rsidR="00330845" w:rsidRPr="00461EFC" w:rsidRDefault="00711C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3256BD9C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</w:tcPr>
          <w:p w14:paraId="44B4E0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38E767C9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1B22DBED" w:rsidR="00330845" w:rsidRPr="00330845" w:rsidRDefault="00711C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3FC499A8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235BCED1" w:rsidR="00330845" w:rsidRPr="00461EFC" w:rsidRDefault="00711C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1418" w:type="dxa"/>
          </w:tcPr>
          <w:p w14:paraId="4DF1E44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</w:tcPr>
          <w:p w14:paraId="53CEFCAA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  <w:tr w:rsidR="00330845" w:rsidRPr="00330845" w14:paraId="28A39DBD" w14:textId="77777777" w:rsidTr="003E794B">
        <w:trPr>
          <w:trHeight w:val="459"/>
        </w:trPr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 w:rsidRPr="00461EFC">
              <w:rPr>
                <w:rFonts w:ascii="Helvetica" w:hAnsi="Helvetica" w:cs="Times"/>
                <w:color w:val="1B1718"/>
                <w:sz w:val="22"/>
                <w:szCs w:val="22"/>
                <w:lang w:val="en-US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61D02C1C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p w14:paraId="18A471EA" w14:textId="1419F8DA" w:rsidR="00330845" w:rsidRPr="00461EFC" w:rsidRDefault="00711C93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461EFC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en-US"/>
              </w:rPr>
            </w:pPr>
          </w:p>
        </w:tc>
      </w:tr>
    </w:tbl>
    <w:p w14:paraId="27E72731" w14:textId="77777777" w:rsidR="00330845" w:rsidRPr="00461EFC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lang w:val="en-US"/>
        </w:rPr>
      </w:pPr>
    </w:p>
    <w:p w14:paraId="69D739DF" w14:textId="77777777" w:rsid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461EFC">
        <w:rPr>
          <w:rFonts w:ascii="Helvetica" w:hAnsi="Helvetica" w:cs="Times"/>
          <w:b/>
          <w:bCs/>
          <w:color w:val="1B1718"/>
          <w:sz w:val="20"/>
          <w:szCs w:val="30"/>
          <w:lang w:val="en-US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461EFC">
        <w:rPr>
          <w:rFonts w:ascii="Helvetica" w:hAnsi="Helvetica" w:cs="Helvetica"/>
          <w:sz w:val="20"/>
          <w:szCs w:val="30"/>
          <w:lang w:val="en-US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140EA2EC" w14:textId="4F1D84CE" w:rsidR="006A2E39" w:rsidRPr="00330845" w:rsidRDefault="00226600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  <w:t>15/22</w:t>
      </w:r>
    </w:p>
    <w:sectPr w:rsidR="006A2E39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2570B"/>
    <w:rsid w:val="0005767B"/>
    <w:rsid w:val="000E1DFF"/>
    <w:rsid w:val="001161D9"/>
    <w:rsid w:val="00226600"/>
    <w:rsid w:val="00247599"/>
    <w:rsid w:val="00330845"/>
    <w:rsid w:val="00356DC8"/>
    <w:rsid w:val="003E794B"/>
    <w:rsid w:val="003F238A"/>
    <w:rsid w:val="00461EFC"/>
    <w:rsid w:val="004B52C3"/>
    <w:rsid w:val="004D3A6A"/>
    <w:rsid w:val="004D726D"/>
    <w:rsid w:val="00517BBB"/>
    <w:rsid w:val="0061561E"/>
    <w:rsid w:val="006A2E39"/>
    <w:rsid w:val="00711C93"/>
    <w:rsid w:val="007C6F24"/>
    <w:rsid w:val="00842FDC"/>
    <w:rsid w:val="00965602"/>
    <w:rsid w:val="00965A6C"/>
    <w:rsid w:val="00A67C22"/>
    <w:rsid w:val="00B6728A"/>
    <w:rsid w:val="00BE3190"/>
    <w:rsid w:val="00C53996"/>
    <w:rsid w:val="00CD2399"/>
    <w:rsid w:val="00D12F3E"/>
    <w:rsid w:val="00E20594"/>
    <w:rsid w:val="00EA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3</cp:revision>
  <dcterms:created xsi:type="dcterms:W3CDTF">2021-11-14T00:56:00Z</dcterms:created>
  <dcterms:modified xsi:type="dcterms:W3CDTF">2021-11-14T01:10:00Z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