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F50888A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6B1925">
        <w:rPr>
          <w:rFonts w:ascii="Helvetica" w:hAnsi="Helvetica"/>
          <w:sz w:val="22"/>
          <w:szCs w:val="22"/>
        </w:rPr>
        <w:t>AP</w:t>
      </w:r>
    </w:p>
    <w:p w14:paraId="20F5B047" w14:textId="6856D419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6B1925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86DF30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BD31F4">
              <w:rPr>
                <w:rFonts w:ascii="Helvetica" w:hAnsi="Helvetica"/>
                <w:sz w:val="22"/>
                <w:szCs w:val="22"/>
              </w:rPr>
              <w:t>Reichmann</w:t>
            </w:r>
            <w:r w:rsidR="00050373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3F2D44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50373">
              <w:rPr>
                <w:rFonts w:ascii="Helvetica" w:hAnsi="Helvetica"/>
                <w:sz w:val="22"/>
                <w:szCs w:val="22"/>
              </w:rPr>
              <w:t>20</w:t>
            </w:r>
            <w:r w:rsidR="00BD31F4">
              <w:rPr>
                <w:rFonts w:ascii="Helvetica" w:hAnsi="Helvetica"/>
                <w:sz w:val="22"/>
                <w:szCs w:val="22"/>
              </w:rPr>
              <w:t>10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9D4EC26" w14:textId="77777777" w:rsidR="00050373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4DE841CF" w:rsidR="004D3A6A" w:rsidRPr="00965DFF" w:rsidRDefault="00BD31F4" w:rsidP="00976636">
            <w:pPr>
              <w:rPr>
                <w:rFonts w:ascii="Helvetica" w:hAnsi="Helvetica"/>
                <w:sz w:val="22"/>
                <w:szCs w:val="22"/>
              </w:rPr>
            </w:pPr>
            <w:r w:rsidRPr="00BD31F4">
              <w:rPr>
                <w:rFonts w:ascii="Calibri" w:hAnsi="Calibri" w:cs="Calibri"/>
                <w:color w:val="000000"/>
              </w:rPr>
              <w:t xml:space="preserve">Efficacy and tolerability of </w:t>
            </w:r>
            <w:proofErr w:type="spellStart"/>
            <w:r w:rsidRPr="00BD31F4">
              <w:rPr>
                <w:rFonts w:ascii="Calibri" w:hAnsi="Calibri" w:cs="Calibri"/>
                <w:color w:val="000000"/>
              </w:rPr>
              <w:t>rasagiline</w:t>
            </w:r>
            <w:proofErr w:type="spellEnd"/>
            <w:r w:rsidRPr="00BD31F4">
              <w:rPr>
                <w:rFonts w:ascii="Calibri" w:hAnsi="Calibri" w:cs="Calibri"/>
                <w:color w:val="000000"/>
              </w:rPr>
              <w:t xml:space="preserve"> in daily clinical use - A post-marketing observational study in patients with Parkinson’s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23189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3B83E39E" w:rsidR="00330845" w:rsidRPr="00330845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161A6E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DBFEA02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6811EC0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5B0B59D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58DCAAD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285854A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249423B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F6D10D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757440B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622A591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62B493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9DA43DE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0DA81FF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5A59A2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456A8EBD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3F2C280" w:rsidR="00330845" w:rsidRPr="00330845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4E9CFAA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4169321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31C7A2C" w:rsidR="00330845" w:rsidRPr="00330845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3C1381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36503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687C35F" w:rsidR="00330845" w:rsidRPr="00F50513" w:rsidRDefault="00BD31F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8976E1E" w:rsidR="00330845" w:rsidRPr="00F50513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5B27A25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654FCF0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1C512A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4686045" w:rsidR="00330845" w:rsidRPr="00330845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3421C26" w:rsidR="00330845" w:rsidRPr="00F50513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406A9B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5BBEB9E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4E3A02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A3E928D" w:rsidR="00330845" w:rsidRPr="00F50513" w:rsidRDefault="00EF790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50373"/>
    <w:rsid w:val="000A4F38"/>
    <w:rsid w:val="000A799E"/>
    <w:rsid w:val="001161D9"/>
    <w:rsid w:val="002822CB"/>
    <w:rsid w:val="00296574"/>
    <w:rsid w:val="00330845"/>
    <w:rsid w:val="003F238A"/>
    <w:rsid w:val="00454C96"/>
    <w:rsid w:val="004764D1"/>
    <w:rsid w:val="004B55CD"/>
    <w:rsid w:val="004C508E"/>
    <w:rsid w:val="004D3A6A"/>
    <w:rsid w:val="004F0790"/>
    <w:rsid w:val="0061561E"/>
    <w:rsid w:val="006B1925"/>
    <w:rsid w:val="00965DFF"/>
    <w:rsid w:val="00A707DA"/>
    <w:rsid w:val="00AB7301"/>
    <w:rsid w:val="00BD31F4"/>
    <w:rsid w:val="00BD60BB"/>
    <w:rsid w:val="00C556F7"/>
    <w:rsid w:val="00CA371A"/>
    <w:rsid w:val="00CA58A3"/>
    <w:rsid w:val="00EA0F15"/>
    <w:rsid w:val="00EF790F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1457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2022-02-09T22:29:00Z</dcterms:created>
  <dcterms:modified xsi:type="dcterms:W3CDTF">2022-02-09T22:29:00Z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