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767E7284" w:rsidR="00E20594" w:rsidRPr="00C8524F" w:rsidRDefault="00C0488E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Emre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407C72D3" w:rsidR="00E20594" w:rsidRPr="00C8524F" w:rsidRDefault="00C0488E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1992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7DF27A3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00928E20" w:rsidR="00C0488E" w:rsidRPr="00C8524F" w:rsidRDefault="00C0488E" w:rsidP="00C0488E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0488E">
              <w:rPr>
                <w:rFonts w:ascii="Helvetica" w:hAnsi="Helvetica"/>
                <w:sz w:val="22"/>
                <w:szCs w:val="22"/>
              </w:rPr>
              <w:t>Effects of a Selective Partial D, Agonist, CY 208-243, in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C0488E">
              <w:rPr>
                <w:rFonts w:ascii="Helvetica" w:hAnsi="Helvetica"/>
                <w:sz w:val="22"/>
                <w:szCs w:val="22"/>
              </w:rPr>
              <w:t>De Novo Patients with Parkinson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A14499D" w:rsidR="00330845" w:rsidRPr="00330845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7758F8DE" w:rsidR="00330845" w:rsidRPr="00461EFC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2B504360" w:rsidR="00330845" w:rsidRPr="00461EFC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13594EA" w:rsidR="00330845" w:rsidRPr="00461EFC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3F9EA315" w:rsidR="00330845" w:rsidRPr="00C0488E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43E340CF" w:rsidR="00330845" w:rsidRPr="00C0488E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003A196C" w:rsidR="00330845" w:rsidRPr="00C0488E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FEDFE01" w:rsidR="00330845" w:rsidRPr="00330845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83647ED" w:rsidR="00330845" w:rsidRPr="00330845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557235F9" w:rsidR="00330845" w:rsidRPr="00461EFC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198D7A6F" w:rsidR="00330845" w:rsidRPr="00461EFC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39EBA28" w:rsidR="00330845" w:rsidRPr="00330845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E17848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5B587575" w:rsidR="00330845" w:rsidRPr="00461EFC" w:rsidRDefault="002B17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337E80E" w:rsidR="00330845" w:rsidRPr="00461EFC" w:rsidRDefault="00AD114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108902A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1C665331" w:rsidR="006A2E39" w:rsidRPr="00330845" w:rsidRDefault="00AD114B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12/22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2B1785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AD114B"/>
    <w:rsid w:val="00B6728A"/>
    <w:rsid w:val="00BE3190"/>
    <w:rsid w:val="00C0488E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2021-11-14T01:12:00Z</dcterms:created>
  <dcterms:modified xsi:type="dcterms:W3CDTF">2021-11-14T01:26:00Z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