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24D3ED0C" w:rsidR="00E20594" w:rsidRPr="00C8524F" w:rsidRDefault="00D4569D" w:rsidP="00842FDC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D4569D">
              <w:rPr>
                <w:rFonts w:ascii="Helvetica" w:hAnsi="Helvetica"/>
                <w:sz w:val="22"/>
                <w:szCs w:val="22"/>
              </w:rPr>
              <w:t>Kulisevsky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0C1C2786" w:rsidR="00E20594" w:rsidRPr="00C8524F" w:rsidRDefault="00D4569D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9FDFB45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</w:p>
          <w:p w14:paraId="307C2056" w14:textId="19F22961" w:rsidR="00D4569D" w:rsidRPr="00C8524F" w:rsidRDefault="00D4569D" w:rsidP="00D456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D4569D">
              <w:rPr>
                <w:rFonts w:ascii="Helvetica" w:hAnsi="Helvetica"/>
                <w:sz w:val="22"/>
                <w:szCs w:val="22"/>
              </w:rPr>
              <w:t>A Double-Blind Crossover, Placebo-Controlled Study of the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D4569D">
              <w:rPr>
                <w:rFonts w:ascii="Helvetica" w:hAnsi="Helvetica"/>
                <w:sz w:val="22"/>
                <w:szCs w:val="22"/>
              </w:rPr>
              <w:t>Adenosine A2A Antagonist Theophylline in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D2F6B5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A2A3292" w:rsidR="00330845" w:rsidRPr="00330845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FE2FE0E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25C59C64" w14:textId="760AD96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02393209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674139AA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4C4E2A04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42F04FFD" w:rsidR="00330845" w:rsidRPr="00D4569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6DAEC493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183970FC" w:rsidR="00330845" w:rsidRPr="00D4569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64B83589" w:rsidR="00330845" w:rsidRPr="00461EFC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6EB01F61" w:rsidR="00330845" w:rsidRPr="00D4569D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9EAA59C" w:rsidR="00330845" w:rsidRPr="00330845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x</w:t>
            </w:r>
          </w:p>
        </w:tc>
        <w:tc>
          <w:tcPr>
            <w:tcW w:w="1418" w:type="dxa"/>
          </w:tcPr>
          <w:p w14:paraId="3A3EB206" w14:textId="7BA629B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09E0072D" w:rsidR="00330845" w:rsidRPr="00330845" w:rsidRDefault="00D4569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4E25AFCF" w:rsidR="00330845" w:rsidRPr="00461EFC" w:rsidRDefault="00F04D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16D66CDF" w:rsidR="00330845" w:rsidRPr="00461EFC" w:rsidRDefault="00F04D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54B43EF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3B1B643B" w:rsidR="00330845" w:rsidRPr="00330845" w:rsidRDefault="00F04D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4E0EE46" w:rsidR="00330845" w:rsidRPr="00461EFC" w:rsidRDefault="00F04D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6421A7CD" w:rsidR="00330845" w:rsidRPr="00461EFC" w:rsidRDefault="00F04D0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73D7668D" w:rsidR="006A2E39" w:rsidRPr="00330845" w:rsidRDefault="00F04D00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16/28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D4569D"/>
    <w:rsid w:val="00E20594"/>
    <w:rsid w:val="00EA3AB6"/>
    <w:rsid w:val="00EA3BC2"/>
    <w:rsid w:val="00F0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2021-11-15T03:51:00Z</dcterms:created>
  <dcterms:modified xsi:type="dcterms:W3CDTF">2021-11-15T04:09:00Z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