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gestión de riesgos Crono Corte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del proyecto: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Danyel Pereira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Benjamín Durán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Javier Sereño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v3t3ud8wuaic" w:id="0"/>
      <w:bookmarkEnd w:id="0"/>
      <w:r w:rsidDel="00000000" w:rsidR="00000000" w:rsidRPr="00000000">
        <w:rPr>
          <w:rtl w:val="0"/>
        </w:rPr>
        <w:t xml:space="preserve">Introducción y Objetivo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Plan de Gestión de Riesgos es identificar, analizar y planificar respuestas para las amenazas potenciales que podrían afectar negativamente el cumplimiento de los objetivos del proyecto </w:t>
      </w:r>
      <w:r w:rsidDel="00000000" w:rsidR="00000000" w:rsidRPr="00000000">
        <w:rPr>
          <w:b w:val="1"/>
          <w:bCs w:val="1"/>
          <w:rtl w:val="0"/>
        </w:rPr>
        <w:t xml:space="preserve">Crono Corte ex Agenda Barber</w:t>
      </w:r>
      <w:r w:rsidDel="00000000" w:rsidR="00000000" w:rsidRPr="00000000">
        <w:rPr>
          <w:rtl w:val="0"/>
        </w:rPr>
        <w:t xml:space="preserve"> (alcance, tiempo, calidad y costo). Este documento servirá como una guía proactiva para monitorear y mitigar los riesgos a lo largo de las fases restantes del proyecto.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637pzgkl1f0m" w:id="1"/>
      <w:bookmarkEnd w:id="1"/>
      <w:r w:rsidDel="00000000" w:rsidR="00000000" w:rsidRPr="00000000">
        <w:rPr>
          <w:rtl w:val="0"/>
        </w:rPr>
        <w:t xml:space="preserve">Matriz de Probabilidad e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valoración de los riesgos se basa en la multiplicación de la Probabilidad y el Impacto (P x I).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 (P)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(I)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x I (Nivel de Riesgo)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  <w:t xml:space="preserve"> 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  <w:t xml:space="preserve"> 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1-2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(2)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  <w:t xml:space="preserve"> (2)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3-4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Amarillo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(3)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  <w:t xml:space="preserve"> (3)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6-9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Alto/Crítico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Rojo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rPr>
          <w:b w:val="1"/>
          <w:bCs w:val="1"/>
          <w:color w:val="000000"/>
          <w:sz w:val="22"/>
          <w:szCs w:val="22"/>
        </w:rPr>
      </w:pPr>
      <w:bookmarkStart w:colFirst="0" w:colLast="0" w:name="_ivfky212hqi3" w:id="2"/>
      <w:bookmarkEnd w:id="2"/>
      <w:r w:rsidDel="00000000" w:rsidR="00000000" w:rsidRPr="00000000">
        <w:rPr>
          <w:rtl w:val="0"/>
        </w:rPr>
        <w:t xml:space="preserve">Niveles de Riesgo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45" w:tblpY="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9.1869386933662"/>
        <w:gridCol w:w="1634.0117229755228"/>
        <w:gridCol w:w="6752.3131493547335"/>
        <w:tblGridChange w:id="0">
          <w:tblGrid>
            <w:gridCol w:w="639.1869386933662"/>
            <w:gridCol w:w="1634.0117229755228"/>
            <w:gridCol w:w="6752.31314935473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x 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Requiere seguimiento básico; no compromete objetivos.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Requiere vigilancia activa y plan de mitigación definido.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Amenaza importante; puede afectar un objetivo principal.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Amenaza de fallo o retraso grave del proyecto. Respuesta inmediata necesaria.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rPr>
          <w:b w:val="1"/>
          <w:bCs w:val="1"/>
          <w:sz w:val="22"/>
          <w:szCs w:val="22"/>
        </w:rPr>
      </w:pPr>
      <w:bookmarkStart w:colFirst="0" w:colLast="0" w:name="_jrt5ml6mjsnp" w:id="3"/>
      <w:bookmarkEnd w:id="3"/>
      <w:r w:rsidDel="00000000" w:rsidR="00000000" w:rsidRPr="00000000">
        <w:rPr>
          <w:rtl w:val="0"/>
        </w:rPr>
        <w:t xml:space="preserve">Registro Detallado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detalla la identificación y análisis de 15 riesgos clave para el proyecto AgendaBarber.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469.8937790313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6.2277243216631"/>
        <w:gridCol w:w="1093.7362834493"/>
        <w:gridCol w:w="1382.482662279915"/>
        <w:gridCol w:w="949.3630940339924"/>
        <w:gridCol w:w="831.239575421468"/>
        <w:gridCol w:w="1119.985954252083"/>
        <w:gridCol w:w="1316.8584852729573"/>
        <w:tblGridChange w:id="0">
          <w:tblGrid>
            <w:gridCol w:w="1776.2277243216631"/>
            <w:gridCol w:w="1093.7362834493"/>
            <w:gridCol w:w="1382.482662279915"/>
            <w:gridCol w:w="949.3630940339924"/>
            <w:gridCol w:w="831.239575421468"/>
            <w:gridCol w:w="1119.985954252083"/>
            <w:gridCol w:w="1316.85848527295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Fallo en la Recepción de Webhooks de MercadoPago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Problemas de Rendimiento en el Motor de 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Vulnerabilidad Crítica de Seguridad (Inyección SQL/XSS)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Javier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Incompatibilidad de Librerías (Django/Python)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Desafíos de Usabilidad con la Interfaz Móvil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Danyel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Desviación de Alcance (Scope Creep)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Javier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Retraso Mayor en la Entrega del Sprint de Integraciones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 Calidad de Pruebas Unitarias (Bugs post-entrega)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Javier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 o Ausencia Temporal de Miembro Clave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Transferir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Javier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 Adopción Inicial por parte de Usuarios Finales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Danyel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Resistencia de Barberos al Nuevo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Danyel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Rechazo del Cliente al Proceso de Pago Adelantado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Danyel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Cambio Inesperado en la API de MercadoPago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Fallo en el Servicio de Hosting (Caída de la demo)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 Crítica de un Proveedor de Servicios No-Web (Ej. SMS)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Aceptar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Javier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cs7d64v2z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de Mitigación y Seguimiento Detallado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515"/>
        <w:gridCol w:w="2220"/>
        <w:gridCol w:w="3120"/>
        <w:tblGridChange w:id="0">
          <w:tblGrid>
            <w:gridCol w:w="2535"/>
            <w:gridCol w:w="1515"/>
            <w:gridCol w:w="2220"/>
            <w:gridCol w:w="312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Detallada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 Específico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Indicadores de Seguimiento</w:t>
            </w:r>
          </w:p>
        </w:tc>
      </w:tr>
      <w:tr>
        <w:trPr>
          <w:cantSplit w:val="0"/>
          <w:trHeight w:val="2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logra recibir o procesar correctamente las notificaciones (webhooks) de MercadoPago, resultando en reservas que no se confirman automáticamente tras el pago.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reintentos automáticos y un sistema de logging exhaustivo para los webhooks. Validar la firma y el estado del pago con la API de MP tras cada intento fallido.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Tasa de éxito de procesamiento de webhooks (&gt;95%). Monitoreo de logs de errores de MP.</w:t>
            </w:r>
          </w:p>
        </w:tc>
      </w:tr>
      <w:tr>
        <w:trPr>
          <w:cantSplit w:val="0"/>
          <w:trHeight w:val="2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algoritmo que calcula la disponibilidad en tiempo real (considerando bloques, reservas temporales, y horarios) se vuelve lento o consume demasiados recursos con el aumento de datos.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carga para el servicio de disponibilidad. Optimizar consultas SQL (índices en modelos de Reservas y Horarios). Implementar un sistema de caché de horarios precalculados.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de la API de disponibilidad (&lt;500ms). Cobertura de índices en DB (&gt;90%).</w:t>
            </w:r>
          </w:p>
        </w:tc>
      </w:tr>
      <w:tr>
        <w:trPr>
          <w:cantSplit w:val="0"/>
          <w:trHeight w:val="2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Fallos de codificación permiten que un usuario malicioso ejecute código (XSS) o manipule la base de datos (Inyección SQL).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Utilizar el ORM de Django para todas las interacciones con la DB. Aplicar filtros y sanitización de datos de entrada en todos los formularios (protección CSRF, escape de HTML).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Resultados del análisis de seguridad estática (Linters de Python). Número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issues</w:t>
            </w:r>
            <w:r w:rsidDel="00000000" w:rsidR="00000000" w:rsidRPr="00000000">
              <w:rPr>
                <w:rtl w:val="0"/>
              </w:rPr>
              <w:t xml:space="preserve"> críticos en revisión de código.</w:t>
            </w:r>
          </w:p>
        </w:tc>
      </w:tr>
      <w:tr>
        <w:trPr>
          <w:cantSplit w:val="0"/>
          <w:trHeight w:val="2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Demoras en el desarrollo del motor de disponibilidad o la integración de MercadoPago causan que el Sprint 2 exceda su límite de tiempo, comprometiendo la fecha de entrega final.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un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  <w:t xml:space="preserve"> de tiempo del 10% en las tareas de integración. Priorizar la funcionalidad mínima viable (MVP) de las integraciones, dejando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  <w:t xml:space="preserve"> secundarias para una potencial Fase 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tareas completadas del Sprint 2. Desviación de la fecha de término del Sprint (&gt;5 días).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usuarios (clientes o barberos) encuentran la interfaz confusa o el proceso de reserva demasiado largo, optando por no usar la plataforma.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usabilidad con 5 usuarios piloto. Simplificar el flujo de reserva a un máximo de 4 pasos. Ofrecer tutoriales claros a los barberos.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Tasa de abandono del carrito de reserva (&lt;15%). Tasa de reserva mensual por barbero.</w:t>
            </w:r>
          </w:p>
        </w:tc>
      </w:tr>
      <w:tr>
        <w:trPr>
          <w:cantSplit w:val="0"/>
          <w:trHeight w:val="2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MercadoPago realiza una actualización en su API o cambia las URLs de sus webhooks, rompiendo la funcionalidad de pago sin previo aviso al equipo.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Mitigar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Utilizar la versión más estable y reciente del SDK de MercadoPago. Abstraer la lógica de pago en un Servicio (Service Layer) para facilitar cambios. Establecer una alerta de monitoreo para las URLs de webhooks.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Nivel de abstracción del PaymentService. Número de errores HTTP 4xx o 5xx en la comunicación con MP.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rPr>
          <w:b w:val="1"/>
          <w:bCs w:val="1"/>
          <w:sz w:val="22"/>
          <w:szCs w:val="22"/>
        </w:rPr>
      </w:pPr>
      <w:bookmarkStart w:colFirst="0" w:colLast="0" w:name="_lr38xxd7y3uz" w:id="5"/>
      <w:bookmarkEnd w:id="5"/>
      <w:r w:rsidDel="00000000" w:rsidR="00000000" w:rsidRPr="00000000">
        <w:rPr>
          <w:rtl w:val="0"/>
        </w:rPr>
        <w:t xml:space="preserve">Priorización y Plan de Contingencia para Riesgos Críticos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riesgo más crítico identificado es el </w:t>
      </w:r>
      <w:r w:rsidDel="00000000" w:rsidR="00000000" w:rsidRPr="00000000">
        <w:rPr>
          <w:b w:val="1"/>
          <w:bCs w:val="1"/>
          <w:rtl w:val="0"/>
        </w:rPr>
        <w:t xml:space="preserve">Fallo en la Recepción de Webhooks de MercadoPago </w:t>
      </w:r>
      <w:r w:rsidDel="00000000" w:rsidR="00000000" w:rsidRPr="00000000">
        <w:rPr>
          <w:rtl w:val="0"/>
        </w:rPr>
        <w:t xml:space="preserve">, ya que compromete la función central del sistema: la confirmación de la reserva.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5475"/>
        <w:gridCol w:w="2085"/>
        <w:tblGridChange w:id="0">
          <w:tblGrid>
            <w:gridCol w:w="1815"/>
            <w:gridCol w:w="5475"/>
            <w:gridCol w:w="2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de la Contingencia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Tasa de éxito de webhooks cae por debajo del 80% durante 24 horas, o 5 transacciones confirmadas no generan su reserva en DB.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Emergencia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Manual de Reconciliación:</w:t>
            </w:r>
            <w:r w:rsidDel="00000000" w:rsidR="00000000" w:rsidRPr="00000000">
              <w:rPr>
                <w:rtl w:val="0"/>
              </w:rPr>
              <w:t xml:space="preserve"> Deshabilitar temporalmente la confirmación automática. Implementar una rutina diaria (o manual) de conciliación: consultar el estado de las transacciones con pagos exitosos directamente a la API de MP y forzar la creación de la reserva en la DB.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Benjamín/Javier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Notificar inmediatamente a los barberos y a la administración del proyecto (Javier) que la confirmación será manual por un periodo. Mostrar un mensaje de advertencia a los clientes en la pantalla de "Pago Exitoso" indicando un posible retraso de confirmación.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Danyel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Correctiva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Aislar la causa del fallo (red, firewall, error de código). Desplegar un parche correctivo a producción en menos de 4 horas desde la identificación de la causa raíz.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plx95kieg0o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Proceso de Monitoreo y Control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monitoreo de riesgos es una actividad continua que asegura que los planes de respuesta sigan siendo válidos y efectivos a medida que el proyecto avanza.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rPr>
          <w:b w:val="1"/>
          <w:bCs w:val="1"/>
          <w:color w:val="000000"/>
          <w:sz w:val="22"/>
          <w:szCs w:val="22"/>
        </w:rPr>
      </w:pPr>
      <w:bookmarkStart w:colFirst="0" w:colLast="0" w:name="_h4qpwjcd2k7n" w:id="7"/>
      <w:bookmarkEnd w:id="7"/>
      <w:r w:rsidDel="00000000" w:rsidR="00000000" w:rsidRPr="00000000">
        <w:rPr>
          <w:rtl w:val="0"/>
        </w:rPr>
        <w:t xml:space="preserve">A. Frecuencia de Revisión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Reunión de Sprints (Diaria):</w:t>
      </w:r>
      <w:r w:rsidDel="00000000" w:rsidR="00000000" w:rsidRPr="00000000">
        <w:rPr>
          <w:rtl w:val="0"/>
        </w:rPr>
        <w:t xml:space="preserve"> Revisión rápida del estado de los riesgos </w:t>
      </w:r>
      <w:r w:rsidDel="00000000" w:rsidR="00000000" w:rsidRPr="00000000">
        <w:rPr>
          <w:b w:val="1"/>
          <w:bCs w:val="1"/>
          <w:rtl w:val="0"/>
        </w:rPr>
        <w:t xml:space="preserve">Altos y Críticos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Semanal de Proyecto:</w:t>
      </w:r>
      <w:r w:rsidDel="00000000" w:rsidR="00000000" w:rsidRPr="00000000">
        <w:rPr>
          <w:rtl w:val="0"/>
        </w:rPr>
        <w:t xml:space="preserve"> Revisión formal de todo el Registro de Riesgos, reevaluación de Probabilidad e Impacto, y cierre de riesgos mitigados.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omz7ln9tofx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B. Herramientas de Control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Kanban/Jira/Trello:</w:t>
      </w:r>
      <w:r w:rsidDel="00000000" w:rsidR="00000000" w:rsidRPr="00000000">
        <w:rPr>
          <w:rtl w:val="0"/>
        </w:rPr>
        <w:t xml:space="preserve"> Mantenimiento de una columna o etiqueta de "Riesgos Activos" para visualizar su estado en el flujo de trabajo diario.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de Métricas:</w:t>
      </w:r>
      <w:r w:rsidDel="00000000" w:rsidR="00000000" w:rsidRPr="00000000">
        <w:rPr>
          <w:rtl w:val="0"/>
        </w:rPr>
        <w:t xml:space="preserve"> Uso de los </w:t>
      </w:r>
      <w:r w:rsidDel="00000000" w:rsidR="00000000" w:rsidRPr="00000000">
        <w:rPr>
          <w:i w:val="1"/>
          <w:i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de Django y herramientas de monitoreo (como Sentry) para seguir indicadores de rendimiento y errores técnicos (ej. T02 y T03).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Cambios:</w:t>
      </w:r>
      <w:r w:rsidDel="00000000" w:rsidR="00000000" w:rsidRPr="00000000">
        <w:rPr>
          <w:rtl w:val="0"/>
        </w:rPr>
        <w:t xml:space="preserve"> Cualquier cambio en el alcance o las integraciones (P01, E01) debe registrarse y evaluarse formalmente para identificar nuevos riesgos.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h25zmu6f9xh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C. Responsabilidades de Monitoreo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Javier (Líder de Proyecto):</w:t>
      </w:r>
      <w:r w:rsidDel="00000000" w:rsidR="00000000" w:rsidRPr="00000000">
        <w:rPr>
          <w:rtl w:val="0"/>
        </w:rPr>
        <w:t xml:space="preserve"> Es el dueño del Plan de Gestión de Riesgos. Garantiza que las revisiones se realicen y que los recursos sean asignados para los planes de mitigación.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Benjamín (Coordinador Técnico/Backend):</w:t>
      </w:r>
      <w:r w:rsidDel="00000000" w:rsidR="00000000" w:rsidRPr="00000000">
        <w:rPr>
          <w:rtl w:val="0"/>
        </w:rPr>
        <w:t xml:space="preserve"> Monitorea todos los riesgos </w:t>
      </w:r>
      <w:r w:rsidDel="00000000" w:rsidR="00000000" w:rsidRPr="00000000">
        <w:rPr>
          <w:b w:val="1"/>
          <w:bCs w:val="1"/>
          <w:rtl w:val="0"/>
        </w:rPr>
        <w:t xml:space="preserve">Técnicos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Externos</w:t>
      </w:r>
      <w:r w:rsidDel="00000000" w:rsidR="00000000" w:rsidRPr="00000000">
        <w:rPr>
          <w:rtl w:val="0"/>
        </w:rPr>
        <w:t xml:space="preserve"> . Es responsable directo de ejecutar los planes de mitigación para las integraciones críticas.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Danyel (Diseño/Frontend):</w:t>
      </w:r>
      <w:r w:rsidDel="00000000" w:rsidR="00000000" w:rsidRPr="00000000">
        <w:rPr>
          <w:rtl w:val="0"/>
        </w:rPr>
        <w:t xml:space="preserve"> Monitorea los riesgos de </w:t>
      </w:r>
      <w:r w:rsidDel="00000000" w:rsidR="00000000" w:rsidRPr="00000000">
        <w:rPr>
          <w:b w:val="1"/>
          <w:bCs w:val="1"/>
          <w:rtl w:val="0"/>
        </w:rPr>
        <w:t xml:space="preserve">Negocio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Usabilidad</w:t>
      </w:r>
      <w:r w:rsidDel="00000000" w:rsidR="00000000" w:rsidRPr="00000000">
        <w:rPr>
          <w:rtl w:val="0"/>
        </w:rPr>
        <w:t xml:space="preserve"> . Es responsable de ejecutar las pruebas de usuario y los ajustes de diseño.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284737" cy="8239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84737" cy="8239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284737" cy="8239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84737" cy="8239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