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omfortaa" w:cs="Comfortaa" w:eastAsia="Comfortaa" w:hAnsi="Comfortaa"/>
        </w:rPr>
      </w:pPr>
      <w:bookmarkStart w:colFirst="0" w:colLast="0" w:name="_wgm8e5fufw99" w:id="0"/>
      <w:bookmarkEnd w:id="0"/>
      <w:r w:rsidDel="00000000" w:rsidR="00000000" w:rsidRPr="00000000">
        <w:rPr>
          <w:rFonts w:ascii="Comfortaa" w:cs="Comfortaa" w:eastAsia="Comfortaa" w:hAnsi="Comfortaa"/>
          <w:rtl w:val="0"/>
        </w:rPr>
        <w:t xml:space="preserve">Actores y objetivos</w:t>
      </w:r>
    </w:p>
    <w:p w:rsidR="00000000" w:rsidDel="00000000" w:rsidP="00000000" w:rsidRDefault="00000000" w:rsidRPr="00000000" w14:paraId="00000002">
      <w:pPr>
        <w:rPr>
          <w:rFonts w:ascii="Comfortaa" w:cs="Comfortaa" w:eastAsia="Comfortaa" w:hAnsi="Comfortaa"/>
        </w:rPr>
      </w:pPr>
      <w:r w:rsidDel="00000000" w:rsidR="00000000" w:rsidRPr="00000000">
        <w:rPr>
          <w:rFonts w:ascii="Comfortaa" w:cs="Comfortaa" w:eastAsia="Comfortaa" w:hAnsi="Comfortaa"/>
          <w:rtl w:val="0"/>
        </w:rPr>
        <w:t xml:space="preserve">Niños de entre 6 y 16 años (Primaria y ESO). </w:t>
      </w:r>
    </w:p>
    <w:p w:rsidR="00000000" w:rsidDel="00000000" w:rsidP="00000000" w:rsidRDefault="00000000" w:rsidRPr="00000000" w14:paraId="00000003">
      <w:pPr>
        <w:rPr>
          <w:rFonts w:ascii="Comfortaa" w:cs="Comfortaa" w:eastAsia="Comfortaa" w:hAnsi="Comfortaa"/>
        </w:rPr>
      </w:pPr>
      <w:r w:rsidDel="00000000" w:rsidR="00000000" w:rsidRPr="00000000">
        <w:rPr>
          <w:rFonts w:ascii="Comfortaa" w:cs="Comfortaa" w:eastAsia="Comfortaa" w:hAnsi="Comfortaa"/>
          <w:rtl w:val="0"/>
        </w:rPr>
        <w:t xml:space="preserve">El objetivo de nuestra web es concienciar a los niños y niñas que las pequeñas decisiones que tomamos en nuestro dia a dia perjudican o ayudan al medioambiente. Creemos que la base de la concienciación está en la educación, así desde pequeños aprenden a cuidar del medioambiente.</w:t>
      </w:r>
    </w:p>
    <w:p w:rsidR="00000000" w:rsidDel="00000000" w:rsidP="00000000" w:rsidRDefault="00000000" w:rsidRPr="00000000" w14:paraId="00000004">
      <w:pP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pStyle w:val="Heading2"/>
        <w:rPr/>
      </w:pPr>
      <w:bookmarkStart w:colFirst="0" w:colLast="0" w:name="_3ze5tyktr461" w:id="1"/>
      <w:bookmarkEnd w:id="1"/>
      <w:r w:rsidDel="00000000" w:rsidR="00000000" w:rsidRPr="00000000">
        <w:rPr>
          <w:rtl w:val="0"/>
        </w:rPr>
        <w:t xml:space="preserve">Guia de estilos</w:t>
      </w:r>
    </w:p>
    <w:p w:rsidR="00000000" w:rsidDel="00000000" w:rsidP="00000000" w:rsidRDefault="00000000" w:rsidRPr="00000000" w14:paraId="00000006">
      <w:pPr>
        <w:rPr/>
      </w:pPr>
      <w:r w:rsidDel="00000000" w:rsidR="00000000" w:rsidRPr="00000000">
        <w:rPr>
          <w:rtl w:val="0"/>
        </w:rPr>
        <w:t xml:space="preserve">En este apartado recogeremos la paleta de colores y tipografías que usaremos en nuestra web. También sus usos y lo que queremos expresar con ellos.</w:t>
      </w:r>
    </w:p>
    <w:p w:rsidR="00000000" w:rsidDel="00000000" w:rsidP="00000000" w:rsidRDefault="00000000" w:rsidRPr="00000000" w14:paraId="00000007">
      <w:pPr>
        <w:pStyle w:val="Heading3"/>
        <w:rPr/>
      </w:pPr>
      <w:bookmarkStart w:colFirst="0" w:colLast="0" w:name="_je27aqecwsrc" w:id="2"/>
      <w:bookmarkEnd w:id="2"/>
      <w:r w:rsidDel="00000000" w:rsidR="00000000" w:rsidRPr="00000000">
        <w:rPr>
          <w:rtl w:val="0"/>
        </w:rPr>
        <w:t xml:space="preserve">1 Sentimientos.</w:t>
      </w:r>
    </w:p>
    <w:p w:rsidR="00000000" w:rsidDel="00000000" w:rsidP="00000000" w:rsidRDefault="00000000" w:rsidRPr="00000000" w14:paraId="00000008">
      <w:pPr>
        <w:rPr/>
      </w:pPr>
      <w:r w:rsidDel="00000000" w:rsidR="00000000" w:rsidRPr="00000000">
        <w:rPr>
          <w:rtl w:val="0"/>
        </w:rPr>
        <w:t xml:space="preserve">El principal sentimiento es alegría, debido a que está enfocado a niños. Una vez se avance el juego los colores irán apagándose para crear un ambiente de incomodidad o desazón.  </w:t>
      </w:r>
    </w:p>
    <w:p w:rsidR="00000000" w:rsidDel="00000000" w:rsidP="00000000" w:rsidRDefault="00000000" w:rsidRPr="00000000" w14:paraId="00000009">
      <w:pPr>
        <w:pStyle w:val="Heading3"/>
        <w:rPr/>
      </w:pPr>
      <w:bookmarkStart w:colFirst="0" w:colLast="0" w:name="_auf84m4xzqbs" w:id="3"/>
      <w:bookmarkEnd w:id="3"/>
      <w:r w:rsidDel="00000000" w:rsidR="00000000" w:rsidRPr="00000000">
        <w:rPr>
          <w:rtl w:val="0"/>
        </w:rPr>
        <w:t xml:space="preserve">2 Paleta de colores.</w:t>
      </w:r>
    </w:p>
    <w:p w:rsidR="00000000" w:rsidDel="00000000" w:rsidP="00000000" w:rsidRDefault="00000000" w:rsidRPr="00000000" w14:paraId="0000000A">
      <w:pPr>
        <w:rPr/>
      </w:pPr>
      <w:r w:rsidDel="00000000" w:rsidR="00000000" w:rsidRPr="00000000">
        <w:rPr>
          <w:rtl w:val="0"/>
        </w:rPr>
        <w:t xml:space="preserve">Hemos elegido tonalidades azules para expresar libertad, alegría, confianza, tranquilidad. El naranja para crear contraste y expresar movimiento, creatividad y llamar la atención. En el inicio del juego se usarán colores muy saturados y con bastante brillos; una vez se vaya avanzando, según sus decisiones, los colores bajarán su saturación, para expresar desazón y tristeza.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3ae8a5"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#3AE8A5</w:t>
            </w:r>
          </w:p>
        </w:tc>
        <w:tc>
          <w:tcPr>
            <w:tcBorders>
              <w:top w:color="ffffff" w:space="0" w:sz="8" w:val="single"/>
              <w:left w:color="ffffff" w:space="0" w:sz="8" w:val="single"/>
              <w:bottom w:color="ffffff" w:space="0" w:sz="8" w:val="single"/>
              <w:right w:color="ffffff" w:space="0" w:sz="8" w:val="single"/>
            </w:tcBorders>
            <w:shd w:fill="4cff8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#4CFF89</w:t>
            </w:r>
          </w:p>
        </w:tc>
        <w:tc>
          <w:tcPr>
            <w:tcBorders>
              <w:top w:color="ffffff" w:space="0" w:sz="8" w:val="single"/>
              <w:left w:color="ffffff" w:space="0" w:sz="8" w:val="single"/>
              <w:bottom w:color="ffffff" w:space="0" w:sz="8" w:val="single"/>
              <w:right w:color="ffffff" w:space="0" w:sz="8" w:val="single"/>
            </w:tcBorders>
            <w:shd w:fill="ff84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#FF8400</w:t>
            </w:r>
          </w:p>
        </w:tc>
        <w:tc>
          <w:tcPr>
            <w:tcBorders>
              <w:top w:color="ffffff" w:space="0" w:sz="8" w:val="single"/>
              <w:left w:color="ffffff" w:space="0" w:sz="8" w:val="single"/>
              <w:bottom w:color="ffffff" w:space="0" w:sz="8" w:val="single"/>
              <w:right w:color="ffffff" w:space="0" w:sz="8" w:val="single"/>
            </w:tcBorders>
            <w:shd w:fill="ffa90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#FFA90D</w:t>
            </w:r>
          </w:p>
        </w:tc>
        <w:tc>
          <w:tcPr>
            <w:tcBorders>
              <w:top w:color="ffffff" w:space="0" w:sz="8" w:val="single"/>
              <w:left w:color="ffffff" w:space="0" w:sz="8" w:val="single"/>
              <w:bottom w:color="ffffff" w:space="0" w:sz="8" w:val="single"/>
              <w:right w:color="ffffff" w:space="0" w:sz="8" w:val="single"/>
            </w:tcBorders>
            <w:shd w:fill="ff61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w:t>
            </w:r>
            <w:r w:rsidDel="00000000" w:rsidR="00000000" w:rsidRPr="00000000">
              <w:rPr>
                <w:b w:val="1"/>
                <w:rtl w:val="0"/>
              </w:rPr>
              <w:t xml:space="preserve">FF6100</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1530" w:hRule="atLeast"/>
          <w:tblHeader w:val="0"/>
        </w:trPr>
        <w:tc>
          <w:tcPr>
            <w:tcBorders>
              <w:top w:color="ffffff" w:space="0" w:sz="8" w:val="single"/>
              <w:left w:color="ffffff" w:space="0" w:sz="8" w:val="single"/>
              <w:bottom w:color="ffffff" w:space="0" w:sz="8" w:val="single"/>
              <w:right w:color="ffffff" w:space="0" w:sz="8" w:val="single"/>
            </w:tcBorders>
            <w:shd w:fill="2db37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#2DB37F</w:t>
            </w:r>
          </w:p>
        </w:tc>
        <w:tc>
          <w:tcPr>
            <w:tcBorders>
              <w:top w:color="ffffff" w:space="0" w:sz="8" w:val="single"/>
              <w:left w:color="ffffff" w:space="0" w:sz="8" w:val="single"/>
              <w:bottom w:color="ffffff" w:space="0" w:sz="8" w:val="single"/>
              <w:right w:color="ffffff" w:space="0" w:sz="8" w:val="single"/>
            </w:tcBorders>
            <w:shd w:fill="3bc46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#3BC469</w:t>
            </w:r>
          </w:p>
        </w:tc>
        <w:tc>
          <w:tcPr>
            <w:tcBorders>
              <w:top w:color="ffffff" w:space="0" w:sz="8" w:val="single"/>
              <w:left w:color="ffffff" w:space="0" w:sz="8" w:val="single"/>
              <w:bottom w:color="ffffff" w:space="0" w:sz="8" w:val="single"/>
              <w:right w:color="ffffff" w:space="0" w:sz="8" w:val="single"/>
            </w:tcBorders>
            <w:shd w:fill="bf63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#BF6300</w:t>
            </w:r>
          </w:p>
        </w:tc>
        <w:tc>
          <w:tcPr>
            <w:tcBorders>
              <w:top w:color="ffffff" w:space="0" w:sz="8" w:val="single"/>
              <w:left w:color="ffffff" w:space="0" w:sz="8" w:val="single"/>
              <w:bottom w:color="ffffff" w:space="0" w:sz="8" w:val="single"/>
              <w:right w:color="ffffff" w:space="0" w:sz="8" w:val="single"/>
            </w:tcBorders>
            <w:shd w:fill="c4830a"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#C4830A</w:t>
            </w:r>
          </w:p>
        </w:tc>
        <w:tc>
          <w:tcPr>
            <w:tcBorders>
              <w:top w:color="ffffff" w:space="0" w:sz="8" w:val="single"/>
              <w:left w:color="ffffff" w:space="0" w:sz="8" w:val="single"/>
              <w:bottom w:color="ffffff" w:space="0" w:sz="8" w:val="single"/>
              <w:right w:color="ffffff" w:space="0" w:sz="8" w:val="single"/>
            </w:tcBorders>
            <w:shd w:fill="b043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#B04300</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yd1c2zp0dljs" w:id="4"/>
      <w:bookmarkEnd w:id="4"/>
      <w:r w:rsidDel="00000000" w:rsidR="00000000" w:rsidRPr="00000000">
        <w:rPr>
          <w:rtl w:val="0"/>
        </w:rPr>
        <w:t xml:space="preserve">3 Tipografías</w:t>
      </w:r>
    </w:p>
    <w:p w:rsidR="00000000" w:rsidDel="00000000" w:rsidP="00000000" w:rsidRDefault="00000000" w:rsidRPr="00000000" w14:paraId="0000001D">
      <w:pPr>
        <w:rPr/>
      </w:pPr>
      <w:r w:rsidDel="00000000" w:rsidR="00000000" w:rsidRPr="00000000">
        <w:rPr>
          <w:rtl w:val="0"/>
        </w:rPr>
        <w:t xml:space="preserve">Las tipografías elegidas son la Macbook para títulos y el logotipo, y la Comfortaa para los textos. De esta manera seguimos el patrón diseñado dirigido a nuestro público objetivo. Las dos tipografías son de estilo redondo para mostrar movimiento, inocencia y sencillez, atributos asociados al rango de edad al que va dirigido. La tipografía del texto se ha elegido por su simpleza y la facilidad de lectura.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Mabook</w:t>
      </w:r>
      <w:r w:rsidDel="00000000" w:rsidR="00000000" w:rsidRPr="00000000">
        <w:rPr>
          <w:rtl w:val="0"/>
        </w:rPr>
        <w:t xml:space="preserve">:</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714625" cy="942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46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Comfortaa:</w:t>
      </w:r>
    </w:p>
    <w:p w:rsidR="00000000" w:rsidDel="00000000" w:rsidP="00000000" w:rsidRDefault="00000000" w:rsidRPr="00000000" w14:paraId="00000022">
      <w:pPr>
        <w:jc w:val="center"/>
        <w:rPr/>
      </w:pPr>
      <w:r w:rsidDel="00000000" w:rsidR="00000000" w:rsidRPr="00000000">
        <w:rPr>
          <w:sz w:val="54"/>
          <w:szCs w:val="54"/>
          <w:rtl w:val="0"/>
        </w:rPr>
        <w:t xml:space="preserve">Comfortaa</w:t>
      </w:r>
      <w:r w:rsidDel="00000000" w:rsidR="00000000" w:rsidRPr="00000000">
        <w:rPr>
          <w:rtl w:val="0"/>
        </w:rPr>
        <w:t xml:space="preserve"> </w:t>
      </w:r>
    </w:p>
    <w:p w:rsidR="00000000" w:rsidDel="00000000" w:rsidP="00000000" w:rsidRDefault="00000000" w:rsidRPr="00000000" w14:paraId="00000023">
      <w:pPr>
        <w:pStyle w:val="Heading3"/>
        <w:rPr/>
      </w:pPr>
      <w:bookmarkStart w:colFirst="0" w:colLast="0" w:name="_fgyt342moj1" w:id="5"/>
      <w:bookmarkEnd w:id="5"/>
      <w:r w:rsidDel="00000000" w:rsidR="00000000" w:rsidRPr="00000000">
        <w:rPr>
          <w:rtl w:val="0"/>
        </w:rPr>
        <w:t xml:space="preserve">4 Logotipo</w:t>
      </w:r>
    </w:p>
    <w:p w:rsidR="00000000" w:rsidDel="00000000" w:rsidP="00000000" w:rsidRDefault="00000000" w:rsidRPr="00000000" w14:paraId="00000024">
      <w:pPr>
        <w:rPr/>
      </w:pPr>
      <w:r w:rsidDel="00000000" w:rsidR="00000000" w:rsidRPr="00000000">
        <w:rPr>
          <w:rtl w:val="0"/>
        </w:rPr>
        <w:t xml:space="preserve">Hemos elegido un logotipo redondo, con muchas curvas para dar sensación de movimiento. El diseño contiene los colores elegidos para conseguir llamar la atención y transmitir alegría, y el dibujo de la isla.. En el círculo exterior se ha añadido una flecha ya que es lo más identificativo al reciclaje. El nombre usa la tipografía Mabook que es la que utilizaremos también para los títulos y encabezados.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076575" cy="2257425"/>
            <wp:effectExtent b="0" l="0" r="0" t="0"/>
            <wp:docPr id="4" name="image4.png"/>
            <a:graphic>
              <a:graphicData uri="http://schemas.openxmlformats.org/drawingml/2006/picture">
                <pic:pic>
                  <pic:nvPicPr>
                    <pic:cNvPr id="0" name="image4.png"/>
                    <pic:cNvPicPr preferRelativeResize="0"/>
                  </pic:nvPicPr>
                  <pic:blipFill>
                    <a:blip r:embed="rId7"/>
                    <a:srcRect b="0" l="6052" r="8947" t="0"/>
                    <a:stretch>
                      <a:fillRect/>
                    </a:stretch>
                  </pic:blipFill>
                  <pic:spPr>
                    <a:xfrm>
                      <a:off x="0" y="0"/>
                      <a:ext cx="3076575" cy="2257425"/>
                    </a:xfrm>
                    <a:prstGeom prst="rect"/>
                    <a:ln/>
                  </pic:spPr>
                </pic:pic>
              </a:graphicData>
            </a:graphic>
          </wp:inline>
        </w:drawing>
      </w:r>
      <w:r w:rsidDel="00000000" w:rsidR="00000000" w:rsidRPr="00000000">
        <w:rPr/>
        <w:drawing>
          <wp:inline distB="114300" distT="114300" distL="114300" distR="114300">
            <wp:extent cx="2047875" cy="2238375"/>
            <wp:effectExtent b="0" l="0" r="0" t="0"/>
            <wp:docPr id="2" name="image3.png"/>
            <a:graphic>
              <a:graphicData uri="http://schemas.openxmlformats.org/drawingml/2006/picture">
                <pic:pic>
                  <pic:nvPicPr>
                    <pic:cNvPr id="0" name="image3.png"/>
                    <pic:cNvPicPr preferRelativeResize="0"/>
                  </pic:nvPicPr>
                  <pic:blipFill>
                    <a:blip r:embed="rId8"/>
                    <a:srcRect b="0" l="22340" r="20478" t="0"/>
                    <a:stretch>
                      <a:fillRect/>
                    </a:stretch>
                  </pic:blipFill>
                  <pic:spPr>
                    <a:xfrm>
                      <a:off x="0" y="0"/>
                      <a:ext cx="20478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pPr>
      <w:bookmarkStart w:colFirst="0" w:colLast="0" w:name="_3skzqi7xc5ga" w:id="6"/>
      <w:bookmarkEnd w:id="6"/>
      <w:r w:rsidDel="00000000" w:rsidR="00000000" w:rsidRPr="00000000">
        <w:rPr>
          <w:rtl w:val="0"/>
        </w:rPr>
        <w:t xml:space="preserve">5 Iconos</w:t>
      </w:r>
    </w:p>
    <w:p w:rsidR="00000000" w:rsidDel="00000000" w:rsidP="00000000" w:rsidRDefault="00000000" w:rsidRPr="00000000" w14:paraId="00000028">
      <w:pPr>
        <w:rPr/>
      </w:pPr>
      <w:r w:rsidDel="00000000" w:rsidR="00000000" w:rsidRPr="00000000">
        <w:rPr>
          <w:rtl w:val="0"/>
        </w:rPr>
        <w:t xml:space="preserve">Escogemos esta librería de iconos ya que tienen un estilo más acorde a la franja de edad de nuestro público.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9">
        <w:r w:rsidDel="00000000" w:rsidR="00000000" w:rsidRPr="00000000">
          <w:rPr>
            <w:color w:val="1155cc"/>
            <w:u w:val="single"/>
            <w:rtl w:val="0"/>
          </w:rPr>
          <w:t xml:space="preserve">https://www.flaticon.es/packs/web-buttons-23?word=web</w:t>
        </w:r>
      </w:hyperlink>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731200" cy="2705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pPr>
      <w:bookmarkStart w:colFirst="0" w:colLast="0" w:name="_h2h0pzp211wd" w:id="7"/>
      <w:bookmarkEnd w:id="7"/>
      <w:r w:rsidDel="00000000" w:rsidR="00000000" w:rsidRPr="00000000">
        <w:rPr>
          <w:rtl w:val="0"/>
        </w:rPr>
        <w:t xml:space="preserve">Requerimientos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Inicio de sesión (alta, baja…)</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Jugar.</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Guardar la puntuación y el alias del jugador (clasificación).</w:t>
      </w:r>
    </w:p>
    <w:p w:rsidR="00000000" w:rsidDel="00000000" w:rsidP="00000000" w:rsidRDefault="00000000" w:rsidRPr="00000000" w14:paraId="00000030">
      <w:pPr>
        <w:pStyle w:val="Heading2"/>
        <w:rPr/>
      </w:pPr>
      <w:bookmarkStart w:colFirst="0" w:colLast="0" w:name="_lfi25bydqwm0" w:id="8"/>
      <w:bookmarkEnd w:id="8"/>
      <w:r w:rsidDel="00000000" w:rsidR="00000000" w:rsidRPr="00000000">
        <w:rPr>
          <w:rtl w:val="0"/>
        </w:rPr>
        <w:t xml:space="preserve">Arquitectura</w:t>
      </w:r>
    </w:p>
    <w:p w:rsidR="00000000" w:rsidDel="00000000" w:rsidP="00000000" w:rsidRDefault="00000000" w:rsidRPr="00000000" w14:paraId="00000031">
      <w:pPr>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32">
      <w:pPr>
        <w:rPr>
          <w:rFonts w:ascii="Comfortaa" w:cs="Comfortaa" w:eastAsia="Comfortaa" w:hAnsi="Comfortaa"/>
        </w:rPr>
      </w:pPr>
      <w:r w:rsidDel="00000000" w:rsidR="00000000" w:rsidRPr="00000000">
        <w:rPr>
          <w:rFonts w:ascii="Comfortaa" w:cs="Comfortaa" w:eastAsia="Comfortaa" w:hAnsi="Comfortaa"/>
          <w:rtl w:val="0"/>
        </w:rPr>
        <w:t xml:space="preserve">BBDDphp, Mysql, Javascript, HTML, CSS.</w:t>
      </w:r>
    </w:p>
    <w:p w:rsidR="00000000" w:rsidDel="00000000" w:rsidP="00000000" w:rsidRDefault="00000000" w:rsidRPr="00000000" w14:paraId="00000033">
      <w:pPr>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pStyle w:val="Heading2"/>
        <w:rPr/>
      </w:pPr>
      <w:bookmarkStart w:colFirst="0" w:colLast="0" w:name="_leezqzo69x3" w:id="9"/>
      <w:bookmarkEnd w:id="9"/>
      <w:r w:rsidDel="00000000" w:rsidR="00000000" w:rsidRPr="00000000">
        <w:rPr>
          <w:rtl w:val="0"/>
        </w:rPr>
        <w:t xml:space="preserve">Ideas</w:t>
      </w:r>
    </w:p>
    <w:p w:rsidR="00000000" w:rsidDel="00000000" w:rsidP="00000000" w:rsidRDefault="00000000" w:rsidRPr="00000000" w14:paraId="00000036">
      <w:pPr>
        <w:rPr>
          <w:rFonts w:ascii="Comfortaa" w:cs="Comfortaa" w:eastAsia="Comfortaa" w:hAnsi="Comfortaa"/>
        </w:rPr>
      </w:pPr>
      <w:r w:rsidDel="00000000" w:rsidR="00000000" w:rsidRPr="00000000">
        <w:rPr>
          <w:rFonts w:ascii="Comfortaa" w:cs="Comfortaa" w:eastAsia="Comfortaa" w:hAnsi="Comfortaa"/>
          <w:rtl w:val="0"/>
        </w:rPr>
        <w:t xml:space="preserve">Personas inclusivas</w:t>
      </w:r>
    </w:p>
    <w:p w:rsidR="00000000" w:rsidDel="00000000" w:rsidP="00000000" w:rsidRDefault="00000000" w:rsidRPr="00000000" w14:paraId="00000037">
      <w:pPr>
        <w:rPr>
          <w:rFonts w:ascii="Comfortaa" w:cs="Comfortaa" w:eastAsia="Comfortaa" w:hAnsi="Comfortaa"/>
        </w:rPr>
      </w:pPr>
      <w:r w:rsidDel="00000000" w:rsidR="00000000" w:rsidRPr="00000000">
        <w:rPr>
          <w:rFonts w:ascii="Comfortaa" w:cs="Comfortaa" w:eastAsia="Comfortaa" w:hAnsi="Comfortaa"/>
          <w:rtl w:val="0"/>
        </w:rPr>
        <w:t xml:space="preserve">Añadir eventos sobre otras cuestiones sociales</w:t>
      </w:r>
    </w:p>
    <w:p w:rsidR="00000000" w:rsidDel="00000000" w:rsidP="00000000" w:rsidRDefault="00000000" w:rsidRPr="00000000" w14:paraId="00000038">
      <w:pPr>
        <w:rPr>
          <w:rFonts w:ascii="Comfortaa" w:cs="Comfortaa" w:eastAsia="Comfortaa" w:hAnsi="Comfortaa"/>
        </w:rPr>
      </w:pPr>
      <w:r w:rsidDel="00000000" w:rsidR="00000000" w:rsidRPr="00000000">
        <w:rPr>
          <w:rFonts w:ascii="Comfortaa" w:cs="Comfortaa" w:eastAsia="Comfortaa" w:hAnsi="Comfortaa"/>
          <w:rtl w:val="0"/>
        </w:rPr>
        <w:t xml:space="preserve">Cookies</w:t>
      </w:r>
    </w:p>
    <w:p w:rsidR="00000000" w:rsidDel="00000000" w:rsidP="00000000" w:rsidRDefault="00000000" w:rsidRPr="00000000" w14:paraId="00000039">
      <w:pPr>
        <w:rPr/>
      </w:pPr>
      <w:r w:rsidDel="00000000" w:rsidR="00000000" w:rsidRPr="00000000">
        <w:rPr>
          <w:rtl w:val="0"/>
        </w:rPr>
        <w:t xml:space="preserve">Reigns</w:t>
      </w:r>
    </w:p>
    <w:p w:rsidR="00000000" w:rsidDel="00000000" w:rsidP="00000000" w:rsidRDefault="00000000" w:rsidRPr="00000000" w14:paraId="0000003A">
      <w:pPr>
        <w:rPr/>
      </w:pPr>
      <w:r w:rsidDel="00000000" w:rsidR="00000000" w:rsidRPr="00000000">
        <w:rPr>
          <w:rtl w:val="0"/>
        </w:rPr>
        <w:t xml:space="preserve">Poner emoticonos en las preguntas para que no sea solo texto</w:t>
      </w:r>
    </w:p>
    <w:p w:rsidR="00000000" w:rsidDel="00000000" w:rsidP="00000000" w:rsidRDefault="00000000" w:rsidRPr="00000000" w14:paraId="0000003B">
      <w:pPr>
        <w:rPr/>
      </w:pPr>
      <w:r w:rsidDel="00000000" w:rsidR="00000000" w:rsidRPr="00000000">
        <w:rPr>
          <w:rtl w:val="0"/>
        </w:rPr>
        <w:t xml:space="preserve">Integrar audio y video</w:t>
      </w:r>
    </w:p>
    <w:p w:rsidR="00000000" w:rsidDel="00000000" w:rsidP="00000000" w:rsidRDefault="00000000" w:rsidRPr="00000000" w14:paraId="0000003C">
      <w:pPr>
        <w:rPr/>
      </w:pPr>
      <w:r w:rsidDel="00000000" w:rsidR="00000000" w:rsidRPr="00000000">
        <w:rPr>
          <w:rtl w:val="0"/>
        </w:rPr>
        <w:t xml:space="preserve">Botón para apagar el audio.</w:t>
      </w:r>
    </w:p>
    <w:p w:rsidR="00000000" w:rsidDel="00000000" w:rsidP="00000000" w:rsidRDefault="00000000" w:rsidRPr="00000000" w14:paraId="0000003D">
      <w:pPr>
        <w:rPr/>
      </w:pPr>
      <w:r w:rsidDel="00000000" w:rsidR="00000000" w:rsidRPr="00000000">
        <w:rPr>
          <w:rtl w:val="0"/>
        </w:rPr>
        <w:t xml:space="preserve">Eventos como pájaros volando, los personajes cambiando sus expresiones…</w:t>
      </w:r>
    </w:p>
    <w:p w:rsidR="00000000" w:rsidDel="00000000" w:rsidP="00000000" w:rsidRDefault="00000000" w:rsidRPr="00000000" w14:paraId="0000003E">
      <w:pPr>
        <w:rPr/>
      </w:pPr>
      <w:r w:rsidDel="00000000" w:rsidR="00000000" w:rsidRPr="00000000">
        <w:rPr>
          <w:rtl w:val="0"/>
        </w:rPr>
        <w:t xml:space="preserve">Mostrar una explicación entre las preguntas para explicar si es una buena decisión o no y en qué afecta.</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Comfortaa" w:cs="Comfortaa" w:eastAsia="Comfortaa" w:hAnsi="Comfortaa"/>
        <w:color w:val="999999"/>
      </w:rPr>
    </w:pPr>
    <w:r w:rsidDel="00000000" w:rsidR="00000000" w:rsidRPr="00000000">
      <w:rPr>
        <w:rFonts w:ascii="Comfortaa" w:cs="Comfortaa" w:eastAsia="Comfortaa" w:hAnsi="Comfortaa"/>
        <w:color w:val="999999"/>
        <w:rtl w:val="0"/>
      </w:rPr>
      <w:t xml:space="preserve">Laura Merino Ortiz</w:t>
    </w:r>
  </w:p>
  <w:p w:rsidR="00000000" w:rsidDel="00000000" w:rsidP="00000000" w:rsidRDefault="00000000" w:rsidRPr="00000000" w14:paraId="00000040">
    <w:pPr>
      <w:rPr>
        <w:rFonts w:ascii="Comfortaa" w:cs="Comfortaa" w:eastAsia="Comfortaa" w:hAnsi="Comfortaa"/>
        <w:color w:val="999999"/>
      </w:rPr>
    </w:pPr>
    <w:r w:rsidDel="00000000" w:rsidR="00000000" w:rsidRPr="00000000">
      <w:rPr>
        <w:rFonts w:ascii="Comfortaa" w:cs="Comfortaa" w:eastAsia="Comfortaa" w:hAnsi="Comfortaa"/>
        <w:color w:val="999999"/>
        <w:rtl w:val="0"/>
      </w:rPr>
      <w:t xml:space="preserve">Daniel Garcia Rasero</w:t>
    </w:r>
  </w:p>
  <w:p w:rsidR="00000000" w:rsidDel="00000000" w:rsidP="00000000" w:rsidRDefault="00000000" w:rsidRPr="00000000" w14:paraId="00000041">
    <w:pPr>
      <w:rPr>
        <w:rFonts w:ascii="Comfortaa" w:cs="Comfortaa" w:eastAsia="Comfortaa" w:hAnsi="Comfortaa"/>
        <w:color w:val="999999"/>
      </w:rPr>
    </w:pPr>
    <w:r w:rsidDel="00000000" w:rsidR="00000000" w:rsidRPr="00000000">
      <w:rPr>
        <w:rFonts w:ascii="Comfortaa" w:cs="Comfortaa" w:eastAsia="Comfortaa" w:hAnsi="Comfortaa"/>
        <w:color w:val="999999"/>
        <w:rtl w:val="0"/>
      </w:rPr>
      <w:t xml:space="preserve">Juan Manuel Rincón Navarro</w:t>
    </w:r>
  </w:p>
  <w:p w:rsidR="00000000" w:rsidDel="00000000" w:rsidP="00000000" w:rsidRDefault="00000000" w:rsidRPr="00000000" w14:paraId="00000042">
    <w:pPr>
      <w:rPr>
        <w:rFonts w:ascii="Comfortaa" w:cs="Comfortaa" w:eastAsia="Comfortaa" w:hAnsi="Comfortaa"/>
        <w:color w:val="999999"/>
      </w:rPr>
    </w:pPr>
    <w:r w:rsidDel="00000000" w:rsidR="00000000" w:rsidRPr="00000000">
      <w:rPr>
        <w:rFonts w:ascii="Comfortaa" w:cs="Comfortaa" w:eastAsia="Comfortaa" w:hAnsi="Comfortaa"/>
        <w:color w:val="999999"/>
        <w:rtl w:val="0"/>
      </w:rPr>
      <w:t xml:space="preserve">David Pérez Saché</w:t>
    </w:r>
  </w:p>
  <w:p w:rsidR="00000000" w:rsidDel="00000000" w:rsidP="00000000" w:rsidRDefault="00000000" w:rsidRPr="00000000" w14:paraId="00000043">
    <w:pPr>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flaticon.es/packs/web-buttons-23?word=web"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