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/>
      </w:pPr>
      <w:r w:rsidDel="00000000" w:rsidR="00000000" w:rsidRPr="00000000">
        <w:rPr>
          <w:rtl w:val="0"/>
        </w:rPr>
        <w:t xml:space="preserve">Proyecto Glocal Island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r w:rsidDel="00000000" w:rsidR="00000000" w:rsidRPr="00000000">
        <w:rPr>
          <w:rtl w:val="0"/>
        </w:rPr>
        <w:t xml:space="preserve">Arquitectura Tecnológica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22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Liberation Sans" w:cs="Liberation Sans" w:eastAsia="Liberation Sans" w:hAnsi="Liberation Sans"/>
          <w:i w:val="1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rtl w:val="0"/>
        </w:rPr>
        <w:t xml:space="preserve">Este documento describe la arquitectura tecnológica propuesta para el proyecto.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gc0i8zq46hd2" w:id="0"/>
      <w:bookmarkEnd w:id="0"/>
      <w:r w:rsidDel="00000000" w:rsidR="00000000" w:rsidRPr="00000000">
        <w:rPr>
          <w:rtl w:val="0"/>
        </w:rPr>
        <w:t xml:space="preserve">Arquitectura Cliente/Servidor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 proyecto utilizará arquitectura Cliente/Servidor en tres niveles: cliente, servidor y base de datos.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qlugcnwtehw1" w:id="1"/>
      <w:bookmarkEnd w:id="1"/>
      <w:r w:rsidDel="00000000" w:rsidR="00000000" w:rsidRPr="00000000">
        <w:rPr>
          <w:rtl w:val="0"/>
        </w:rPr>
        <w:t xml:space="preserve">Nivel de Cliente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Navegador:</w:t>
      </w:r>
      <w:r w:rsidDel="00000000" w:rsidR="00000000" w:rsidRPr="00000000">
        <w:rPr>
          <w:rtl w:val="0"/>
        </w:rPr>
        <w:t xml:space="preserve"> HTML5, CSS3, ECMA2021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POO: </w:t>
      </w:r>
      <w:r w:rsidDel="00000000" w:rsidR="00000000" w:rsidRPr="00000000">
        <w:rPr>
          <w:rtl w:val="0"/>
        </w:rPr>
        <w:t xml:space="preserve">Patrones MVC, Canvas ….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Librerías: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Comunicación-Servidor:</w:t>
      </w:r>
      <w:r w:rsidDel="00000000" w:rsidR="00000000" w:rsidRPr="00000000">
        <w:rPr>
          <w:rtl w:val="0"/>
        </w:rPr>
        <w:t xml:space="preserve"> AJAX (POST/GET)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kyea5ijch0jm" w:id="2"/>
      <w:bookmarkEnd w:id="2"/>
      <w:r w:rsidDel="00000000" w:rsidR="00000000" w:rsidRPr="00000000">
        <w:rPr>
          <w:rtl w:val="0"/>
        </w:rPr>
        <w:t xml:space="preserve">Nivel de Servidor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versión 8.1.6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POO: </w:t>
      </w:r>
      <w:r w:rsidDel="00000000" w:rsidR="00000000" w:rsidRPr="00000000">
        <w:rPr>
          <w:rtl w:val="0"/>
        </w:rPr>
        <w:t xml:space="preserve">aplicando Modelo-Vista-Controlador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Librerías: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j506apjm9e1d" w:id="3"/>
      <w:bookmarkEnd w:id="3"/>
      <w:r w:rsidDel="00000000" w:rsidR="00000000" w:rsidRPr="00000000">
        <w:rPr>
          <w:rtl w:val="0"/>
        </w:rPr>
        <w:t xml:space="preserve">Nivel de Base de Datos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ok1e7vhhk4z5" w:id="4"/>
      <w:bookmarkEnd w:id="4"/>
      <w:r w:rsidDel="00000000" w:rsidR="00000000" w:rsidRPr="00000000">
        <w:rPr>
          <w:rtl w:val="0"/>
        </w:rPr>
        <w:t xml:space="preserve">Requerimientos Técnicos</w:t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gdtipbuv3a3" w:id="5"/>
      <w:bookmarkEnd w:id="5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Navegadores compatibles: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 v.77 en Windows 10 (64bits) resoluciones 1366x768px y 800x600px.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v.83 en Windows 10 (64 bits) resolución 1920x1080px.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v.83 en Windows 10 (64 bits) resolución 1920x1080px.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Firefox v.77 en Ubuntu 18.04 (64bits) resoluciones 1366x768px y 800x600px.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Ubuntu 18.04 (64bits) resolución 1920x1080px.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Android 9 resolución 720 x 1280px.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ag3656458l15" w:id="6"/>
      <w:bookmarkEnd w:id="6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Ubuntu Server 18.04 (64 bits)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Apache Web Server 2.4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mysqlnd 8.1.6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tabs>
        <w:tab w:val="center" w:pos="4252"/>
        <w:tab w:val="right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2E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2F">
    <w:pPr>
      <w:pageBreakBefore w:val="0"/>
      <w:tabs>
        <w:tab w:val="center" w:pos="4252"/>
        <w:tab w:val="right" w:pos="8504"/>
      </w:tabs>
      <w:jc w:val="center"/>
      <w:rPr>
        <w:rFonts w:ascii="Liberation Sans" w:cs="Liberation Sans" w:eastAsia="Liberation Sans" w:hAnsi="Liberation Sans"/>
        <w:smallCaps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2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3">
    <w:pPr>
      <w:pageBreakBefore w:val="0"/>
      <w:tabs>
        <w:tab w:val="center" w:pos="4252"/>
        <w:tab w:val="right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ind w:left="5669.291338582678" w:firstLine="70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Fonts w:ascii="Arial" w:cs="Arial" w:eastAsia="Arial" w:hAnsi="Arial"/>
        <w:b w:val="1"/>
        <w:color w:val="0065a1"/>
        <w:sz w:val="22"/>
        <w:szCs w:val="22"/>
        <w:rtl w:val="0"/>
      </w:rPr>
      <w:t xml:space="preserve">Alumno...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pageBreakBefore w:val="0"/>
      <w:ind w:left="5669.291338582678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Proyecto...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spacing w:line="276" w:lineRule="auto"/>
      <w:ind w:left="5669.291338582678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4035425</wp:posOffset>
          </wp:positionH>
          <wp:positionV relativeFrom="paragraph">
            <wp:posOffset>155575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ageBreakBefore w:val="0"/>
      <w:spacing w:after="200" w:line="276" w:lineRule="auto"/>
      <w:ind w:left="5669.291338582678" w:firstLine="705"/>
      <w:rPr>
        <w:rFonts w:ascii="Calibri" w:cs="Calibri" w:eastAsia="Calibri" w:hAnsi="Calibri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… @fundacionloyola.es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2a60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2a609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