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0"/>
        <w:jc w:val="center"/>
      </w:pPr>
      <w:r>
        <w:rPr>
          <w:b/>
          <w:color w:val="1F3864"/>
          <w:sz w:val="56"/>
        </w:rPr>
        <w:t>GESTÃO DE FROTAS</w:t>
      </w:r>
    </w:p>
    <w:p>
      <w:pPr>
        <w:spacing w:after="80"/>
        <w:jc w:val="center"/>
      </w:pPr>
      <w:r>
        <w:rPr>
          <w:color w:val="4472C4"/>
          <w:sz w:val="28"/>
        </w:rPr>
        <w:t>Sistema de Gestão de Frota e Abastecimentos</w:t>
      </w:r>
    </w:p>
    <w:p>
      <w:pPr>
        <w:spacing w:before="600" w:after="120"/>
        <w:jc w:val="center"/>
      </w:pPr>
      <w:r>
        <w:rPr>
          <w:i/>
          <w:color w:val="595959"/>
          <w:sz w:val="22"/>
        </w:rPr>
        <w:t>Documentação Funcional e Técnica  —  v2.0</w:t>
      </w:r>
    </w:p>
    <w:p>
      <w:pPr>
        <w:jc w:val="center"/>
      </w:pPr>
      <w:r>
        <w:rPr>
          <w:color w:val="808080"/>
          <w:sz w:val="20"/>
        </w:rPr>
        <w:t>Data: 03/04/2026</w:t>
      </w:r>
    </w:p>
    <w:p>
      <w:r>
        <w:br w:type="page"/>
      </w:r>
    </w:p>
    <w:p>
      <w:pPr>
        <w:pStyle w:val="Heading1"/>
        <w:jc w:val="left"/>
        <w:pBdr>
          <w:bottom w:val="single" w:sz="6" w:space="1" w:color="1F3864"/>
        </w:pBdr>
      </w:pPr>
      <w:r>
        <w:rPr>
          <w:color w:val="1F3864"/>
        </w:rPr>
        <w:t>1. Visão Geral</w:t>
      </w:r>
    </w:p>
    <w:p>
      <w:pPr>
        <w:spacing w:before="0" w:after="80"/>
      </w:pPr>
      <w:r>
        <w:rPr>
          <w:b w:val="0"/>
          <w:i w:val="0"/>
          <w:sz w:val="20"/>
        </w:rPr>
        <w:t>O Gestão de Frotas é um sistema web de gestão de frotas e abastecimentos desenvolvido como aplicação single-page (SPA) com arquitetura cliente-servidor. O front-end é um único arquivo HTML com JavaScript puro, e o back-end é um servidor HTTP Python que utiliza SQLite como banco de dados relacional. A comunicação ocorre via API REST com payload JSON.</w:t>
      </w:r>
    </w:p>
    <w:p>
      <w:pPr>
        <w:pStyle w:val="Heading2"/>
        <w:jc w:val="left"/>
      </w:pPr>
      <w:r>
        <w:rPr>
          <w:color w:val="2E75B6"/>
        </w:rPr>
        <w:t>1.1 Objetivos do Sistema</w:t>
      </w:r>
    </w:p>
    <w:p>
      <w:pPr>
        <w:pStyle w:val="ListBullet"/>
        <w:spacing w:after="40"/>
        <w:ind w:left="283"/>
      </w:pPr>
      <w:r>
        <w:rPr>
          <w:sz w:val="20"/>
        </w:rPr>
        <w:t>Registrar e controlar todos os abastecimentos da frota (combustível e Arla 32)</w:t>
      </w:r>
    </w:p>
    <w:p>
      <w:pPr>
        <w:pStyle w:val="ListBullet"/>
        <w:spacing w:after="40"/>
        <w:ind w:left="283"/>
      </w:pPr>
      <w:r>
        <w:rPr>
          <w:sz w:val="20"/>
        </w:rPr>
        <w:t>Monitorar hodômetros, consumo e alertas de variação anormal</w:t>
      </w:r>
    </w:p>
    <w:p>
      <w:pPr>
        <w:pStyle w:val="ListBullet"/>
        <w:spacing w:after="40"/>
        <w:ind w:left="283"/>
      </w:pPr>
      <w:r>
        <w:rPr>
          <w:sz w:val="20"/>
        </w:rPr>
        <w:t>Cadastrar e gerenciar postos credenciados, veículos e motoristas</w:t>
      </w:r>
    </w:p>
    <w:p>
      <w:pPr>
        <w:pStyle w:val="ListBullet"/>
        <w:spacing w:after="40"/>
        <w:ind w:left="283"/>
      </w:pPr>
      <w:r>
        <w:rPr>
          <w:sz w:val="20"/>
        </w:rPr>
        <w:t>Definir parâmetros de uso (intervalos, volumes, valores, produtos autorizados)</w:t>
      </w:r>
    </w:p>
    <w:p>
      <w:pPr>
        <w:pStyle w:val="ListBullet"/>
        <w:spacing w:after="40"/>
        <w:ind w:left="283"/>
      </w:pPr>
      <w:r>
        <w:rPr>
          <w:sz w:val="20"/>
        </w:rPr>
        <w:t>Gerar indicadores de desempenho, ranking e evolução por período</w:t>
      </w:r>
    </w:p>
    <w:p>
      <w:pPr>
        <w:pStyle w:val="ListBullet"/>
        <w:spacing w:after="40"/>
        <w:ind w:left="283"/>
      </w:pPr>
      <w:r>
        <w:rPr>
          <w:sz w:val="20"/>
        </w:rPr>
        <w:t>Planejar rotas com algoritmo inteligente de seleção de postos (Roteirizador)</w:t>
      </w:r>
    </w:p>
    <w:p>
      <w:pPr>
        <w:pStyle w:val="ListBullet"/>
        <w:spacing w:after="40"/>
        <w:ind w:left="283"/>
      </w:pPr>
      <w:r>
        <w:rPr>
          <w:sz w:val="20"/>
        </w:rPr>
        <w:t>Orçar custos de viagem e comparar com valores reais</w:t>
      </w:r>
    </w:p>
    <w:p>
      <w:pPr>
        <w:pStyle w:val="ListBullet"/>
        <w:spacing w:after="40"/>
        <w:ind w:left="283"/>
      </w:pPr>
      <w:r>
        <w:rPr>
          <w:sz w:val="20"/>
        </w:rPr>
        <w:t>Comparar preços com a tabela ANP (dados abertos)</w:t>
      </w:r>
    </w:p>
    <w:p>
      <w:pPr>
        <w:pStyle w:val="Heading2"/>
        <w:jc w:val="left"/>
      </w:pPr>
      <w:r>
        <w:rPr>
          <w:color w:val="2E75B6"/>
        </w:rPr>
        <w:t>1.2 Stack Tecnológica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118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4252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Front-end</w:t>
            </w:r>
          </w:p>
        </w:tc>
        <w:tc>
          <w:tcPr>
            <w:tcW w:type="dxa" w:w="311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HTML5, CSS3, JavaScript ES2020+ (sem framework)</w:t>
            </w:r>
          </w:p>
        </w:tc>
        <w:tc>
          <w:tcPr>
            <w:tcW w:type="dxa" w:w="425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SPA — arquivo único gestao-abastecimentos.html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Back-end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Python 3 (stdlib: http.server, sqlite3, json)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server.py — porta 8080</w:t>
            </w:r>
          </w:p>
        </w:tc>
      </w:tr>
      <w:tr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Banco de Dados</w:t>
            </w:r>
          </w:p>
        </w:tc>
        <w:tc>
          <w:tcPr>
            <w:tcW w:type="dxa" w:w="311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SQLite 3 (WAL mode)</w:t>
            </w:r>
          </w:p>
        </w:tc>
        <w:tc>
          <w:tcPr>
            <w:tcW w:type="dxa" w:w="425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gestao_frota.db — arquivo local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Mapas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Leaflet.js 1.9.4 + MarkerCluster 1.5.3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Mapa interativo de postos no Roteirizador</w:t>
            </w:r>
          </w:p>
        </w:tc>
      </w:tr>
      <w:tr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Geocodificação</w:t>
            </w:r>
          </w:p>
        </w:tc>
        <w:tc>
          <w:tcPr>
            <w:tcW w:type="dxa" w:w="311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Nominatim API (OSM)</w:t>
            </w:r>
          </w:p>
        </w:tc>
        <w:tc>
          <w:tcPr>
            <w:tcW w:type="dxa" w:w="425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Sugestões de origem/destino por texto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Roteamento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OSRM Demo API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Cálculo de rotas, distância, duração e pedágios</w:t>
            </w:r>
          </w:p>
        </w:tc>
      </w:tr>
      <w:tr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Importação</w:t>
            </w:r>
          </w:p>
        </w:tc>
        <w:tc>
          <w:tcPr>
            <w:tcW w:type="dxa" w:w="311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SheetJS (xlsx) via CDN</w:t>
            </w:r>
          </w:p>
        </w:tc>
        <w:tc>
          <w:tcPr>
            <w:tcW w:type="dxa" w:w="425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Importação de planilhas .xlsx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Exportação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SheetJS (xlsx) + Blob API + HTML/Print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Download de .xlsx e exportação de rotas em PDF</w:t>
            </w:r>
          </w:p>
        </w:tc>
      </w:tr>
      <w:tr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Gráficos</w:t>
            </w:r>
          </w:p>
        </w:tc>
        <w:tc>
          <w:tcPr>
            <w:tcW w:type="dxa" w:w="311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SVG gerado via JavaScript puro</w:t>
            </w:r>
          </w:p>
        </w:tc>
        <w:tc>
          <w:tcPr>
            <w:tcW w:type="dxa" w:w="425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Barras, pizza, linhas — sem dependências externas</w:t>
            </w:r>
          </w:p>
        </w:tc>
      </w:tr>
    </w:tbl>
    <w:p/>
    <w:p>
      <w:r>
        <w:br w:type="page"/>
      </w:r>
    </w:p>
    <w:p>
      <w:pPr>
        <w:pStyle w:val="Heading1"/>
        <w:jc w:val="left"/>
        <w:pBdr>
          <w:bottom w:val="single" w:sz="6" w:space="1" w:color="1F3864"/>
        </w:pBdr>
      </w:pPr>
      <w:r>
        <w:rPr>
          <w:color w:val="1F3864"/>
        </w:rPr>
        <w:t>2. Documentação Funcional</w:t>
      </w:r>
    </w:p>
    <w:p>
      <w:pPr>
        <w:pStyle w:val="Heading2"/>
        <w:jc w:val="left"/>
      </w:pPr>
      <w:r>
        <w:rPr>
          <w:color w:val="2E75B6"/>
        </w:rPr>
        <w:t>2.1 Registro de Abastecimentos</w:t>
      </w:r>
    </w:p>
    <w:p>
      <w:pPr>
        <w:spacing w:before="0" w:after="80"/>
      </w:pPr>
      <w:r>
        <w:rPr>
          <w:b w:val="0"/>
          <w:i w:val="0"/>
          <w:sz w:val="20"/>
        </w:rPr>
        <w:t>Módulo principal do sistema. Permite registrar, editar, importar e exportar todos os abastecimentos da frota. Suporta todos os combustíveis (Diesel, Gasolina, Etanol, GNV, Arla 32) com validação de regras de negócio em tempo real.</w:t>
      </w:r>
    </w:p>
    <w:p>
      <w:pPr>
        <w:spacing w:before="120" w:after="80"/>
      </w:pPr>
      <w:r>
        <w:rPr>
          <w:b/>
          <w:i w:val="0"/>
          <w:sz w:val="20"/>
        </w:rPr>
        <w:t>Campos do Abastecimento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84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Obrigatoriedade</w:t>
            </w:r>
          </w:p>
        </w:tc>
        <w:tc>
          <w:tcPr>
            <w:tcW w:type="dxa" w:w="5102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26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Obrigatório</w:t>
            </w:r>
          </w:p>
        </w:tc>
        <w:tc>
          <w:tcPr>
            <w:tcW w:type="dxa" w:w="510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Data do abastecimento (YYYY-MM-DD)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Hora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Obrigatório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Horário do abastecimento (HH:MM)</w:t>
            </w:r>
          </w:p>
        </w:tc>
      </w:tr>
      <w:tr>
        <w:tc>
          <w:tcPr>
            <w:tcW w:type="dxa" w:w="226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Placa</w:t>
            </w:r>
          </w:p>
        </w:tc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Obrigatório</w:t>
            </w:r>
          </w:p>
        </w:tc>
        <w:tc>
          <w:tcPr>
            <w:tcW w:type="dxa" w:w="510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Placa do veículo — seleção a partir do cadastro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Motorista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Obrigatório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Nome do motorista — seleção a partir do cadastro</w:t>
            </w:r>
          </w:p>
        </w:tc>
      </w:tr>
      <w:tr>
        <w:tc>
          <w:tcPr>
            <w:tcW w:type="dxa" w:w="226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CPF Motorista</w:t>
            </w:r>
          </w:p>
        </w:tc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Opcional</w:t>
            </w:r>
          </w:p>
        </w:tc>
        <w:tc>
          <w:tcPr>
            <w:tcW w:type="dxa" w:w="510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Preenchido automaticamente ao selecionar motorista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Hodômetro (km)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Obrigatório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Leitura atual do odômetro — validação de sequência</w:t>
            </w:r>
          </w:p>
        </w:tc>
      </w:tr>
      <w:tr>
        <w:tc>
          <w:tcPr>
            <w:tcW w:type="dxa" w:w="226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Posto</w:t>
            </w:r>
          </w:p>
        </w:tc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Obrigatório</w:t>
            </w:r>
          </w:p>
        </w:tc>
        <w:tc>
          <w:tcPr>
            <w:tcW w:type="dxa" w:w="510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Nome do posto — seleção a partir do cadastro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CNPJ do Posto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Automático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Preenchido automaticamente ao selecionar posto</w:t>
            </w:r>
          </w:p>
        </w:tc>
      </w:tr>
      <w:tr>
        <w:tc>
          <w:tcPr>
            <w:tcW w:type="dxa" w:w="226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Cidade / UF</w:t>
            </w:r>
          </w:p>
        </w:tc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Automático</w:t>
            </w:r>
          </w:p>
        </w:tc>
        <w:tc>
          <w:tcPr>
            <w:tcW w:type="dxa" w:w="510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Preenchido automaticamente ao selecionar posto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Combustível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Obrigatório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Tipo de combustível — filtrado por regras do veículo</w:t>
            </w:r>
          </w:p>
        </w:tc>
      </w:tr>
      <w:tr>
        <w:tc>
          <w:tcPr>
            <w:tcW w:type="dxa" w:w="226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Volume (L)</w:t>
            </w:r>
          </w:p>
        </w:tc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Obrigatório</w:t>
            </w:r>
          </w:p>
        </w:tc>
        <w:tc>
          <w:tcPr>
            <w:tcW w:type="dxa" w:w="510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Litros abastecidos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R$/L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Obrigatório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Preço unitário por litro</w:t>
            </w:r>
          </w:p>
        </w:tc>
      </w:tr>
      <w:tr>
        <w:tc>
          <w:tcPr>
            <w:tcW w:type="dxa" w:w="226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Valor Total (R$)</w:t>
            </w:r>
          </w:p>
        </w:tc>
        <w:tc>
          <w:tcPr>
            <w:tcW w:type="dxa" w:w="198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Calculado</w:t>
            </w:r>
          </w:p>
        </w:tc>
        <w:tc>
          <w:tcPr>
            <w:tcW w:type="dxa" w:w="510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Volume × R$/L — calculado automaticamente</w:t>
            </w:r>
          </w:p>
        </w:tc>
      </w:tr>
    </w:tbl>
    <w:p/>
    <w:p>
      <w:pPr>
        <w:spacing w:before="120" w:after="80"/>
      </w:pPr>
      <w:r>
        <w:rPr>
          <w:b/>
          <w:i w:val="0"/>
          <w:sz w:val="20"/>
        </w:rPr>
        <w:t>Validações Aplicadas no Cadastro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1417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386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Hodômetro regressivo</w:t>
            </w:r>
          </w:p>
        </w:tc>
        <w:tc>
          <w:tcPr>
            <w:tcW w:type="dxa" w:w="141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Bloqueia registro se hodômetro for menor que o último registrado para a placa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Variação máxima de hodômetro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Soft warning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Alerta se a variação km exceder o parâmetro por tipo de veículo (Leve ou Pesado). Operador pode confirmar e prosseguir.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Intervalo mínimo de abastecimento</w:t>
            </w:r>
          </w:p>
        </w:tc>
        <w:tc>
          <w:tcPr>
            <w:tcW w:type="dxa" w:w="141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Bloqueia se o tempo desde o último abastecimento da placa for inferior ao intervalo configurado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Volume diário máximo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Bloqueia se volume acumulado do dia para a placa exceder o parâmetro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Valor diário máximo por motorista</w:t>
            </w:r>
          </w:p>
        </w:tc>
        <w:tc>
          <w:tcPr>
            <w:tcW w:type="dxa" w:w="141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Bloqueia se gasto acumulado do dia pelo motorista exceder o parâmetro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Produto autorizado (Arla 32)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Arla 32 só pode ser selecionado se Diesel também estiver autorizado para o veículo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Produto abastecido</w:t>
            </w:r>
          </w:p>
        </w:tc>
        <w:tc>
          <w:tcPr>
            <w:tcW w:type="dxa" w:w="141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Verifica se o combustível está permitido para o veículo conforme regras de produto abastecido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2.2 Gestão por Indicadores</w:t>
      </w:r>
    </w:p>
    <w:p>
      <w:pPr>
        <w:spacing w:before="0" w:after="80"/>
      </w:pPr>
      <w:r>
        <w:rPr>
          <w:b w:val="0"/>
          <w:i w:val="0"/>
          <w:sz w:val="20"/>
        </w:rPr>
        <w:t>Painel de KPIs e gráficos para análise de desempenho da frota no período selecionado. Todos os indicadores respondem ao seletor de período (presets + intervalo personalizado).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Indicador / KPI</w:t>
            </w:r>
          </w:p>
        </w:tc>
        <w:tc>
          <w:tcPr>
            <w:tcW w:type="dxa" w:w="6520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Gasto Total</w:t>
            </w:r>
          </w:p>
        </w:tc>
        <w:tc>
          <w:tcPr>
            <w:tcW w:type="dxa" w:w="6520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Valor total gasto no período vs. período anterior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Volume Total (L)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Litros totais abastecidos vs. período anterior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Abastecimentos</w:t>
            </w:r>
          </w:p>
        </w:tc>
        <w:tc>
          <w:tcPr>
            <w:tcW w:type="dxa" w:w="6520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Quantidade de registros vs. período anterior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Preço Médio/L — Diesel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Média aritmética do preço unitário dos abastecimentos Diesel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Preço Médio/L — Gasolina+Álcool</w:t>
            </w:r>
          </w:p>
        </w:tc>
        <w:tc>
          <w:tcPr>
            <w:tcW w:type="dxa" w:w="6520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Média aritmética do preço unitário dos combustíveis de ciclo Otto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Família Diesel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km/L médio, registros, volume total e gasto para a família Diesel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Família Gasolina+Álcool</w:t>
            </w:r>
          </w:p>
        </w:tc>
        <w:tc>
          <w:tcPr>
            <w:tcW w:type="dxa" w:w="6520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km/L médio, registros, volume total e gasto para ciclo Otto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Volume Vendido — Arla 32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Volume total de Arla 32 no período. Responde ao filtro de placa.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Relação Arla / Diesel (%)</w:t>
            </w:r>
          </w:p>
        </w:tc>
        <w:tc>
          <w:tcPr>
            <w:tcW w:type="dxa" w:w="6520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Proporção entre volume de Arla e volume de Diesel. Faixa normal: 2–6%. Filtrado por placa.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2.3 Parâmetros de Uso</w:t>
      </w:r>
    </w:p>
    <w:p>
      <w:pPr>
        <w:spacing w:before="0" w:after="80"/>
      </w:pPr>
      <w:r>
        <w:rPr>
          <w:b w:val="0"/>
          <w:i w:val="0"/>
          <w:sz w:val="20"/>
        </w:rPr>
        <w:t>Tela de configuração centralizada de todas as regras de controle de abastecimento. Cada parâmetro segue o padrão de card com filtros, tabela CRUD e modal de edição.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6236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</w:tr>
      <w:tr>
        <w:tc>
          <w:tcPr>
            <w:tcW w:type="dxa" w:w="311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Intervalo Mínimo de Abastecimento</w:t>
            </w:r>
          </w:p>
        </w:tc>
        <w:tc>
          <w:tcPr>
            <w:tcW w:type="dxa" w:w="623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Define o tempo mínimo (em horas ou dias) entre dois abastecimentos para um tipo de veículo ou placa específica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Volume Diário Máximo por Veículo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Limita o volume total de combustível abastecido por placa em um mesmo dia</w:t>
            </w:r>
          </w:p>
        </w:tc>
      </w:tr>
      <w:tr>
        <w:tc>
          <w:tcPr>
            <w:tcW w:type="dxa" w:w="311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Valor Diário Máximo por Motorista</w:t>
            </w:r>
          </w:p>
        </w:tc>
        <w:tc>
          <w:tcPr>
            <w:tcW w:type="dxa" w:w="623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Limita o gasto total com combustível por motorista em um mesmo dia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Produto Abastecido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Define quais combustíveis são autorizados para uma placa ou grupo de placas. Arla 32 só é liberado se Diesel também estiver selecionado.</w:t>
            </w:r>
          </w:p>
        </w:tc>
      </w:tr>
      <w:tr>
        <w:tc>
          <w:tcPr>
            <w:tcW w:type="dxa" w:w="3118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Variação Máx. de Hodômetro — Leves</w:t>
            </w:r>
          </w:p>
        </w:tc>
        <w:tc>
          <w:tcPr>
            <w:tcW w:type="dxa" w:w="623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Alerta (soft warning) quando a variação km entre abastecimentos excede o limite para veículos Leves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Variação Máx. de Hodômetro — Pesados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Mesmo comportamento do parâmetro Leves, aplicado a veículos Pesados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2.4 Cadastros</w:t>
      </w:r>
    </w:p>
    <w:p>
      <w:pPr>
        <w:spacing w:before="80" w:after="80"/>
      </w:pPr>
      <w:r>
        <w:rPr>
          <w:b/>
          <w:i w:val="0"/>
          <w:sz w:val="20"/>
        </w:rPr>
        <w:t>Postos Credenciados</w:t>
      </w:r>
    </w:p>
    <w:p>
      <w:pPr>
        <w:spacing w:before="0" w:after="80"/>
      </w:pPr>
      <w:r>
        <w:rPr>
          <w:b w:val="0"/>
          <w:i w:val="0"/>
          <w:sz w:val="20"/>
        </w:rPr>
        <w:t>CRUD completo de postos de combustível com campos: CNPJ, razão social, bandeira, endereço completo, geolocalização (lat/lon), contatos, dados bancários, combustíveis com preço atual e fotos. Mapa de bandeiras exibe a distribuição geográfica dos postos com pins coloridos por bandeira.</w:t>
      </w:r>
    </w:p>
    <w:p>
      <w:pPr>
        <w:spacing w:before="80" w:after="80"/>
      </w:pPr>
      <w:r>
        <w:rPr>
          <w:b/>
          <w:i w:val="0"/>
          <w:sz w:val="20"/>
        </w:rPr>
        <w:t>Veículos</w:t>
      </w:r>
    </w:p>
    <w:p>
      <w:pPr>
        <w:spacing w:before="0" w:after="80"/>
      </w:pPr>
      <w:r>
        <w:rPr>
          <w:b w:val="0"/>
          <w:i w:val="0"/>
          <w:sz w:val="20"/>
        </w:rPr>
        <w:t>CRUD de frota com campos: placa, chassi, status, classificação (Próprio/Terceirizado), tipo (Leve/Pesado), subtipo, número de eixos, marca, modelo, motor, anos, capacidade do tanque, hodômetro inicial, RENAVAM e combustível especificado.</w:t>
      </w:r>
    </w:p>
    <w:p>
      <w:pPr>
        <w:spacing w:before="80" w:after="80"/>
      </w:pPr>
      <w:r>
        <w:rPr>
          <w:b/>
          <w:i w:val="0"/>
          <w:sz w:val="20"/>
        </w:rPr>
        <w:t>Motoristas</w:t>
      </w:r>
    </w:p>
    <w:p>
      <w:pPr>
        <w:spacing w:before="0" w:after="80"/>
      </w:pPr>
      <w:r>
        <w:rPr>
          <w:b w:val="0"/>
          <w:i w:val="0"/>
          <w:sz w:val="20"/>
        </w:rPr>
        <w:t>CRUD de motoristas com CPF único, nome, status, classificação, apelido, matrícula sequencial de 6 dígitos (auto-sugestão), celular, e-mail, número e vencimento da CNH.</w:t>
      </w:r>
    </w:p>
    <w:p>
      <w:pPr>
        <w:spacing w:before="80" w:after="80"/>
      </w:pPr>
      <w:r>
        <w:rPr>
          <w:b/>
          <w:i w:val="0"/>
          <w:sz w:val="20"/>
        </w:rPr>
        <w:t>Vínculos Veículo–Motorista</w:t>
      </w:r>
    </w:p>
    <w:p>
      <w:pPr>
        <w:spacing w:before="0" w:after="80"/>
      </w:pPr>
      <w:r>
        <w:rPr>
          <w:b w:val="0"/>
          <w:i w:val="0"/>
          <w:sz w:val="20"/>
        </w:rPr>
        <w:t>Registro histórico de qual motorista estava responsável por qual veículo em cada período. Cada vínculo contém placa, motorista, CPF, data de início, data de fim e status (Ativo/Encerrado).</w:t>
      </w:r>
    </w:p>
    <w:p/>
    <w:p>
      <w:pPr>
        <w:pStyle w:val="Heading2"/>
        <w:jc w:val="left"/>
      </w:pPr>
      <w:r>
        <w:rPr>
          <w:color w:val="2E75B6"/>
        </w:rPr>
        <w:t>2.5 Rotograma</w:t>
      </w:r>
    </w:p>
    <w:p>
      <w:pPr>
        <w:spacing w:before="0" w:after="80"/>
      </w:pPr>
      <w:r>
        <w:rPr>
          <w:b w:val="0"/>
          <w:i w:val="0"/>
          <w:sz w:val="20"/>
        </w:rPr>
        <w:t>Módulo de cadastro e execução de rotas pré-definidas. Cada rotograma descreve uma rota com origem, destino, distância estimada, trechos detalhados, pontos críticos de segurança e pontos de apoio.</w:t>
      </w:r>
    </w:p>
    <w:p>
      <w:pPr>
        <w:pStyle w:val="ListBullet"/>
        <w:spacing w:after="40"/>
        <w:ind w:left="283"/>
      </w:pPr>
      <w:r>
        <w:rPr>
          <w:sz w:val="20"/>
        </w:rPr>
        <w:t>Trechos: ordem, descrição, rodovia, km inicial/final, velocidade máxima, cerca virtual</w:t>
      </w:r>
    </w:p>
    <w:p>
      <w:pPr>
        <w:pStyle w:val="ListBullet"/>
        <w:spacing w:after="40"/>
        <w:ind w:left="283"/>
      </w:pPr>
      <w:r>
        <w:rPr>
          <w:sz w:val="20"/>
        </w:rPr>
        <w:t>Pontos Críticos: tipo (curva, lombada, etc.), descrição, nível de risco</w:t>
      </w:r>
    </w:p>
    <w:p>
      <w:pPr>
        <w:pStyle w:val="ListBullet"/>
        <w:spacing w:after="40"/>
        <w:ind w:left="283"/>
      </w:pPr>
      <w:r>
        <w:rPr>
          <w:sz w:val="20"/>
        </w:rPr>
        <w:t>Pontos de Apoio: tipo (posto, hospital, borracharia...), nome, km de referência, telefone</w:t>
      </w:r>
    </w:p>
    <w:p>
      <w:pPr>
        <w:pStyle w:val="ListBullet"/>
        <w:spacing w:after="40"/>
        <w:ind w:left="283"/>
      </w:pPr>
      <w:r>
        <w:rPr>
          <w:sz w:val="20"/>
        </w:rPr>
        <w:t>Execuções: registro de viagens realizadas com placa, motorista, data e status</w:t>
      </w:r>
    </w:p>
    <w:p>
      <w:pPr>
        <w:pStyle w:val="ListBullet"/>
        <w:spacing w:after="40"/>
        <w:ind w:left="283"/>
      </w:pPr>
      <w:r>
        <w:rPr>
          <w:sz w:val="20"/>
        </w:rPr>
        <w:t>Status da execução pode ser alterado diretamente pelo badge inline na tela, sem abrir modal</w:t>
      </w:r>
    </w:p>
    <w:p/>
    <w:p>
      <w:pPr>
        <w:pStyle w:val="Heading2"/>
        <w:jc w:val="left"/>
      </w:pPr>
      <w:r>
        <w:rPr>
          <w:color w:val="2E75B6"/>
        </w:rPr>
        <w:t>2.6 Plano de Viagem (Orçamento)</w:t>
      </w:r>
    </w:p>
    <w:p>
      <w:pPr>
        <w:spacing w:before="0" w:after="80"/>
      </w:pPr>
      <w:r>
        <w:rPr>
          <w:b w:val="0"/>
          <w:i w:val="0"/>
          <w:sz w:val="20"/>
        </w:rPr>
        <w:t>Ferramenta de orçamento de viagens que calcula o custo total estimado combinando combustível, pedágios, diárias (refeições, pernoite, banho, lavagem) e manutenção por km.</w:t>
      </w:r>
    </w:p>
    <w:p>
      <w:pPr>
        <w:pStyle w:val="ListBullet"/>
        <w:spacing w:after="40"/>
        <w:ind w:left="283"/>
      </w:pPr>
      <w:r>
        <w:rPr>
          <w:sz w:val="20"/>
        </w:rPr>
        <w:t>Associação opcional com um rotograma cadastrado</w:t>
      </w:r>
    </w:p>
    <w:p>
      <w:pPr>
        <w:pStyle w:val="ListBullet"/>
        <w:spacing w:after="40"/>
        <w:ind w:left="283"/>
      </w:pPr>
      <w:r>
        <w:rPr>
          <w:sz w:val="20"/>
        </w:rPr>
        <w:t>Cálculo automático de custo de combustível (km estimado ÷ consumo × preço)</w:t>
      </w:r>
    </w:p>
    <w:p>
      <w:pPr>
        <w:pStyle w:val="ListBullet"/>
        <w:spacing w:after="40"/>
        <w:ind w:left="283"/>
      </w:pPr>
      <w:r>
        <w:rPr>
          <w:sz w:val="20"/>
        </w:rPr>
        <w:t>Gestão de praças de pedágio com valores individuais por sentido (ida, volta, ambos)</w:t>
      </w:r>
    </w:p>
    <w:p>
      <w:pPr>
        <w:pStyle w:val="ListBullet"/>
        <w:spacing w:after="40"/>
        <w:ind w:left="283"/>
      </w:pPr>
      <w:r>
        <w:rPr>
          <w:sz w:val="20"/>
        </w:rPr>
        <w:t>Custo de manutenção calculado por km rodado</w:t>
      </w:r>
    </w:p>
    <w:p>
      <w:pPr>
        <w:pStyle w:val="ListBullet"/>
        <w:spacing w:after="40"/>
        <w:ind w:left="283"/>
      </w:pPr>
      <w:r>
        <w:rPr>
          <w:sz w:val="20"/>
        </w:rPr>
        <w:t>Comparativo custo estimado vs. custo real</w:t>
      </w:r>
    </w:p>
    <w:p>
      <w:pPr>
        <w:pStyle w:val="ListBullet"/>
        <w:spacing w:after="40"/>
        <w:ind w:left="283"/>
      </w:pPr>
      <w:r>
        <w:rPr>
          <w:sz w:val="20"/>
        </w:rPr>
        <w:t>Status do plano: Rascunho, Aprovado, Em Execução, Concluído, Cancelado</w:t>
      </w:r>
    </w:p>
    <w:p/>
    <w:p>
      <w:pPr>
        <w:pStyle w:val="Heading2"/>
        <w:jc w:val="left"/>
      </w:pPr>
      <w:r>
        <w:rPr>
          <w:color w:val="2E75B6"/>
        </w:rPr>
        <w:t>2.7 Painel Dinâmico de Preços ANP</w:t>
      </w:r>
    </w:p>
    <w:p>
      <w:pPr>
        <w:spacing w:before="0" w:after="80"/>
      </w:pPr>
      <w:r>
        <w:rPr>
          <w:b w:val="0"/>
          <w:i w:val="0"/>
          <w:sz w:val="20"/>
        </w:rPr>
        <w:t>Exibe comparativo entre o preço pago nos abastecimentos e o preço médio de referência da ANP (Agência Nacional do Petróleo) para o mesmo produto. Os dados ANP são sincronizados via thread em background a partir da API dados.gov.br.</w:t>
      </w:r>
    </w:p>
    <w:p/>
    <w:p>
      <w:r>
        <w:br w:type="page"/>
      </w:r>
    </w:p>
    <w:p>
      <w:pPr>
        <w:pStyle w:val="Heading2"/>
        <w:jc w:val="left"/>
      </w:pPr>
      <w:r>
        <w:rPr>
          <w:color w:val="2E75B6"/>
        </w:rPr>
        <w:t>2.8 Roteirizador — Monte Sua Rota</w:t>
      </w:r>
    </w:p>
    <w:p>
      <w:pPr>
        <w:spacing w:before="0" w:after="80"/>
      </w:pPr>
      <w:r>
        <w:rPr>
          <w:b w:val="0"/>
          <w:i w:val="0"/>
          <w:sz w:val="20"/>
        </w:rPr>
        <w:t>Módulo de planejamento de rotas com seleção inteligente de postos de abastecimento ao longo do trajeto. Integra geocodificação, roteamento via OSRM, mapa interativo com Leaflet e algoritmo de pontuação multifatorial para recomendar os melhores postos de parada.</w:t>
      </w:r>
    </w:p>
    <w:p>
      <w:pPr>
        <w:pStyle w:val="Heading3"/>
        <w:jc w:val="left"/>
      </w:pPr>
      <w:r>
        <w:rPr>
          <w:color w:val="404040"/>
        </w:rPr>
        <w:t>2.8.1 Fluxo de Uso</w:t>
      </w:r>
    </w:p>
    <w:p>
      <w:pPr>
        <w:spacing w:before="0" w:after="80"/>
      </w:pPr>
      <w:r>
        <w:rPr>
          <w:b w:val="0"/>
          <w:i w:val="0"/>
          <w:sz w:val="20"/>
        </w:rPr>
        <w:t>1. Informar origem e destino (sugestões automáticas por Nominatim/OSM).</w:t>
      </w:r>
    </w:p>
    <w:p>
      <w:pPr>
        <w:spacing w:before="0" w:after="80"/>
      </w:pPr>
      <w:r>
        <w:rPr>
          <w:b w:val="0"/>
          <w:i w:val="0"/>
          <w:sz w:val="20"/>
        </w:rPr>
        <w:t>2. Opcionalmente preencher dados do veículo: combustível, capacidade do tanque, litros atuais no tanque e consumo médio (km/L). Estes campos permitem ao algoritmo calcular autonomia e distribuir as paradas de abastecimento ao longo da rota.</w:t>
      </w:r>
    </w:p>
    <w:p>
      <w:pPr>
        <w:spacing w:before="0" w:after="80"/>
      </w:pPr>
      <w:r>
        <w:rPr>
          <w:b w:val="0"/>
          <w:i w:val="0"/>
          <w:sz w:val="20"/>
        </w:rPr>
        <w:t>3. Opcionalmente filtrar serviços desejados nos postos (banheiro, estacionamento, restaurante, etc.).</w:t>
      </w:r>
    </w:p>
    <w:p>
      <w:pPr>
        <w:spacing w:before="0" w:after="80"/>
      </w:pPr>
      <w:r>
        <w:rPr>
          <w:b w:val="0"/>
          <w:i w:val="0"/>
          <w:sz w:val="20"/>
        </w:rPr>
        <w:t>4. Clicar em "Calcular Rota". O sistema traça a rota via OSRM e seleciona os melhores postos.</w:t>
      </w:r>
    </w:p>
    <w:p>
      <w:pPr>
        <w:spacing w:before="0" w:after="80"/>
      </w:pPr>
      <w:r>
        <w:rPr>
          <w:b w:val="0"/>
          <w:i w:val="0"/>
          <w:sz w:val="20"/>
        </w:rPr>
        <w:t>5. Revisar o itinerário detalhado, ajustar litragens nas paradas e salvar a rota.</w:t>
      </w:r>
    </w:p>
    <w:p>
      <w:pPr>
        <w:pStyle w:val="Heading3"/>
        <w:jc w:val="left"/>
      </w:pPr>
      <w:r>
        <w:rPr>
          <w:color w:val="404040"/>
        </w:rPr>
        <w:t>2.8.2 Algoritmo de Seleção de Postos</w:t>
      </w:r>
    </w:p>
    <w:p>
      <w:pPr>
        <w:spacing w:before="0" w:after="80"/>
      </w:pPr>
      <w:r>
        <w:rPr>
          <w:b w:val="0"/>
          <w:i w:val="0"/>
          <w:sz w:val="20"/>
        </w:rPr>
        <w:t>Cada posto próximo à rota (raio de 15 km) recebe uma pontuação de 0 a 100 baseada em três critérios: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1134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type="dxa" w:w="5669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Método de Cálculo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Preço do Combustível</w:t>
            </w:r>
          </w:p>
        </w:tc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50 pts</w:t>
            </w:r>
          </w:p>
        </w:tc>
        <w:tc>
          <w:tcPr>
            <w:tcW w:type="dxa" w:w="5669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Normalização min-max entre todos os postos elegíveis. Menor preço = 50 pts.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Serviços Oferecidos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30 pts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Se há filtros de serviço ativos: proporção de serviços atendidos × 30. Sem filtros: bônus proporcional ao número de serviços (até 20 pts).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Proximidade à Rota</w:t>
            </w:r>
          </w:p>
        </w:tc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20 pts</w:t>
            </w:r>
          </w:p>
        </w:tc>
        <w:tc>
          <w:tcPr>
            <w:tcW w:type="dxa" w:w="5669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Normalização linear: 0 km de desvio = 20 pts; 15 km de desvio = 0 pts.</w:t>
            </w:r>
          </w:p>
        </w:tc>
      </w:tr>
    </w:tbl>
    <w:p/>
    <w:p>
      <w:pPr>
        <w:spacing w:before="0" w:after="80"/>
      </w:pPr>
      <w:r>
        <w:rPr>
          <w:b w:val="0"/>
          <w:i w:val="0"/>
          <w:sz w:val="20"/>
        </w:rPr>
        <w:t>A distribuição de paradas ao longo da rota utiliza um algoritmo de zonas de autonomia: partindo da origem com o combustível informado, o sistema identifica a zona de busca (60% a 100% da autonomia disponível) e seleciona o posto de maior pontuação nessa zona. Ao chegar no posto, o tanque é "reabastecido" até a capacidade e o processo se repete até que a rota possa ser concluída sem nova parada.</w:t>
      </w:r>
    </w:p>
    <w:p>
      <w:pPr>
        <w:pStyle w:val="Heading3"/>
        <w:jc w:val="left"/>
      </w:pPr>
      <w:r>
        <w:rPr>
          <w:color w:val="404040"/>
        </w:rPr>
        <w:t>2.8.3 Itinerário Detalhado e Custos</w:t>
      </w:r>
    </w:p>
    <w:p>
      <w:pPr>
        <w:spacing w:before="0" w:after="80"/>
      </w:pPr>
      <w:r>
        <w:rPr>
          <w:b w:val="0"/>
          <w:i w:val="0"/>
          <w:sz w:val="20"/>
        </w:rPr>
        <w:t>O painel de resultado exibe o itinerário completo com:</w:t>
      </w:r>
    </w:p>
    <w:p>
      <w:pPr>
        <w:pStyle w:val="ListBullet"/>
        <w:spacing w:after="40"/>
        <w:ind w:left="283"/>
      </w:pPr>
      <w:r>
        <w:rPr>
          <w:sz w:val="20"/>
        </w:rPr>
        <w:t>Cards dos postos de abastecimento sugeridos com nome, bandeira, cidade, km na rota e score</w:t>
      </w:r>
    </w:p>
    <w:p>
      <w:pPr>
        <w:pStyle w:val="ListBullet"/>
        <w:spacing w:after="40"/>
        <w:ind w:left="283"/>
      </w:pPr>
      <w:r>
        <w:rPr>
          <w:sz w:val="20"/>
        </w:rPr>
        <w:t>Box de Abastecimento por parada: preço/L, litragem sugerida pelo algoritmo (editável pelo usuário) e custo calculado em tempo real</w:t>
      </w:r>
    </w:p>
    <w:p>
      <w:pPr>
        <w:pStyle w:val="ListBullet"/>
        <w:spacing w:after="40"/>
        <w:ind w:left="283"/>
      </w:pPr>
      <w:r>
        <w:rPr>
          <w:sz w:val="20"/>
        </w:rPr>
        <w:t>Tabela "Resumo de Abastecimento" consolidando todos os postos com total de litros e custo total</w:t>
      </w:r>
    </w:p>
    <w:p>
      <w:pPr>
        <w:pStyle w:val="ListBullet"/>
        <w:spacing w:after="40"/>
        <w:ind w:left="283"/>
      </w:pPr>
      <w:r>
        <w:rPr>
          <w:sz w:val="20"/>
        </w:rPr>
        <w:t>KPIs: distância total, duração estimada, custo de combustível, pedágios estimados (via OSRM)</w:t>
      </w:r>
    </w:p>
    <w:p>
      <w:pPr>
        <w:pStyle w:val="ListBullet"/>
        <w:spacing w:after="40"/>
        <w:ind w:left="283"/>
      </w:pPr>
      <w:r>
        <w:rPr>
          <w:sz w:val="20"/>
        </w:rPr>
        <w:t>Qualquer alteração na litragem de uma parada atualiza automaticamente o custo daquela parada, o total da tabela resumo, o KPI de custo e a linha de resumo do cabeçalho</w:t>
      </w:r>
    </w:p>
    <w:p>
      <w:pPr>
        <w:pStyle w:val="Heading3"/>
        <w:jc w:val="left"/>
      </w:pPr>
      <w:r>
        <w:rPr>
          <w:color w:val="404040"/>
        </w:rPr>
        <w:t>2.8.4 Mapa de Postos</w:t>
      </w:r>
    </w:p>
    <w:p>
      <w:pPr>
        <w:spacing w:before="0" w:after="80"/>
      </w:pPr>
      <w:r>
        <w:rPr>
          <w:b w:val="0"/>
          <w:i w:val="0"/>
          <w:sz w:val="20"/>
        </w:rPr>
        <w:t>O mapa interativo (Leaflet.js) exibe todos os postos cadastrados com geolocalização como pins SVG coloridos pela bandeira do posto (Ipiranga = laranja, Shell = vermelho, BR Petrobras = verde, etc.). Uma legenda interativa permite filtrar por tipo de posto (urbano/rodovia). Ao clicar em um pin, um popup exibe os detalhes do posto: nome, bandeira, endereço, preços de combustíveis, serviços e score calculado para a rota atual.</w:t>
      </w:r>
    </w:p>
    <w:p>
      <w:pPr>
        <w:pStyle w:val="Heading3"/>
        <w:jc w:val="left"/>
      </w:pPr>
      <w:r>
        <w:rPr>
          <w:color w:val="404040"/>
        </w:rPr>
        <w:t>2.8.5 Salvar, Carregar e Exportar Rotas</w:t>
      </w:r>
    </w:p>
    <w:p>
      <w:pPr>
        <w:spacing w:before="0" w:after="80"/>
      </w:pPr>
      <w:r>
        <w:rPr>
          <w:b w:val="0"/>
          <w:i w:val="0"/>
          <w:sz w:val="20"/>
        </w:rPr>
        <w:t>Rotas calculadas podem ser salvas no banco de dados com nome personalizado. Ao salvar, as litragens informadas pelo usuário são capturadas e persistidas junto com os objetos completos dos postos (nome, bandeira, preço, score, litragem, custo). Ao recarregar uma rota salva, todos esses dados são restaurados — incluindo os campos do veículo (placa, capacidade, consumo, combustível selecionado).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Exportação</w:t>
            </w:r>
          </w:p>
        </w:tc>
        <w:tc>
          <w:tcPr>
            <w:tcW w:type="dxa" w:w="7654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170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PDF</w:t>
            </w:r>
          </w:p>
        </w:tc>
        <w:tc>
          <w:tcPr>
            <w:tcW w:type="dxa" w:w="765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Layout HTML com KPIs, tabela de postos (posto / bandeira / preço/L / litros / custo / serviços), linha de total e nota de rodapé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Excel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Cabeçalho com dados da rota, bloco "Resumo de Abastecimento" (totais), tabela detalhada de postos com preço/L, litros informados e custo (R$)</w:t>
            </w:r>
          </w:p>
        </w:tc>
      </w:tr>
    </w:tbl>
    <w:p/>
    <w:p>
      <w:r>
        <w:br w:type="page"/>
      </w:r>
    </w:p>
    <w:p>
      <w:pPr>
        <w:pStyle w:val="Heading1"/>
        <w:jc w:val="left"/>
        <w:pBdr>
          <w:bottom w:val="single" w:sz="6" w:space="1" w:color="1F3864"/>
        </w:pBdr>
      </w:pPr>
      <w:r>
        <w:rPr>
          <w:color w:val="1F3864"/>
        </w:rPr>
        <w:t>3. Documentação Técnica</w:t>
      </w:r>
    </w:p>
    <w:p>
      <w:pPr>
        <w:pStyle w:val="Heading2"/>
        <w:jc w:val="left"/>
      </w:pPr>
      <w:r>
        <w:rPr>
          <w:color w:val="2E75B6"/>
        </w:rPr>
        <w:t>3.1 Arquitetura do Sistema</w:t>
      </w:r>
    </w:p>
    <w:p>
      <w:pPr>
        <w:spacing w:before="0" w:after="80"/>
      </w:pPr>
      <w:r>
        <w:rPr>
          <w:b w:val="0"/>
          <w:i w:val="0"/>
          <w:sz w:val="20"/>
        </w:rPr>
        <w:t>O sistema adota arquitetura cliente-servidor simples, adequada para implantação local (intranet ou laptop de operação). Não há dependências de frameworks externos no front-end nem no back-end — toda lógica é implementada com APIs nativas do browser e da stdlib Python.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1701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4819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gestao-abastecimentos.html</w:t>
            </w:r>
          </w:p>
        </w:tc>
        <w:tc>
          <w:tcPr>
            <w:tcW w:type="dxa" w:w="170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Front-end</w:t>
            </w:r>
          </w:p>
        </w:tc>
        <w:tc>
          <w:tcPr>
            <w:tcW w:type="dxa" w:w="4819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SPA com toda lógica de UI, validações, gráficos, mapas e comunicação com a API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server.py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Back-end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Servidor HTTP Python que serve o HTML e processa requisições da API REST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gestao_frota.db</w:t>
            </w:r>
          </w:p>
        </w:tc>
        <w:tc>
          <w:tcPr>
            <w:tcW w:type="dxa" w:w="170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Banco de Dados</w:t>
            </w:r>
          </w:p>
        </w:tc>
        <w:tc>
          <w:tcPr>
            <w:tcW w:type="dxa" w:w="4819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SQLite em modo WAL. Criado automaticamente no primeiro start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REINICIAR_SERVIDOR.command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Utilitário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Script macOS para encerrar processos na porta 8080 e reiniciar o servidor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template_*.xlsx</w:t>
            </w:r>
          </w:p>
        </w:tc>
        <w:tc>
          <w:tcPr>
            <w:tcW w:type="dxa" w:w="170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Recursos</w:t>
            </w:r>
          </w:p>
        </w:tc>
        <w:tc>
          <w:tcPr>
            <w:tcW w:type="dxa" w:w="4819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Templates Excel para importação em massa (abastecimentos, postos, veículos, motoristas)</w:t>
            </w:r>
          </w:p>
        </w:tc>
      </w:tr>
    </w:tbl>
    <w:p/>
    <w:p>
      <w:pPr>
        <w:spacing w:before="80" w:after="80"/>
      </w:pPr>
      <w:r>
        <w:rPr>
          <w:b/>
          <w:i w:val="0"/>
          <w:sz w:val="20"/>
        </w:rPr>
        <w:t>Fluxo de uma requisição</w:t>
      </w:r>
    </w:p>
    <w:p>
      <w:pPr>
        <w:pStyle w:val="ListBullet"/>
        <w:spacing w:after="40"/>
        <w:ind w:left="283"/>
      </w:pPr>
      <w:r>
        <w:rPr>
          <w:sz w:val="20"/>
        </w:rPr>
        <w:t>Usuário interage com a interface (clique, formulário, filtro)</w:t>
      </w:r>
    </w:p>
    <w:p>
      <w:pPr>
        <w:pStyle w:val="ListBullet"/>
        <w:spacing w:after="40"/>
        <w:ind w:left="283"/>
      </w:pPr>
      <w:r>
        <w:rPr>
          <w:sz w:val="20"/>
        </w:rPr>
        <w:t>JavaScript executa apiCall(method, endpoint, body)</w:t>
      </w:r>
    </w:p>
    <w:p>
      <w:pPr>
        <w:pStyle w:val="ListBullet"/>
        <w:spacing w:after="40"/>
        <w:ind w:left="283"/>
      </w:pPr>
      <w:r>
        <w:rPr>
          <w:sz w:val="20"/>
        </w:rPr>
        <w:t>Função faz fetch() para http://localhost:8080/api/...</w:t>
      </w:r>
    </w:p>
    <w:p>
      <w:pPr>
        <w:pStyle w:val="ListBullet"/>
        <w:spacing w:after="40"/>
        <w:ind w:left="283"/>
      </w:pPr>
      <w:r>
        <w:rPr>
          <w:sz w:val="20"/>
        </w:rPr>
        <w:t>server.py recebe a requisição em do_GET / do_POST / do_PUT / do_DELETE</w:t>
      </w:r>
    </w:p>
    <w:p>
      <w:pPr>
        <w:pStyle w:val="ListBullet"/>
        <w:spacing w:after="40"/>
        <w:ind w:left="283"/>
      </w:pPr>
      <w:r>
        <w:rPr>
          <w:sz w:val="20"/>
        </w:rPr>
        <w:t>Handler abre conexão SQLite, executa query, fecha conexão</w:t>
      </w:r>
    </w:p>
    <w:p>
      <w:pPr>
        <w:pStyle w:val="ListBullet"/>
        <w:spacing w:after="40"/>
        <w:ind w:left="283"/>
      </w:pPr>
      <w:r>
        <w:rPr>
          <w:sz w:val="20"/>
        </w:rPr>
        <w:t>Resposta JSON é enviada ao cliente</w:t>
      </w:r>
    </w:p>
    <w:p>
      <w:pPr>
        <w:pStyle w:val="ListBullet"/>
        <w:spacing w:after="40"/>
        <w:ind w:left="283"/>
      </w:pPr>
      <w:r>
        <w:rPr>
          <w:sz w:val="20"/>
        </w:rPr>
        <w:t>JavaScript atualiza o array em memória e re-renderiza a tabela/gráfico</w:t>
      </w:r>
    </w:p>
    <w:p/>
    <w:p>
      <w:pPr>
        <w:pStyle w:val="Heading2"/>
        <w:jc w:val="left"/>
      </w:pPr>
      <w:r>
        <w:rPr>
          <w:color w:val="2E75B6"/>
        </w:rPr>
        <w:t>3.2 Modelo de Dados (SQLite)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1587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5386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Colunas principais</w:t>
            </w:r>
          </w:p>
        </w:tc>
      </w:tr>
      <w:tr>
        <w:tc>
          <w:tcPr>
            <w:tcW w:type="dxa" w:w="238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abastecimentos</w:t>
            </w:r>
          </w:p>
        </w:tc>
        <w:tc>
          <w:tcPr>
            <w:tcW w:type="dxa" w:w="158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Principal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data, hora, placa, motorista, cpf_motorista, hodometro, posto, cnpj_posto, cidade_posto, uf_posto, combustivel, volume, preco_unitario, valor_total, created_at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postos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Cadastro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cnpj*, razao, bandeira, cep, logradouro, numero, complemento, bairro, cidade, uf, lat, lon, gestor, telefone, email_resp, email_nf, banco, agencia, conta, servicos(JSON), combustiveis(JSON), fotos(JSON)</w:t>
            </w:r>
          </w:p>
        </w:tc>
      </w:tr>
      <w:tr>
        <w:tc>
          <w:tcPr>
            <w:tcW w:type="dxa" w:w="238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veiculos</w:t>
            </w:r>
          </w:p>
        </w:tc>
        <w:tc>
          <w:tcPr>
            <w:tcW w:type="dxa" w:w="158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Cadastro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placa*, chassi, status, classificacao, tipo, subtipo, num_eixos, marca, modelo, motor, ano_fabricacao, ano_modelo, capacidade_tanque, hodometro, renavam, combustivel_especificado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motoristas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Cadastro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cpf*, nome, status, classificacao, apelido, matricula, celular, email, num_cnh, vencimento_cnh</w:t>
            </w:r>
          </w:p>
        </w:tc>
      </w:tr>
      <w:tr>
        <w:tc>
          <w:tcPr>
            <w:tcW w:type="dxa" w:w="238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vinculos</w:t>
            </w:r>
          </w:p>
        </w:tc>
        <w:tc>
          <w:tcPr>
            <w:tcW w:type="dxa" w:w="158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Cadastro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placa, motorista_nome, motorista_cpf, data_inicio, data_fim, status, observacao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intervalos_abastecimento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Parâmetro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tipo, referencia, intervalo_minimo, unidade, status, observacao</w:t>
            </w:r>
          </w:p>
        </w:tc>
      </w:tr>
      <w:tr>
        <w:tc>
          <w:tcPr>
            <w:tcW w:type="dxa" w:w="238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valor_diario_motorista</w:t>
            </w:r>
          </w:p>
        </w:tc>
        <w:tc>
          <w:tcPr>
            <w:tcW w:type="dxa" w:w="158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Parâmetro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motorista, valor_max, status, observacao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volume_diario_veiculo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Parâmetro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placa, volume_max, status, observacao</w:t>
            </w:r>
          </w:p>
        </w:tc>
      </w:tr>
      <w:tr>
        <w:tc>
          <w:tcPr>
            <w:tcW w:type="dxa" w:w="238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produto_abastecido_regras</w:t>
            </w:r>
          </w:p>
        </w:tc>
        <w:tc>
          <w:tcPr>
            <w:tcW w:type="dxa" w:w="158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Parâmetro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placas(JSON), combustiveis(JSON), status, observacao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hodo_variacao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Parâmetro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tipo_veiculo, placa, variacao_max_km, status, observacao</w:t>
            </w:r>
          </w:p>
        </w:tc>
      </w:tr>
      <w:tr>
        <w:tc>
          <w:tcPr>
            <w:tcW w:type="dxa" w:w="238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seguranca_regras</w:t>
            </w:r>
          </w:p>
        </w:tc>
        <w:tc>
          <w:tcPr>
            <w:tcW w:type="dxa" w:w="158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Parâmetro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tipo (PK), ativo, valor_int, valor_text, updated_at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rotogramas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Rotograma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nome, origem, destino, distancia_km, rodovias, estados, descricao, status, versao, ultima_revisao, observacao_seguranca</w:t>
            </w:r>
          </w:p>
        </w:tc>
      </w:tr>
      <w:tr>
        <w:tc>
          <w:tcPr>
            <w:tcW w:type="dxa" w:w="238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rotograma_execucoes</w:t>
            </w:r>
          </w:p>
        </w:tc>
        <w:tc>
          <w:tcPr>
            <w:tcW w:type="dxa" w:w="158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Rotograma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rotograma_id (FK), placa, motorista, data, status_exec, observacao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planos_viagem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Orçamento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nome, placa, motorista, rotograma_id, data_saida, data_retorno_prevista, km_estimado, status, consumo_km_l, preco_combustivel, custo_combustivel, custo_pedagio, custo_diarias, custo_manutencao, custo_total_estimado, custo_total_real, observacoes</w:t>
            </w:r>
          </w:p>
        </w:tc>
      </w:tr>
      <w:tr>
        <w:tc>
          <w:tcPr>
            <w:tcW w:type="dxa" w:w="238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planos_viagem_pedagios</w:t>
            </w:r>
          </w:p>
        </w:tc>
        <w:tc>
          <w:tcPr>
            <w:tcW w:type="dxa" w:w="158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Orçamento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plano_id (FK), nome_praca, km_referencia, valor, sentido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roteirizador_rotas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Roteirizador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nome, tipo_rota, origem, origem_lat, origem_lon, destino, destino_lat, destino_lon, paradas(JSON), postos_rota(JSON), distancia_km, duracao_min, combustivel, placa, litros_tanque, capacidade_tanque, media_consumo, custo_estimado, filtros(JSON), geometria, status, observacao</w:t>
            </w:r>
          </w:p>
        </w:tc>
      </w:tr>
      <w:tr>
        <w:tc>
          <w:tcPr>
            <w:tcW w:type="dxa" w:w="238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precos_anp</w:t>
            </w:r>
          </w:p>
        </w:tc>
        <w:tc>
          <w:tcPr>
            <w:tcW w:type="dxa" w:w="158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ANP</w:t>
            </w:r>
          </w:p>
        </w:tc>
        <w:tc>
          <w:tcPr>
            <w:tcW w:type="dxa" w:w="5386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mes, produto, preco_medio_revenda, preco_medio_distrib, num_postos. UNIQUE(mes, produto)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anp_sync_log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ANP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id, status, message, started_at, ended_at</w:t>
            </w:r>
          </w:p>
        </w:tc>
      </w:tr>
    </w:tbl>
    <w:p>
      <w:pPr>
        <w:spacing w:before="80" w:after="80"/>
      </w:pPr>
      <w:r>
        <w:rPr>
          <w:b w:val="0"/>
          <w:i/>
          <w:color w:val="666666"/>
          <w:sz w:val="18"/>
        </w:rPr>
        <w:t>* = campo com restrição UNIQUE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E8F4FD"/>
            <w:tcBorders>
              <w:top w:val="single" w:sz="6" w:color="4472C4" w:space="0"/>
              <w:left w:val="single" w:sz="6" w:color="4472C4" w:space="0"/>
              <w:bottom w:val="single" w:sz="6" w:color="4472C4" w:space="0"/>
              <w:right w:val="single" w:sz="6" w:color="4472C4" w:space="0"/>
            </w:tcBorders>
          </w:tcPr>
          <w:p>
            <w:r>
              <w:rPr>
                <w:sz w:val="18"/>
              </w:rPr>
              <w:t>⚠️  Coluna postos_rota na tabela roteirizador_rotas: armazena os objetos completos dos postos selecionados (não apenas IDs), incluindo litragem informada pelo usuário, preço/L, score e detalhes de cálculo. Isso garante que ao recarregar uma rota salva o itinerário seja restaurado fielmente, sem depender do estado atual do cadastro de postos.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color w:val="2E75B6"/>
        </w:rPr>
        <w:t>3.3 API REST (Endpoints)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685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535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/api/abastecimentos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Lista todos os abastecimentos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/api/abastecimentos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Cria novo abastecimento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/api/abastecimentos/:id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Atualiza abastecimento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/api/abastecimentos/:id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Remove abastecimento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/api/postos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Lista postos (normaliza formato de combustíveis para {preco: v})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/api/postos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Cria posto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/api/postos/:id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Atualiza posto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/api/postos/:id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Remove posto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/api/veiculos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Lista veículos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/api/veiculos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Cria veículo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/api/veiculos/:id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Atualiza veículo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/api/veiculos/:id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Remove veículo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/api/motoristas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Lista motoristas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/api/motoristas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Cria motorista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/api/motoristas/:id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Atualiza motorista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/api/motoristas/:id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Remove motorista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/api/roteirizador-rotas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Lista rotas salvas do Roteirizador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/api/roteirizador-rotas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Salva nova rota (com postos completos em postos_rota)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/api/roteirizador-rotas/:id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Atualiza rota salva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/api/roteirizador-rotas/:id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Remove rota salva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/api/rotogramas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Lista rotogramas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/api/rotogramas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Cria rotograma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/api/rotogramas/:id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Atualiza rotograma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/api/rotogramas/:id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Remove rotograma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/api/rotogramas/:id/trechos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Lista trechos do rotograma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/api/rotogramas/:id/trechos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Cria trecho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/api/planos-viagem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Lista planos de viagem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/api/planos-viagem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Cria plano de viagem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/api/planos-viagem/:id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Atualiza plano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/api/planos-viagem/:id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Remove plano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/api/precos-anp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Retorna preços ANP armazenados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/api/anp-sync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Dispara sincronização ANP em background</w:t>
            </w:r>
          </w:p>
        </w:tc>
      </w:tr>
      <w:tr>
        <w:tc>
          <w:tcPr>
            <w:tcW w:type="dxa" w:w="1134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68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/api/anp-sync/status</w:t>
            </w:r>
          </w:p>
        </w:tc>
        <w:tc>
          <w:tcPr>
            <w:tcW w:type="dxa" w:w="45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Retorna status da última sincronização ANP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color w:val="2E75B6"/>
        </w:rPr>
        <w:t>3.4 Arquitetura do Front-end</w:t>
      </w:r>
    </w:p>
    <w:p>
      <w:pPr>
        <w:spacing w:before="0" w:after="80"/>
      </w:pPr>
      <w:r>
        <w:rPr>
          <w:b w:val="0"/>
          <w:i w:val="0"/>
          <w:sz w:val="20"/>
        </w:rPr>
        <w:t>O front-end é implementado como SPA em um único arquivo HTML. A navegação é feita por switchTab(), que mostra/oculta divs sem recarregar a página.</w:t>
      </w:r>
    </w:p>
    <w:p>
      <w:pPr>
        <w:spacing w:before="120" w:after="80"/>
      </w:pPr>
      <w:r>
        <w:rPr>
          <w:b/>
          <w:i w:val="0"/>
          <w:sz w:val="20"/>
        </w:rPr>
        <w:t>Padrões arquiteturais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Padrão</w:t>
            </w:r>
          </w:p>
        </w:tc>
        <w:tc>
          <w:tcPr>
            <w:tcW w:type="dxa" w:w="6803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Array em memória</w:t>
            </w:r>
          </w:p>
        </w:tc>
        <w:tc>
          <w:tcPr>
            <w:tcW w:type="dxa" w:w="6803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Todos os dados são carregados na inicialização para arrays globais (records, postos, veiculos, motoristas, etc.) e mantidos em sincronia com o servidor via chamadas API.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Atualização otimista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Para edições e exclusões, a UI atualiza o array local e re-renderiza imediatamente, sem aguardar resposta do servidor.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apiCall()</w:t>
            </w:r>
          </w:p>
        </w:tc>
        <w:tc>
          <w:tcPr>
            <w:tcW w:type="dxa" w:w="6803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Wrapper único para fetch() com tratamento centralizado de erros, modo offline e headers JSON.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applyFilters()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Filtra records em filteredRecords baseado nos controles de filtro ativos, então chama renderTable().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renderIndicadores()</w:t>
            </w:r>
          </w:p>
        </w:tc>
        <w:tc>
          <w:tcPr>
            <w:tcW w:type="dxa" w:w="6803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Recalcula todos os KPIs e gráficos a partir do período selecionado.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Param-card pattern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Cada parâmetro de uso segue layout: .param-card &gt; .param-card-header + .param-card-body com linha de filtros, estado vazio e tabela.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initApp()</w:t>
            </w:r>
          </w:p>
        </w:tc>
        <w:tc>
          <w:tcPr>
            <w:tcW w:type="dxa" w:w="6803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Ponto de entrada. Testa conectividade e com Promise.allSettled() carrega todos os dados em paralelo.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_mesclarPrecosPorCnpj()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Mescla registros de postos sem geolocalização (somente preços) com registros que têm lat/lon, usando o CNPJ como chave. Executado no carregamento inicial.</w:t>
            </w:r>
          </w:p>
        </w:tc>
      </w:tr>
    </w:tbl>
    <w:p/>
    <w:p>
      <w:pPr>
        <w:spacing w:before="120" w:after="80"/>
      </w:pPr>
      <w:r>
        <w:rPr>
          <w:b/>
          <w:i w:val="0"/>
          <w:sz w:val="20"/>
        </w:rPr>
        <w:t>Funções de validação de negócio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417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102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_validarHodometro(placa, hodometro)</w:t>
            </w:r>
          </w:p>
        </w:tc>
        <w:tc>
          <w:tcPr>
            <w:tcW w:type="dxa" w:w="141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10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Retorna {ok, msg}. Bloqueia se hodômetro for menor que o último registrado.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_validarVariacaoHodometro(placa, hodometro)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Soft warning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Retorna {ok, warn, msg}. Avisa se variação exceder o parâmetro configurado.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_validarIntervalo(placa, data, hora)</w:t>
            </w:r>
          </w:p>
        </w:tc>
        <w:tc>
          <w:tcPr>
            <w:tcW w:type="dxa" w:w="141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10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Verifica intervalo mínimo entre abastecimentos.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_validarVolumeDiario(placa, data, volume)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Verifica volume máximo diário por veículo.</w:t>
            </w:r>
          </w:p>
        </w:tc>
      </w:tr>
      <w:tr>
        <w:tc>
          <w:tcPr>
            <w:tcW w:type="dxa" w:w="2835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_validarValorDiario(motorista, data, valor)</w:t>
            </w:r>
          </w:p>
        </w:tc>
        <w:tc>
          <w:tcPr>
            <w:tcW w:type="dxa" w:w="1417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102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Verifica gasto máximo diário por motorista.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_validarProduto(placa, combustivel)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Hard block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Verifica se o combustível está na lista de produtos autorizados.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3.5 Algoritmos do Roteirizador</w:t>
      </w:r>
    </w:p>
    <w:p>
      <w:pPr>
        <w:pStyle w:val="Heading3"/>
        <w:jc w:val="left"/>
      </w:pPr>
      <w:r>
        <w:rPr>
          <w:color w:val="404040"/>
        </w:rPr>
        <w:t>Geocodificação de Origem/Destino</w:t>
      </w:r>
    </w:p>
    <w:p>
      <w:pPr>
        <w:spacing w:before="0" w:after="80"/>
      </w:pPr>
      <w:r>
        <w:rPr>
          <w:b w:val="0"/>
          <w:i w:val="0"/>
          <w:sz w:val="20"/>
        </w:rPr>
        <w:t>A função geocodeField() realiza buscas na API Nominatim (OSM) com debounce de 400 ms. Os resultados são armazenados em _geocodeSuggCache por campo (origem/destino) e os itens da lista de sugestões usam onmousedown (não onclick) para evitar conflito com o evento de perda de foco do campo de texto. A seleção de uma sugestão armazena as coordenadas {lat, lon, label} para uso no cálculo de rota.</w:t>
      </w:r>
    </w:p>
    <w:p>
      <w:pPr>
        <w:pStyle w:val="Heading3"/>
        <w:jc w:val="left"/>
      </w:pPr>
      <w:r>
        <w:rPr>
          <w:color w:val="404040"/>
        </w:rPr>
        <w:t>Cálculo de Rota — OSRM</w:t>
      </w:r>
    </w:p>
    <w:p>
      <w:pPr>
        <w:spacing w:before="0" w:after="80"/>
      </w:pPr>
      <w:r>
        <w:rPr>
          <w:b w:val="0"/>
          <w:i w:val="0"/>
          <w:sz w:val="20"/>
        </w:rPr>
        <w:t>A função calcularRoteizRota() chama a OSRM Demo API com o perfil de direção. A resposta retorna a geometria da rota (GeoJSON), distância em metros, duração em segundos e os steps com informações de interseções. Pedágios são detectados verificando se inter.classes inclui "toll" em cada interseção; como fallback, quando nenhum pedágio é detectado em rotas acima de 100 km, usa-se a estimativa de ~1 pedágio a cada 80 km.</w:t>
      </w:r>
    </w:p>
    <w:p>
      <w:pPr>
        <w:pStyle w:val="Heading3"/>
        <w:jc w:val="left"/>
      </w:pPr>
      <w:r>
        <w:rPr>
          <w:color w:val="404040"/>
        </w:rPr>
        <w:t>Seleção de Postos — _selecionarPostosNaRota()</w:t>
      </w:r>
    </w:p>
    <w:p>
      <w:pPr>
        <w:spacing w:before="40" w:after="40"/>
      </w:pPr>
      <w:r>
        <w:rPr>
          <w:b w:val="0"/>
          <w:i w:val="0"/>
          <w:sz w:val="20"/>
        </w:rPr>
        <w:t>1. Filtra postos com geolocalização válida e preço cadastrado para o combustível escolhido.</w:t>
      </w:r>
    </w:p>
    <w:p>
      <w:pPr>
        <w:spacing w:before="40" w:after="40"/>
      </w:pPr>
      <w:r>
        <w:rPr>
          <w:b w:val="0"/>
          <w:i w:val="0"/>
          <w:sz w:val="20"/>
        </w:rPr>
        <w:t>2. Para cada posto, percorre a polilinha da rota (amostrando até 500 vértices por performance) e registra a distância mínima ao traçado e o km de progresso naquele ponto.</w:t>
      </w:r>
    </w:p>
    <w:p>
      <w:pPr>
        <w:spacing w:before="40" w:after="40"/>
      </w:pPr>
      <w:r>
        <w:rPr>
          <w:b w:val="0"/>
          <w:i w:val="0"/>
          <w:sz w:val="20"/>
        </w:rPr>
        <w:t>3. Descarta postos com distância &gt; 15 km da rota.</w:t>
      </w:r>
    </w:p>
    <w:p>
      <w:pPr>
        <w:spacing w:before="40" w:after="40"/>
      </w:pPr>
      <w:r>
        <w:rPr>
          <w:b w:val="0"/>
          <w:i w:val="0"/>
          <w:sz w:val="20"/>
        </w:rPr>
        <w:t>4. Calcula normalização min-max dos preços e aplica _scorePostoInteligente() em cada candidato.</w:t>
      </w:r>
    </w:p>
    <w:p>
      <w:pPr>
        <w:spacing w:before="40" w:after="40"/>
      </w:pPr>
      <w:r>
        <w:rPr>
          <w:b w:val="0"/>
          <w:i w:val="0"/>
          <w:sz w:val="20"/>
        </w:rPr>
        <w:t>5. Chama _distribuirParadasInteligentes() que percorre a rota por zonas de autonomia, selecionando o posto de maior score em cada zona.</w:t>
      </w:r>
    </w:p>
    <w:p>
      <w:pPr>
        <w:pStyle w:val="Heading3"/>
        <w:jc w:val="left"/>
      </w:pPr>
      <w:r>
        <w:rPr>
          <w:color w:val="404040"/>
        </w:rPr>
        <w:t>Distribuição por Zonas — _distribuirParadasInteligentes()</w:t>
      </w:r>
    </w:p>
    <w:p>
      <w:pPr>
        <w:spacing w:before="0" w:after="80"/>
      </w:pPr>
      <w:r>
        <w:rPr>
          <w:b w:val="0"/>
          <w:i w:val="0"/>
          <w:sz w:val="20"/>
        </w:rPr>
        <w:t>A partir da posição atual (km 0) e da autonomia disponível (litros_atuais × km/L − reserva de 25%), o algoritmo define uma janela de busca entre 60% e 100% da autonomia restante. O posto de maior score dentro da janela é selecionado. Após cada parada, a posição avança e o tanque é "reabastecido" até a capacidade. O loop encerra quando a autonomia restante cobre o trecho até o destino.</w:t>
      </w:r>
    </w:p>
    <w:p>
      <w:pPr>
        <w:pStyle w:val="Heading3"/>
        <w:jc w:val="left"/>
      </w:pPr>
      <w:r>
        <w:rPr>
          <w:color w:val="404040"/>
        </w:rPr>
        <w:t>Helpers de formato de combustível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3864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_parseJSON(val, fallback)</w:t>
            </w:r>
          </w:p>
        </w:tc>
        <w:tc>
          <w:tcPr>
            <w:tcW w:type="dxa" w:w="6803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Aceita campo já parseado (objeto/array) ou string JSON. Usado para campos retornados pelo servidor.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_combPrecoNum(v)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Extrai o preço numérico de {preco: 6.29} (formato padrão) ou 6.29 (formato legado de importação).</w:t>
            </w:r>
          </w:p>
        </w:tc>
      </w:tr>
      <w:tr>
        <w:tc>
          <w:tcPr>
            <w:tcW w:type="dxa" w:w="2551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_getPreco(posto, comb)</w:t>
            </w:r>
          </w:p>
        </w:tc>
        <w:tc>
          <w:tcPr>
            <w:tcW w:type="dxa" w:w="6803"/>
            <w:shd w:val="clear" w:color="auto" w:fill="EBF0FA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Retorna o preço numérico de um combustível específico para um posto, suportando ambos os formatos.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_mesclarPrecosPorCnpj()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17"/>
              </w:rPr>
              <w:t>Mescla registros de postos sem lat/lon (somente preços/serviços) com registros georreferenciados, usando CNPJ como chave de junção.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3.6 Como Executar o Sistema</w:t>
      </w:r>
    </w:p>
    <w:p>
      <w:pPr>
        <w:spacing w:before="80" w:after="80"/>
      </w:pPr>
      <w:r>
        <w:rPr>
          <w:b/>
          <w:i w:val="0"/>
          <w:sz w:val="20"/>
        </w:rPr>
        <w:t>Requisitos</w:t>
      </w:r>
    </w:p>
    <w:p>
      <w:pPr>
        <w:pStyle w:val="ListBullet"/>
        <w:spacing w:after="40"/>
        <w:ind w:left="283"/>
      </w:pPr>
      <w:r>
        <w:rPr>
          <w:sz w:val="20"/>
        </w:rPr>
        <w:t>Python 3.8+</w:t>
      </w:r>
    </w:p>
    <w:p>
      <w:pPr>
        <w:pStyle w:val="ListBullet"/>
        <w:spacing w:after="40"/>
        <w:ind w:left="283"/>
      </w:pPr>
      <w:r>
        <w:rPr>
          <w:sz w:val="20"/>
        </w:rPr>
        <w:t>Navegador moderno (Chrome, Firefox, Safari, Edge)</w:t>
      </w:r>
    </w:p>
    <w:p>
      <w:pPr>
        <w:pStyle w:val="ListBullet"/>
        <w:spacing w:after="40"/>
        <w:ind w:left="283"/>
      </w:pPr>
      <w:r>
        <w:rPr>
          <w:sz w:val="20"/>
        </w:rPr>
        <w:t>Porta 8080 disponível</w:t>
      </w:r>
    </w:p>
    <w:p>
      <w:pPr>
        <w:spacing w:before="120" w:after="80"/>
      </w:pPr>
      <w:r>
        <w:rPr>
          <w:b/>
          <w:i w:val="0"/>
          <w:sz w:val="20"/>
        </w:rPr>
        <w:t>Inicialização (primeira vez)</w:t>
      </w:r>
    </w:p>
    <w:p>
      <w:pPr>
        <w:spacing w:before="0" w:after="80"/>
      </w:pPr>
      <w:r>
        <w:rPr>
          <w:b w:val="0"/>
          <w:i w:val="0"/>
          <w:sz w:val="20"/>
        </w:rPr>
        <w:t>1. Coloque todos os arquivos na mesma pasta.</w:t>
      </w:r>
    </w:p>
    <w:p>
      <w:pPr>
        <w:spacing w:before="0" w:after="80"/>
      </w:pPr>
      <w:r>
        <w:rPr>
          <w:b w:val="0"/>
          <w:i w:val="0"/>
          <w:sz w:val="20"/>
        </w:rPr>
        <w:t>2. Execute no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2F2F2"/>
            <w:tcBorders>
              <w:top w:val="single" w:sz="6" w:color="CCCCCC" w:space="0"/>
              <w:left w:val="single" w:sz="6" w:color="CCCCCC" w:space="0"/>
              <w:bottom w:val="single" w:sz="6" w:color="CCCCCC" w:space="0"/>
              <w:right w:val="single" w:sz="6" w:color="CCCCCC" w:space="0"/>
            </w:tcBorders>
          </w:tcPr>
          <w:p>
            <w:r>
              <w:rPr>
                <w:sz w:val="18"/>
              </w:rPr>
              <w:t xml:space="preserve">    python3 server.py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b w:val="0"/>
          <w:i w:val="0"/>
          <w:sz w:val="20"/>
        </w:rPr>
        <w:t>3. Abra no navegador: http://localhost:8080</w:t>
      </w:r>
    </w:p>
    <w:p>
      <w:pPr>
        <w:spacing w:before="0" w:after="80"/>
      </w:pPr>
      <w:r>
        <w:rPr>
          <w:b w:val="0"/>
          <w:i w:val="0"/>
          <w:sz w:val="20"/>
        </w:rPr>
        <w:t>4. O banco de dados gestao_frota.db será criado automaticamente.</w:t>
      </w:r>
    </w:p>
    <w:p>
      <w:pPr>
        <w:spacing w:before="120" w:after="80"/>
      </w:pPr>
      <w:r>
        <w:rPr>
          <w:b/>
          <w:i w:val="0"/>
          <w:sz w:val="20"/>
        </w:rPr>
        <w:t>Reinicialização (macOS)</w:t>
      </w:r>
    </w:p>
    <w:p>
      <w:pPr>
        <w:spacing w:before="0" w:after="80"/>
      </w:pPr>
      <w:r>
        <w:rPr>
          <w:b w:val="0"/>
          <w:i w:val="0"/>
          <w:sz w:val="20"/>
        </w:rPr>
        <w:t>Dê dois cliques em REINICIAR_SERVIDOR.command no Finder. O script força o encerramento de qualquer processo na porta 8080 antes de reiniciar o servidor.</w:t>
      </w:r>
    </w:p>
    <w:p>
      <w:pPr>
        <w:spacing w:before="120" w:after="80"/>
      </w:pPr>
      <w:r>
        <w:rPr>
          <w:b/>
          <w:i w:val="0"/>
          <w:sz w:val="20"/>
        </w:rPr>
        <w:t>Modo Offline</w:t>
      </w:r>
    </w:p>
    <w:p>
      <w:pPr>
        <w:spacing w:before="0" w:after="80"/>
      </w:pPr>
      <w:r>
        <w:rPr>
          <w:b w:val="0"/>
          <w:i w:val="0"/>
          <w:sz w:val="20"/>
        </w:rPr>
        <w:t>Se o servidor não estiver rodando, o sistema entra em modo offline automaticamente. A interface funciona normalmente, mas os dados não são persistidos. Um banner laranja é exibido no topo da tela com instruções de reconexão.</w:t>
      </w:r>
    </w:p>
    <w:p/>
    <w:p>
      <w:pPr>
        <w:pStyle w:val="Heading2"/>
        <w:jc w:val="left"/>
      </w:pPr>
      <w:r>
        <w:rPr>
          <w:color w:val="2E75B6"/>
        </w:rPr>
        <w:t>3.7 Considerações de Segurança e Operação</w:t>
      </w:r>
    </w:p>
    <w:p>
      <w:pPr>
        <w:pStyle w:val="ListBullet"/>
        <w:spacing w:after="40"/>
        <w:ind w:left="283"/>
      </w:pPr>
      <w:r>
        <w:rPr>
          <w:sz w:val="20"/>
        </w:rPr>
        <w:t>O sistema foi projetado para operação em rede local (intranet). Não possui autenticação de usuário.</w:t>
      </w:r>
    </w:p>
    <w:p>
      <w:pPr>
        <w:pStyle w:val="ListBullet"/>
        <w:spacing w:after="40"/>
        <w:ind w:left="283"/>
      </w:pPr>
      <w:r>
        <w:rPr>
          <w:sz w:val="20"/>
        </w:rPr>
        <w:t>O banco SQLite opera em modo WAL (Write-Ahead Logging), permitindo múltiplas leituras concorrentes com uma escrita por vez.</w:t>
      </w:r>
    </w:p>
    <w:p>
      <w:pPr>
        <w:pStyle w:val="ListBullet"/>
        <w:spacing w:after="40"/>
        <w:ind w:left="283"/>
      </w:pPr>
      <w:r>
        <w:rPr>
          <w:sz w:val="20"/>
        </w:rPr>
        <w:t>A sincronização ANP é executada em thread separada (daemon) para não bloquear a API principal.</w:t>
      </w:r>
    </w:p>
    <w:p>
      <w:pPr>
        <w:pStyle w:val="ListBullet"/>
        <w:spacing w:after="40"/>
        <w:ind w:left="283"/>
      </w:pPr>
      <w:r>
        <w:rPr>
          <w:sz w:val="20"/>
        </w:rPr>
        <w:t>O servidor utiliza socket.SO_REUSEADDR para evitar o erro "Address already in use" em reinicializações rápidas.</w:t>
      </w:r>
    </w:p>
    <w:p>
      <w:pPr>
        <w:pStyle w:val="ListBullet"/>
        <w:spacing w:after="40"/>
        <w:ind w:left="283"/>
      </w:pPr>
      <w:r>
        <w:rPr>
          <w:sz w:val="20"/>
        </w:rPr>
        <w:t>Todas as respostas da API incluem cabeçalhos CORS (Access-Control-Allow-Origin: *) para permitir chamadas do front-end.</w:t>
      </w:r>
    </w:p>
    <w:p>
      <w:pPr>
        <w:pStyle w:val="ListBullet"/>
        <w:spacing w:after="40"/>
        <w:ind w:left="283"/>
      </w:pPr>
      <w:r>
        <w:rPr>
          <w:sz w:val="20"/>
        </w:rPr>
        <w:t>O Roteirizador utiliza as APIs públicas Nominatim e OSRM Demo — recomenda-se uso moderado e respeito aos termos de uso de cada serviço.</w:t>
      </w:r>
    </w:p>
    <w:p>
      <w:pPr>
        <w:pStyle w:val="ListBullet"/>
        <w:spacing w:after="40"/>
        <w:ind w:left="283"/>
      </w:pPr>
      <w:r>
        <w:rPr>
          <w:sz w:val="20"/>
        </w:rPr>
        <w:t>Dados sensíveis (CNPJ, CPF) são armazenados como texto simples — recomenda-se backup regular do arquivo gestao_frota.db.</w:t>
      </w:r>
    </w:p>
    <w:p/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sz w:val="16"/>
      </w:rPr>
      <w:t xml:space="preserve">Gestão de Frotas v2.0  —  Documentação Funcional e Técnica  —  </w:t>
    </w:r>
    <w:r>
      <w:rPr>
        <w:sz w:val="16"/>
      </w:rPr>
      <w:t>03/04/2026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