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2937"/>
          <w:sz w:val="44"/>
          <w:szCs w:val="44"/>
        </w:rPr>
        <w:t xml:space="preserve">RELATÓRIO DE VARREDURA DE SEGURANÇA</w:t>
      </w:r>
    </w:p>
    <w:p>
      <w:pPr>
        <w:spacing w:after="400" w:before="200"/>
        <w:jc w:val="center"/>
      </w:pPr>
      <w:r>
        <w:rPr>
          <w:rFonts w:ascii="Calibri" w:cs="Calibri" w:eastAsia="Calibri" w:hAnsi="Calibri"/>
          <w:color w:val="6B7280"/>
          <w:sz w:val="28"/>
          <w:szCs w:val="28"/>
        </w:rPr>
        <w:t xml:space="preserve">Gestão de Frotas (Web) + Estrada que Cuida (PWA Motorista)</w:t>
      </w:r>
    </w:p>
    <w:p>
      <w:pPr>
        <w:spacing w:before="800"/>
        <w:jc w:val="center"/>
      </w:pPr>
      <w:r>
        <w:rPr>
          <w:rFonts w:ascii="Calibri" w:cs="Calibri" w:eastAsia="Calibri" w:hAnsi="Calibri"/>
          <w:i/>
          <w:iCs/>
          <w:color w:val="1F2937"/>
          <w:sz w:val="22"/>
          <w:szCs w:val="22"/>
        </w:rPr>
        <w:t xml:space="preserve">Mapeamento contra OWASP Top 10:2021 e NIST CSF 2.0</w:t>
      </w:r>
    </w:p>
    <w:p>
      <w:pPr>
        <w:spacing w:before="100"/>
        <w:jc w:val="center"/>
      </w:pPr>
      <w:r>
        <w:rPr>
          <w:rFonts w:ascii="Calibri" w:cs="Calibri" w:eastAsia="Calibri" w:hAnsi="Calibri"/>
          <w:i/>
          <w:iCs/>
          <w:color w:val="1F2937"/>
          <w:sz w:val="22"/>
          <w:szCs w:val="22"/>
        </w:rPr>
        <w:t xml:space="preserve">Segredos expostos, APIs críticas e plano de contingência</w:t>
      </w:r>
    </w:p>
    <w:p>
      <w:pPr>
        <w:spacing w:before="1400"/>
        <w:jc w:val="center"/>
      </w:pPr>
      <w:r>
        <w:rPr>
          <w:rFonts w:ascii="Calibri" w:cs="Calibri" w:eastAsia="Calibri" w:hAnsi="Calibri"/>
          <w:color w:val="1F2937"/>
          <w:sz w:val="21"/>
          <w:szCs w:val="21"/>
        </w:rPr>
        <w:t xml:space="preserve">Preparado para: Daniel Peruffo</w:t>
      </w:r>
    </w:p>
    <w:p>
      <w:pPr>
        <w:jc w:val="center"/>
      </w:pPr>
      <w:r>
        <w:rPr>
          <w:rFonts w:ascii="Calibri" w:cs="Calibri" w:eastAsia="Calibri" w:hAnsi="Calibri"/>
          <w:color w:val="1F2937"/>
          <w:sz w:val="21"/>
          <w:szCs w:val="21"/>
        </w:rPr>
        <w:t xml:space="preserve">Data: 09 de agosto de 2026</w:t>
      </w:r>
    </w:p>
    <w:p>
      <w:pPr>
        <w:jc w:val="center"/>
      </w:pPr>
      <w:r>
        <w:rPr>
          <w:rFonts w:ascii="Calibri" w:cs="Calibri" w:eastAsia="Calibri" w:hAnsi="Calibri"/>
          <w:b/>
          <w:bCs/>
          <w:color w:val="6B7280"/>
          <w:sz w:val="21"/>
          <w:szCs w:val="21"/>
        </w:rPr>
        <w:t xml:space="preserve">Classificação: Confidencial — uso interno</w:t>
      </w:r>
    </w:p>
    <w:p>
      <w:r>
        <w:br w:type="page"/>
      </w:r>
    </w:p>
    <w:p>
      <w:pPr>
        <w:pStyle w:val="Heading1"/>
        <w:spacing w:after="180" w:before="360"/>
      </w:pPr>
      <w:r>
        <w:rPr>
          <w:rFonts w:ascii="Calibri" w:cs="Calibri" w:eastAsia="Calibri" w:hAnsi="Calibri"/>
          <w:b/>
          <w:bCs/>
          <w:color w:val="1F2937"/>
          <w:sz w:val="30"/>
          <w:szCs w:val="30"/>
        </w:rPr>
        <w:t xml:space="preserve">1. Sumário Executivo</w:t>
      </w:r>
    </w:p>
    <w:p>
      <w:pPr>
        <w:spacing w:after="160" w:line="300"/>
      </w:pPr>
      <w:r>
        <w:rPr>
          <w:rFonts w:ascii="Calibri" w:cs="Calibri" w:eastAsia="Calibri" w:hAnsi="Calibri"/>
          <w:b w:val="false"/>
          <w:bCs w:val="false"/>
          <w:i w:val="false"/>
          <w:iCs w:val="false"/>
          <w:color w:val="1F2937"/>
          <w:sz w:val="21"/>
          <w:szCs w:val="21"/>
        </w:rPr>
        <w:t xml:space="preserve">Esta varredura revisou o código-fonte da aplicação web Gestão de Frotas (Next.js/TypeScript/Supabase) e do aplicativo PWA do motorista Estrada que Cuida (Flutter), a configuração de segurança do banco de dados Supabase via seu próprio verificador oficial, o estado das dependências de terceiros, e confirmou empiricamente — de forma não destrutiva — o comportamento de alguns endpoints em produção.</w:t>
      </w:r>
    </w:p>
    <w:p>
      <w:pPr>
        <w:spacing w:after="160" w:line="300"/>
      </w:pPr>
      <w:r>
        <w:rPr>
          <w:rFonts w:ascii="Calibri" w:cs="Calibri" w:eastAsia="Calibri" w:hAnsi="Calibri"/>
          <w:b w:val="false"/>
          <w:bCs w:val="false"/>
          <w:i w:val="false"/>
          <w:iCs w:val="false"/>
          <w:color w:val="1F2937"/>
          <w:sz w:val="21"/>
          <w:szCs w:val="21"/>
        </w:rPr>
        <w:t xml:space="preserve">Foram identificados 14 achados: 3 CRÍTICOS, 2 ALTOS, 7 MÉDIOS e 2 BAIXOS. O achado mais grave — um endpoint de gravação sem nenhuma autenticação, usando a chave de privilégio máximo do banco (service_role) — foi confirmado ativo em produção durante esta varredura, com um teste seguro (sem enviar dados reais). Os três achados críticos têm em comum uma causa raiz parecida: proteções que existem em um lugar do sistema (a tela web, a view com RLS na tabela-base, o Server Action) não foram replicadas para um caminho irmão mais novo (a rota /api equivalente, a própria view, a rota mobile) — um padrão de regressão, não de descuido generalizado.</w:t>
      </w:r>
    </w:p>
    <w:p>
      <w:pPr>
        <w:spacing w:after="160" w:line="300"/>
      </w:pPr>
      <w:r>
        <w:rPr>
          <w:rFonts w:ascii="Calibri" w:cs="Calibri" w:eastAsia="Calibri" w:hAnsi="Calibri"/>
          <w:b w:val="false"/>
          <w:bCs w:val="false"/>
          <w:i w:val="false"/>
          <w:iCs w:val="false"/>
          <w:color w:val="1F2937"/>
          <w:sz w:val="21"/>
          <w:szCs w:val="21"/>
        </w:rPr>
        <w:t xml:space="preserve">Ao mesmo tempo, a varredura encontrou uma base de segurança acima da média para o estágio do produto: MFA obrigatório em todo o dashboard, chaves de API de integração com hash SHA-256 e nunca texto puro, um sistema de permissões por perfil documentado e versionado, nenhuma chave secreta hardcoded encontrada em nenhum dos dois repositórios, e um histórico real de autocorreção — a mesma falha de escalação de privilégio do achado C3 já havia sido encontrada e corrigida no lado web em 26/07/2026, só não foi replicada para a rota mobile gêmea. A Seção 5 detalha os controles positivos identificados.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shd w:fill="11182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Severidade</w:t>
            </w:r>
          </w:p>
        </w:tc>
        <w:tc>
          <w:tcPr>
            <w:shd w:fill="11182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Achados</w:t>
            </w:r>
          </w:p>
        </w:tc>
        <w:tc>
          <w:tcPr>
            <w:shd w:fill="11182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Ação recomendada</w:t>
            </w:r>
          </w:p>
        </w:tc>
      </w:tr>
      <w:tr>
        <w:tc>
          <w:tcPr>
            <w:shd w:fill="FEE2E2" w:val="clear"/>
            <w:tcMar>
              <w:top w:type="dxa" w:w="80"/>
              <w:left w:type="dxa" w:w="100"/>
              <w:bottom w:type="dxa" w:w="80"/>
              <w:right w:type="dxa" w:w="100"/>
            </w:tcMar>
            <w:vAlign w:val="center"/>
          </w:tcPr>
          <w:p>
            <w:pPr>
              <w:jc w:val="center"/>
            </w:pPr>
            <w:r>
              <w:rPr>
                <w:rFonts w:ascii="Calibri" w:cs="Calibri" w:eastAsia="Calibri" w:hAnsi="Calibri"/>
                <w:b/>
                <w:bCs/>
                <w:color w:val="B91C1C"/>
                <w:sz w:val="19"/>
                <w:szCs w:val="19"/>
              </w:rPr>
              <w:t xml:space="preserve">CRÍTICO</w:t>
            </w:r>
          </w:p>
        </w:tc>
        <w:tc>
          <w:tcPr>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3</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9"/>
                <w:szCs w:val="19"/>
              </w:rPr>
              <w:t xml:space="preserve">Corrigir em até 48h</w:t>
            </w:r>
          </w:p>
        </w:tc>
      </w:tr>
      <w:tr>
        <w:tc>
          <w:tcPr>
            <w:shd w:fill="FFEDD5" w:val="clear"/>
            <w:tcMar>
              <w:top w:type="dxa" w:w="80"/>
              <w:left w:type="dxa" w:w="100"/>
              <w:bottom w:type="dxa" w:w="80"/>
              <w:right w:type="dxa" w:w="100"/>
            </w:tcMar>
            <w:vAlign w:val="center"/>
          </w:tcPr>
          <w:p>
            <w:pPr>
              <w:jc w:val="center"/>
            </w:pPr>
            <w:r>
              <w:rPr>
                <w:rFonts w:ascii="Calibri" w:cs="Calibri" w:eastAsia="Calibri" w:hAnsi="Calibri"/>
                <w:b/>
                <w:bCs/>
                <w:color w:val="C2410C"/>
                <w:sz w:val="19"/>
                <w:szCs w:val="19"/>
              </w:rPr>
              <w:t xml:space="preserve">ALTO</w:t>
            </w:r>
          </w:p>
        </w:tc>
        <w:tc>
          <w:tcPr>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2</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9"/>
                <w:szCs w:val="19"/>
              </w:rPr>
              <w:t xml:space="preserve">Corrigir em até 2 semanas</w:t>
            </w:r>
          </w:p>
        </w:tc>
      </w:tr>
      <w:tr>
        <w:tc>
          <w:tcPr>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7</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9"/>
                <w:szCs w:val="19"/>
              </w:rPr>
              <w:t xml:space="preserve">Corrigir em até 90 dias</w:t>
            </w:r>
          </w:p>
        </w:tc>
      </w:tr>
      <w:tr>
        <w:tc>
          <w:tcPr>
            <w:shd w:fill="CCFBF1" w:val="clear"/>
            <w:tcMar>
              <w:top w:type="dxa" w:w="80"/>
              <w:left w:type="dxa" w:w="100"/>
              <w:bottom w:type="dxa" w:w="80"/>
              <w:right w:type="dxa" w:w="100"/>
            </w:tcMar>
            <w:vAlign w:val="center"/>
          </w:tcPr>
          <w:p>
            <w:pPr>
              <w:jc w:val="center"/>
            </w:pPr>
            <w:r>
              <w:rPr>
                <w:rFonts w:ascii="Calibri" w:cs="Calibri" w:eastAsia="Calibri" w:hAnsi="Calibri"/>
                <w:b/>
                <w:bCs/>
                <w:color w:val="0F766E"/>
                <w:sz w:val="19"/>
                <w:szCs w:val="19"/>
              </w:rPr>
              <w:t xml:space="preserve">BAIXO</w:t>
            </w:r>
          </w:p>
        </w:tc>
        <w:tc>
          <w:tcPr>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2</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9"/>
                <w:szCs w:val="19"/>
              </w:rPr>
              <w:t xml:space="preserve">Backlog de melhoria contínua</w:t>
            </w:r>
          </w:p>
        </w:tc>
      </w:tr>
    </w:tbl>
    <w:p>
      <w:r>
        <w:br w:type="page"/>
      </w:r>
    </w:p>
    <w:p>
      <w:pPr>
        <w:pStyle w:val="Heading1"/>
        <w:spacing w:after="180" w:before="360"/>
      </w:pPr>
      <w:r>
        <w:rPr>
          <w:rFonts w:ascii="Calibri" w:cs="Calibri" w:eastAsia="Calibri" w:hAnsi="Calibri"/>
          <w:b/>
          <w:bCs/>
          <w:color w:val="1F2937"/>
          <w:sz w:val="30"/>
          <w:szCs w:val="30"/>
        </w:rPr>
        <w:t xml:space="preserve">2. Escopo e Metodologia</w:t>
      </w:r>
    </w:p>
    <w:p>
      <w:pPr>
        <w:pStyle w:val="Heading2"/>
        <w:spacing w:after="140" w:before="280"/>
      </w:pPr>
      <w:r>
        <w:rPr>
          <w:rFonts w:ascii="Calibri" w:cs="Calibri" w:eastAsia="Calibri" w:hAnsi="Calibri"/>
          <w:b/>
          <w:bCs/>
          <w:color w:val="1F2937"/>
          <w:sz w:val="25"/>
          <w:szCs w:val="25"/>
        </w:rPr>
        <w:t xml:space="preserve">2.1 O que foi coberto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Revisão de código-fonte completa dos dois repositórios: Gestão de Frotas (Next.js/TypeScript/Supabase) e Estrada que Cuida (Flutter).</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Busca por segredos/chaves hardcoded no código-fonte (padrões de API key, JWT, chaves AWS/Google, senhas) nos dois repositórios.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Varredura oficial de segurança do banco de dados via mcp__supabase__get_advisors (o mesmo linter de segurança que o painel do Supabase usa).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Mapeamento das 40 rotas /api do app web e checagem individual de qual mecanismo de autenticação cada uma usa.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npm audit nas dependências de produção do app web.</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Checagem ao vivo, não destrutiva, dos cabeçalhos HTTP de resposta e do comportamento de autenticação de 2 endpoints em produção (requisições sem efeito colateral — sem enviar arquivos reais nem criar/alterar dados).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Revisão dos padrões de autenticação, MFA, matriz de permissões e RLS documentados no código.</w:t>
      </w:r>
    </w:p>
    <w:p>
      <w:pPr>
        <w:pStyle w:val="Heading2"/>
        <w:spacing w:after="140" w:before="280"/>
      </w:pPr>
      <w:r>
        <w:rPr>
          <w:rFonts w:ascii="Calibri" w:cs="Calibri" w:eastAsia="Calibri" w:hAnsi="Calibri"/>
          <w:b/>
          <w:bCs/>
          <w:color w:val="1F2937"/>
          <w:sz w:val="25"/>
          <w:szCs w:val="25"/>
        </w:rPr>
        <w:t xml:space="preserve">2.2 O que NÃO foi coberto (limitações desta varredura)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Teste de penetração completo (pentest) com exploração ativa — esta varredura foi deliberadamente não destrutiva e não tentou explorar as vulnerabilidades além do mínimo necessário para confirmá-las com segurança.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Não houve acesso ao histórico do Git real do projeto (o ambiente desta sessão não tem acesso ao repositório .git local do usuário) — não foi possível confirmar se algum segredo já existiu em um commit antigo e foi removido depois. Recomenda-se rodar uma ferramenta como gitleaks ou trufflehog localmente como complemento.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Não foram criadas contas de teste reais para validar dinamicamente fluxos autenticados (por exemplo, não foi de fato explorada a escalação de privilégio do achado C3, apenas confirmada por leitura de código) — decisão deliberada para não tocar em dados de produção.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Configuração de infraestrutura fora do código (conta Railway, conta Cloudflare, gestão de segredos/variáveis de ambiente na plataforma de deploy, backups, política de acesso da equipe) não foi revisada — esta varredura só teve visibilidade do que está no código-fonte e do que é público.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Build nativo do Flutter (AndroidManifest.xml completo, entitlements de iOS, ofuscação de release) não foi compilado nem analisado em profundidade — só o código-fonte Dart.</w:t>
      </w:r>
    </w:p>
    <w:p>
      <w:pPr>
        <w:pStyle w:val="Heading2"/>
        <w:spacing w:after="140" w:before="280"/>
      </w:pPr>
      <w:r>
        <w:rPr>
          <w:rFonts w:ascii="Calibri" w:cs="Calibri" w:eastAsia="Calibri" w:hAnsi="Calibri"/>
          <w:b/>
          <w:bCs/>
          <w:color w:val="1F2937"/>
          <w:sz w:val="25"/>
          <w:szCs w:val="25"/>
        </w:rPr>
        <w:t xml:space="preserve">2.3 Padrões de referência utilizados</w:t>
      </w:r>
    </w:p>
    <w:p>
      <w:pPr>
        <w:spacing w:after="160" w:line="300"/>
      </w:pPr>
      <w:r>
        <w:rPr>
          <w:rFonts w:ascii="Calibri" w:cs="Calibri" w:eastAsia="Calibri" w:hAnsi="Calibri"/>
          <w:b w:val="false"/>
          <w:bCs w:val="false"/>
          <w:i w:val="false"/>
          <w:iCs w:val="false"/>
          <w:color w:val="1F2937"/>
          <w:sz w:val="21"/>
          <w:szCs w:val="21"/>
        </w:rPr>
        <w:t xml:space="preserve">OWASP Top 10:2021 (categorias de risco em aplicações web), NIST Cybersecurity Framework (CSF) 2.0 (funções Govern/Identify/Protect/Detect/Respond/Recover) e, pontualmente, controles equivalentes do NIST SP 800-53. Não substitui uma certificação formal nem uma auditoria de compliance.</w:t>
      </w:r>
    </w:p>
    <w:p>
      <w:r>
        <w:br w:type="page"/>
      </w:r>
    </w:p>
    <w:p>
      <w:pPr>
        <w:pStyle w:val="Heading1"/>
        <w:spacing w:after="180" w:before="360"/>
      </w:pPr>
      <w:r>
        <w:rPr>
          <w:rFonts w:ascii="Calibri" w:cs="Calibri" w:eastAsia="Calibri" w:hAnsi="Calibri"/>
          <w:b/>
          <w:bCs/>
          <w:color w:val="1F2937"/>
          <w:sz w:val="30"/>
          <w:szCs w:val="30"/>
        </w:rPr>
        <w:t xml:space="preserve">3. Resumo de Achados</w:t>
      </w:r>
    </w:p>
    <w:p>
      <w:pPr>
        <w:spacing w:after="160" w:line="300"/>
      </w:pPr>
      <w:r>
        <w:rPr>
          <w:rFonts w:ascii="Calibri" w:cs="Calibri" w:eastAsia="Calibri" w:hAnsi="Calibri"/>
          <w:b w:val="false"/>
          <w:bCs w:val="false"/>
          <w:i w:val="false"/>
          <w:iCs w:val="false"/>
          <w:color w:val="1F2937"/>
          <w:sz w:val="21"/>
          <w:szCs w:val="21"/>
        </w:rPr>
        <w:t xml:space="preserve">Tabela consolidada de todos os achados, do mais para o menos grave. O detalhamento de cada um está na Seção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380"/>
        <w:gridCol w:w="1300"/>
        <w:gridCol w:w="2300"/>
        <w:gridCol w:w="2400"/>
      </w:tblGrid>
      <w:tr>
        <w:trPr>
          <w:tblHeader/>
        </w:trPr>
        <w:tc>
          <w:tcPr>
            <w:tcW w:type="dxa" w:w="700"/>
            <w:shd w:fill="11182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3380"/>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Achado</w:t>
            </w:r>
          </w:p>
        </w:tc>
        <w:tc>
          <w:tcPr>
            <w:tcW w:type="dxa" w:w="1300"/>
            <w:shd w:fill="11182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Severidade</w:t>
            </w:r>
          </w:p>
        </w:tc>
        <w:tc>
          <w:tcPr>
            <w:tcW w:type="dxa" w:w="2300"/>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OWASP Top 10:2021</w:t>
            </w:r>
          </w:p>
        </w:tc>
        <w:tc>
          <w:tcPr>
            <w:tcW w:type="dxa" w:w="2400"/>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NIST CSF 2.0</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C1</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Endpoint público sem nenhuma autenticação grava dados usando a chave service_role</w:t>
            </w:r>
          </w:p>
        </w:tc>
        <w:tc>
          <w:tcPr>
            <w:tcW w:type="dxa" w:w="1300"/>
            <w:shd w:fill="FEE2E2" w:val="clear"/>
            <w:tcMar>
              <w:top w:type="dxa" w:w="80"/>
              <w:left w:type="dxa" w:w="100"/>
              <w:bottom w:type="dxa" w:w="80"/>
              <w:right w:type="dxa" w:w="100"/>
            </w:tcMar>
            <w:vAlign w:val="center"/>
          </w:tcPr>
          <w:p>
            <w:pPr>
              <w:jc w:val="center"/>
            </w:pPr>
            <w:r>
              <w:rPr>
                <w:rFonts w:ascii="Calibri" w:cs="Calibri" w:eastAsia="Calibri" w:hAnsi="Calibri"/>
                <w:b/>
                <w:bCs/>
                <w:color w:val="B91C1C"/>
                <w:sz w:val="19"/>
                <w:szCs w:val="19"/>
              </w:rPr>
              <w:t xml:space="preserve">CRÍTICO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A01:2021 – Broken Access Control</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PR.AA-05 (Protect – Identity Mgmt &amp; Access Control)</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C2</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View abastecimentos_unificado sinalizada como SECURITY DEFINER pelo próprio linter do Supabase (nível ERROR)</w:t>
            </w:r>
          </w:p>
        </w:tc>
        <w:tc>
          <w:tcPr>
            <w:tcW w:type="dxa" w:w="1300"/>
            <w:shd w:fill="FEE2E2" w:val="clear"/>
            <w:tcMar>
              <w:top w:type="dxa" w:w="80"/>
              <w:left w:type="dxa" w:w="100"/>
              <w:bottom w:type="dxa" w:w="80"/>
              <w:right w:type="dxa" w:w="100"/>
            </w:tcMar>
            <w:vAlign w:val="center"/>
          </w:tcPr>
          <w:p>
            <w:pPr>
              <w:jc w:val="center"/>
            </w:pPr>
            <w:r>
              <w:rPr>
                <w:rFonts w:ascii="Calibri" w:cs="Calibri" w:eastAsia="Calibri" w:hAnsi="Calibri"/>
                <w:b/>
                <w:bCs/>
                <w:color w:val="B91C1C"/>
                <w:sz w:val="19"/>
                <w:szCs w:val="19"/>
              </w:rPr>
              <w:t xml:space="preserve">CRÍTICO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A01:2021 – Broken Access Control</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PR.AA-05 / PR.DS-01 (Protect – Access Control / Data Security)</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C3</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Rota mobile de convite de usuário permite que qualquer perfil se autopromova a administrador</w:t>
            </w:r>
          </w:p>
        </w:tc>
        <w:tc>
          <w:tcPr>
            <w:tcW w:type="dxa" w:w="1300"/>
            <w:shd w:fill="FEE2E2" w:val="clear"/>
            <w:tcMar>
              <w:top w:type="dxa" w:w="80"/>
              <w:left w:type="dxa" w:w="100"/>
              <w:bottom w:type="dxa" w:w="80"/>
              <w:right w:type="dxa" w:w="100"/>
            </w:tcMar>
            <w:vAlign w:val="center"/>
          </w:tcPr>
          <w:p>
            <w:pPr>
              <w:jc w:val="center"/>
            </w:pPr>
            <w:r>
              <w:rPr>
                <w:rFonts w:ascii="Calibri" w:cs="Calibri" w:eastAsia="Calibri" w:hAnsi="Calibri"/>
                <w:b/>
                <w:bCs/>
                <w:color w:val="B91C1C"/>
                <w:sz w:val="19"/>
                <w:szCs w:val="19"/>
              </w:rPr>
              <w:t xml:space="preserve">CRÍTICO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A01:2021 – Broken Access Control</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PR.AA-05 (Protect – Least Privilege)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H1</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Dependências desatualizadas com CVEs conhecidos (Next.js, xlsx/SheetJS, postcss, sharp, nanoid)</w:t>
            </w:r>
          </w:p>
        </w:tc>
        <w:tc>
          <w:tcPr>
            <w:tcW w:type="dxa" w:w="1300"/>
            <w:shd w:fill="FFEDD5" w:val="clear"/>
            <w:tcMar>
              <w:top w:type="dxa" w:w="80"/>
              <w:left w:type="dxa" w:w="100"/>
              <w:bottom w:type="dxa" w:w="80"/>
              <w:right w:type="dxa" w:w="100"/>
            </w:tcMar>
            <w:vAlign w:val="center"/>
          </w:tcPr>
          <w:p>
            <w:pPr>
              <w:jc w:val="center"/>
            </w:pPr>
            <w:r>
              <w:rPr>
                <w:rFonts w:ascii="Calibri" w:cs="Calibri" w:eastAsia="Calibri" w:hAnsi="Calibri"/>
                <w:b/>
                <w:bCs/>
                <w:color w:val="C2410C"/>
                <w:sz w:val="19"/>
                <w:szCs w:val="19"/>
              </w:rPr>
              <w:t xml:space="preserve">ALTO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A06:2021 – Vulnerable and Outdated Components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ID.RA-01 (Identify – Risk Assessment) / PR.PS-02 (Protect – Platform Security)</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H2</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Grande número de funções SECURITY DEFINER executáveis pelo papel anônimo (não autenticado)</w:t>
            </w:r>
          </w:p>
        </w:tc>
        <w:tc>
          <w:tcPr>
            <w:tcW w:type="dxa" w:w="1300"/>
            <w:shd w:fill="FFEDD5" w:val="clear"/>
            <w:tcMar>
              <w:top w:type="dxa" w:w="80"/>
              <w:left w:type="dxa" w:w="100"/>
              <w:bottom w:type="dxa" w:w="80"/>
              <w:right w:type="dxa" w:w="100"/>
            </w:tcMar>
            <w:vAlign w:val="center"/>
          </w:tcPr>
          <w:p>
            <w:pPr>
              <w:jc w:val="center"/>
            </w:pPr>
            <w:r>
              <w:rPr>
                <w:rFonts w:ascii="Calibri" w:cs="Calibri" w:eastAsia="Calibri" w:hAnsi="Calibri"/>
                <w:b/>
                <w:bCs/>
                <w:color w:val="C2410C"/>
                <w:sz w:val="19"/>
                <w:szCs w:val="19"/>
              </w:rPr>
              <w:t xml:space="preserve">ALTO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A01:2021 – Broken Access Control</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PR.AA-05 (Protect – Least Privilege)</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M1</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Ausência de cabeçalhos HTTP de segurança (CSP, X-Frame-Options, Referrer-Policy, Permissions-Policy)</w:t>
            </w:r>
          </w:p>
        </w:tc>
        <w:tc>
          <w:tcPr>
            <w:tcW w:type="dxa" w:w="1300"/>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A05:2021 – Security Misconfiguration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PR.PS-01 (Protect – Platform Security – Configuration Management)</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M2</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Nenhum mecanismo de rate limiting identificado</w:t>
            </w:r>
          </w:p>
        </w:tc>
        <w:tc>
          <w:tcPr>
            <w:tcW w:type="dxa" w:w="1300"/>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A04:2021 – Insecure Design / A07:2021 – Identification and Authentication Failures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PR.PS-05 (Protect – Platform Security)</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M3</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Comparação de segredos de webhook/cron não é de tempo constante</w:t>
            </w:r>
          </w:p>
        </w:tc>
        <w:tc>
          <w:tcPr>
            <w:tcW w:type="dxa" w:w="1300"/>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A02:2021 – Cryptographic Failures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PR.DS-01 (Protect – Data Security)</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M4</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CORS com Access-Control-Allow-Origin: * em 3 rotas usadas pelo app Flutter</w:t>
            </w:r>
          </w:p>
        </w:tc>
        <w:tc>
          <w:tcPr>
            <w:tcW w:type="dxa" w:w="1300"/>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A05:2021 – Security Misconfiguration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PR.PS-01 (Protect – Platform Security)</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M5</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Proteção contra senha vazada (leaked password protection) desabilitada</w:t>
            </w:r>
          </w:p>
        </w:tc>
        <w:tc>
          <w:tcPr>
            <w:tcW w:type="dxa" w:w="1300"/>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A07:2021 – Identification and Authentication Failures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PR.AA-01 (Protect – Identity &amp; Credential Management)</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M6</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Dezenas de funções sem search_path fixo (function_search_path_mutable)</w:t>
            </w:r>
          </w:p>
        </w:tc>
        <w:tc>
          <w:tcPr>
            <w:tcW w:type="dxa" w:w="1300"/>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A05:2021 – Security Misconfiguration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PR.PS-01 (Protect – Platform Security)</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M7</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Sessão/token do motorista não configurados explicitamente para armazenamento seguro nativo</w:t>
            </w:r>
          </w:p>
        </w:tc>
        <w:tc>
          <w:tcPr>
            <w:tcW w:type="dxa" w:w="1300"/>
            <w:shd w:fill="FEF3C7" w:val="clear"/>
            <w:tcMar>
              <w:top w:type="dxa" w:w="80"/>
              <w:left w:type="dxa" w:w="100"/>
              <w:bottom w:type="dxa" w:w="80"/>
              <w:right w:type="dxa" w:w="100"/>
            </w:tcMar>
            <w:vAlign w:val="center"/>
          </w:tcPr>
          <w:p>
            <w:pPr>
              <w:jc w:val="center"/>
            </w:pPr>
            <w:r>
              <w:rPr>
                <w:rFonts w:ascii="Calibri" w:cs="Calibri" w:eastAsia="Calibri" w:hAnsi="Calibri"/>
                <w:b/>
                <w:bCs/>
                <w:color w:val="B45309"/>
                <w:sz w:val="19"/>
                <w:szCs w:val="19"/>
              </w:rPr>
              <w:t xml:space="preserve">MÉDIO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A02:2021 – Cryptographic Failures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PR.DS-01 (Protect – Data Security)</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B1</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8 tabelas com RLS habilitado e nenhuma política definida</w:t>
            </w:r>
          </w:p>
        </w:tc>
        <w:tc>
          <w:tcPr>
            <w:tcW w:type="dxa" w:w="1300"/>
            <w:shd w:fill="CCFBF1" w:val="clear"/>
            <w:tcMar>
              <w:top w:type="dxa" w:w="80"/>
              <w:left w:type="dxa" w:w="100"/>
              <w:bottom w:type="dxa" w:w="80"/>
              <w:right w:type="dxa" w:w="100"/>
            </w:tcMar>
            <w:vAlign w:val="center"/>
          </w:tcPr>
          <w:p>
            <w:pPr>
              <w:jc w:val="center"/>
            </w:pPr>
            <w:r>
              <w:rPr>
                <w:rFonts w:ascii="Calibri" w:cs="Calibri" w:eastAsia="Calibri" w:hAnsi="Calibri"/>
                <w:b/>
                <w:bCs/>
                <w:color w:val="0F766E"/>
                <w:sz w:val="19"/>
                <w:szCs w:val="19"/>
              </w:rPr>
              <w:t xml:space="preserve">BAIXO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A05:2021 – Security Misconfiguration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PR.PS-01</w:t>
            </w:r>
          </w:p>
        </w:tc>
      </w:tr>
      <w:tr>
        <w:tc>
          <w:tcPr>
            <w:tcW w:type="dxa" w:w="700"/>
            <w:tcMar>
              <w:top w:type="dxa" w:w="80"/>
              <w:left w:type="dxa" w:w="100"/>
              <w:bottom w:type="dxa" w:w="80"/>
              <w:right w:type="dxa" w:w="100"/>
            </w:tcMar>
            <w:vAlign w:val="center"/>
          </w:tcPr>
          <w:p>
            <w:pPr>
              <w:jc w:val="center"/>
            </w:pPr>
            <w:r>
              <w:rPr>
                <w:rFonts w:ascii="Calibri" w:cs="Calibri" w:eastAsia="Calibri" w:hAnsi="Calibri"/>
                <w:b/>
                <w:bCs/>
                <w:color w:val="1F2937"/>
                <w:sz w:val="19"/>
                <w:szCs w:val="19"/>
              </w:rPr>
              <w:t xml:space="preserve">B2</w:t>
            </w:r>
          </w:p>
        </w:tc>
        <w:tc>
          <w:tcPr>
            <w:tcW w:type="dxa" w:w="3380"/>
            <w:tcMar>
              <w:top w:type="dxa" w:w="80"/>
              <w:left w:type="dxa" w:w="100"/>
              <w:bottom w:type="dxa" w:w="80"/>
              <w:right w:type="dxa" w:w="100"/>
            </w:tcMar>
            <w:vAlign w:val="center"/>
          </w:tcPr>
          <w:p>
            <w:pPr>
              <w:jc w:val="left"/>
            </w:pPr>
            <w:r>
              <w:rPr>
                <w:rFonts w:ascii="Calibri" w:cs="Calibri" w:eastAsia="Calibri" w:hAnsi="Calibri"/>
                <w:b w:val="false"/>
                <w:bCs w:val="false"/>
                <w:color w:val="1F2937"/>
                <w:sz w:val="19"/>
                <w:szCs w:val="19"/>
              </w:rPr>
              <w:t xml:space="preserve">Extensões unaccent e pg_net instaladas no schema public</w:t>
            </w:r>
          </w:p>
        </w:tc>
        <w:tc>
          <w:tcPr>
            <w:tcW w:type="dxa" w:w="1300"/>
            <w:shd w:fill="CCFBF1" w:val="clear"/>
            <w:tcMar>
              <w:top w:type="dxa" w:w="80"/>
              <w:left w:type="dxa" w:w="100"/>
              <w:bottom w:type="dxa" w:w="80"/>
              <w:right w:type="dxa" w:w="100"/>
            </w:tcMar>
            <w:vAlign w:val="center"/>
          </w:tcPr>
          <w:p>
            <w:pPr>
              <w:jc w:val="center"/>
            </w:pPr>
            <w:r>
              <w:rPr>
                <w:rFonts w:ascii="Calibri" w:cs="Calibri" w:eastAsia="Calibri" w:hAnsi="Calibri"/>
                <w:b/>
                <w:bCs/>
                <w:color w:val="0F766E"/>
                <w:sz w:val="19"/>
                <w:szCs w:val="19"/>
              </w:rPr>
              <w:t xml:space="preserve">BAIXO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A05:2021 – Security Misconfiguration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PR.PS-01</w:t>
            </w:r>
          </w:p>
        </w:tc>
      </w:tr>
    </w:tbl>
    <w:p>
      <w:r>
        <w:br w:type="page"/>
      </w:r>
    </w:p>
    <w:p>
      <w:pPr>
        <w:pStyle w:val="Heading1"/>
        <w:spacing w:after="180" w:before="360"/>
      </w:pPr>
      <w:r>
        <w:rPr>
          <w:rFonts w:ascii="Calibri" w:cs="Calibri" w:eastAsia="Calibri" w:hAnsi="Calibri"/>
          <w:b/>
          <w:bCs/>
          <w:color w:val="1F2937"/>
          <w:sz w:val="30"/>
          <w:szCs w:val="30"/>
        </w:rPr>
        <w:t xml:space="preserve">4. Achados Detalhados</w:t>
      </w:r>
    </w:p>
    <w:p>
      <w:pPr>
        <w:pStyle w:val="Heading2"/>
        <w:spacing w:after="140" w:before="280"/>
      </w:pPr>
      <w:r>
        <w:rPr>
          <w:rFonts w:ascii="Calibri" w:cs="Calibri" w:eastAsia="Calibri" w:hAnsi="Calibri"/>
          <w:b/>
          <w:bCs/>
          <w:color w:val="1F2937"/>
          <w:sz w:val="25"/>
          <w:szCs w:val="25"/>
        </w:rPr>
        <w:t xml:space="preserve">4.1 Críticos</w:t>
      </w:r>
    </w:p>
    <w:p>
      <w:pPr>
        <w:spacing w:after="60" w:before="320"/>
      </w:pPr>
      <w:r>
        <w:rPr>
          <w:rFonts w:ascii="Calibri" w:cs="Calibri" w:eastAsia="Calibri" w:hAnsi="Calibri"/>
          <w:b/>
          <w:bCs/>
          <w:color w:val="1F2937"/>
          <w:sz w:val="24"/>
          <w:szCs w:val="24"/>
        </w:rPr>
        <w:t xml:space="preserve">C1 — Endpoint público sem nenhuma autenticação grava dados usando a chave service_role</w:t>
      </w:r>
    </w:p>
    <w:p>
      <w:pPr>
        <w:spacing w:after="160"/>
      </w:pPr>
      <w:r>
        <w:rPr>
          <w:rFonts w:ascii="Calibri" w:cs="Calibri" w:eastAsia="Calibri" w:hAnsi="Calibri"/>
          <w:b/>
          <w:bCs/>
          <w:color w:val="B91C1C"/>
          <w:sz w:val="18"/>
          <w:szCs w:val="18"/>
          <w:shd w:fill="FEE2E2" w:val="clear"/>
        </w:rPr>
        <w:t xml:space="preserve">  CRÍTICO  </w:t>
      </w:r>
      <w:r>
        <w:rPr>
          <w:rFonts w:ascii="Calibri" w:cs="Calibri" w:eastAsia="Calibri" w:hAnsi="Calibri"/>
          <w:color w:val="6B7280"/>
          <w:sz w:val="18"/>
          <w:szCs w:val="18"/>
        </w:rPr>
        <w:t xml:space="preserve">   Área: API / Controle de acesso   ·   OWASP: A01:2021 – Broken Access Control   ·   NIST CSF 2.0: PR.AA-05 (Protect – Identity Mgmt &amp; Access Control)</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A rota POST /api/postos/importar-precos (Next.js Route Handler) processa upload de planilha e grava diretamente na tabela historico_precos usando o cliente Supabase de service_role (que ignora toda RLS), sem checar sessão, token, Bearer ou perfil do chamador. É a única rota do conjunto de 4 importações irmãs (postos, postos-anp, importar-precos, inteligencia-rede/importar-precos-anp) que ficou sem a checagem de sessão ou de perfil admin presente em todas as outras — muito provavelmente um lapso introduzido quando a rota foi migrada de Server Action para Route Handler (mudança feita para contornar uma regra de WAF da Cloudflare, comentário presente no próprio código-fonte).</w:t>
      </w:r>
    </w:p>
    <w:p>
      <w:pPr>
        <w:spacing w:after="160" w:line="300"/>
      </w:pPr>
      <w:r>
        <w:rPr>
          <w:rFonts w:ascii="Calibri" w:cs="Calibri" w:eastAsia="Calibri" w:hAnsi="Calibri"/>
          <w:b/>
          <w:bCs/>
          <w:i w:val="false"/>
          <w:iCs w:val="false"/>
          <w:color w:val="1F2937"/>
          <w:sz w:val="21"/>
          <w:szCs w:val="21"/>
        </w:rPr>
        <w:t xml:space="preserve">Evidência: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src/app/api/postos/importar-precos/route.ts — função POST não lê nenhum header Authorization, não chama supabase.auth.getUser() nem perfil_usuario_atual(); usa createAdminClient() diretamente.</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src/lib/supabase/middleware.ts (linha ~82) — o middleware do Next.js exclui explicitamente toda a árvore /api/* da exigência de cookie de sessão, delegando 100% da autenticação para cada rota individualmente. Não há rede de segurança de nível de framework.</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Verificação ao vivo, não destrutiva (POST sem cookie/token, corpo vazio, apenas validação sem gravação): a rota respondeu processando a requisição normalmente (mensagem de validação do próprio endpoint). A rota irmã /api/postos/importar-anp, testada da mesma forma, respondeu corretamente 'Apenas administradores podem importar...'. A diferença confirma que importar-precos não tem gate nenhum.</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Qualquer pessoa na internet, sem login, pode enviar uma planilha para esse endpoint e inserir/sobrescrever linhas em historico_precos (preços de referência usados em Inteligência de Rede, alertas de preço e comparadores) — poluição de dados (data poisoning) que pode distorcer alertas e decisões comerciais de clientes e postos. Como usa a chave service_role, a gravação ignora qualquer política de RLS. Também é um vetor de negação de serviço (upload grande e repetido sem nenhum limite de taxa).</w:t>
      </w:r>
    </w:p>
    <w:p>
      <w:pPr>
        <w:spacing w:after="160" w:line="300"/>
      </w:pPr>
      <w:r>
        <w:rPr>
          <w:rFonts w:ascii="Calibri" w:cs="Calibri" w:eastAsia="Calibri" w:hAnsi="Calibri"/>
          <w:b/>
          <w:bCs/>
          <w:i w:val="false"/>
          <w:iCs w:val="false"/>
          <w:color w:val="1F2937"/>
          <w:sz w:val="21"/>
          <w:szCs w:val="21"/>
        </w:rPr>
        <w:t xml:space="preserve">Recomendação: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Adicionar a mesma checagem de perfil administrador já usada em /api/postos/importar-anp e /api/inteligencia-rede/importar-precos-anp (supabase.rpc('perfil_usuario_atual') !== 'admin' → 403) — é a correção mínima e já está pronta como padrão no próprio repositório.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Revisar as demais rotas /api/* uma a uma contra a lista de 40 rotas mapeadas neste relatório (seção 'APIs críticas') para confirmar que nenhuma outra ficou sem gate depois de uma migração Server Action → Route Handler.</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Considerar um teste automatizado (CI) que bata em cada rota /api/* sem credenciais e falhe o build se qualquer uma responder 200 com efeito colateral.</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 — poucas linhas, mesmo padrão já existente em 3 rotas irmãs. Correção em minutos, não em dias.</w:t>
      </w:r>
    </w:p>
    <w:p>
      <w:pPr>
        <w:spacing w:after="60" w:before="320"/>
      </w:pPr>
      <w:r>
        <w:rPr>
          <w:rFonts w:ascii="Calibri" w:cs="Calibri" w:eastAsia="Calibri" w:hAnsi="Calibri"/>
          <w:b/>
          <w:bCs/>
          <w:color w:val="1F2937"/>
          <w:sz w:val="24"/>
          <w:szCs w:val="24"/>
        </w:rPr>
        <w:t xml:space="preserve">C2 — View abastecimentos_unificado sinalizada como SECURITY DEFINER pelo próprio linter do Supabase (nível ERROR)</w:t>
      </w:r>
    </w:p>
    <w:p>
      <w:pPr>
        <w:spacing w:after="160"/>
      </w:pPr>
      <w:r>
        <w:rPr>
          <w:rFonts w:ascii="Calibri" w:cs="Calibri" w:eastAsia="Calibri" w:hAnsi="Calibri"/>
          <w:b/>
          <w:bCs/>
          <w:color w:val="B91C1C"/>
          <w:sz w:val="18"/>
          <w:szCs w:val="18"/>
          <w:shd w:fill="FEE2E2" w:val="clear"/>
        </w:rPr>
        <w:t xml:space="preserve">  CRÍTICO  </w:t>
      </w:r>
      <w:r>
        <w:rPr>
          <w:rFonts w:ascii="Calibri" w:cs="Calibri" w:eastAsia="Calibri" w:hAnsi="Calibri"/>
          <w:color w:val="6B7280"/>
          <w:sz w:val="18"/>
          <w:szCs w:val="18"/>
        </w:rPr>
        <w:t xml:space="preserve">   Área: Banco de dados / RLS   ·   OWASP: A01:2021 – Broken Access Control   ·   NIST CSF 2.0: PR.AA-05 / PR.DS-01 (Protect – Access Control / Data Security)</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abastecimentos_unificado é a view central usada em praticamente toda a aplicação (dashboard, relatórios, tela de abastecimentos do cliente E do posto, e também na funcionalidade de Conferência de Preços entregue nesta mesma sessão) — ela faz um UNION ALL de profrotas_abastecimentos e abastecimentos_externos, SEM nenhuma cláusula WHERE de escopo por empresa/tenant própria. A varredura oficial de segurança do Supabase (mcp get_advisors, categoria security_definer_view) marcou essa view como o único achado de nível ERROR (a severidade mais alta do próprio linter) em todo o projeto: a view não está configurada com security_invoker=on, então roda com o privilégio do DONO da view (que ignora RLS) em vez do privilégio de quem está consultando.</w:t>
      </w:r>
    </w:p>
    <w:p>
      <w:pPr>
        <w:spacing w:after="160" w:line="300"/>
      </w:pPr>
      <w:r>
        <w:rPr>
          <w:rFonts w:ascii="Calibri" w:cs="Calibri" w:eastAsia="Calibri" w:hAnsi="Calibri"/>
          <w:b/>
          <w:bCs/>
          <w:i w:val="false"/>
          <w:iCs w:val="false"/>
          <w:color w:val="1F2937"/>
          <w:sz w:val="21"/>
          <w:szCs w:val="21"/>
        </w:rPr>
        <w:t xml:space="preserve">Evidência: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mcp__supabase__get_advisors(type='security') → 1 achado nível ERROR, categoria security_definer_view, objeto abastecimentos_unificado, regra oficial Supabase 0010_security_definer_view.</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Definição da view (pg_get_viewdef) confirma: nenhum filtro de empresa_id/CNPJ dentro da própria view — toda a proteção depende inteiramente das políticas RLS de profrotas_abastecimentos e abastecimentos_externos sendo respeitadas na consulta, o que security_invoker=off desativa.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Toda a aplicação assume que consultar essa view já vem filtrado (ex.: AbastecimentosPosto.tsx aplica .in('posto_cnpj', variantesCnpj) do lado do app, não como última linha de defesa, mas como ÚNICA linha de defesa visível no código).</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Se a hipótese for confirmada em teste controlado (recomendado como próximo passo, ver Plano de Contingência), qualquer usuário autenticado — de qualquer empresa cliente ou posto — poderia consultar esta view via REST/PostgREST sem os filtros que a interface aplica por escolha própria (ex.: select=* sem o .eq('empresa_id', ...) que a tela sempre manda) e enxergar abastecimentos de OUTRAS empresas: placa, motorista, CPF, posto, litros e valores. É o pior tipo de vazamento cross-tenant possível numa plataforma multiempresa.</w:t>
      </w:r>
    </w:p>
    <w:p>
      <w:pPr>
        <w:spacing w:after="160" w:line="300"/>
      </w:pPr>
      <w:r>
        <w:rPr>
          <w:rFonts w:ascii="Calibri" w:cs="Calibri" w:eastAsia="Calibri" w:hAnsi="Calibri"/>
          <w:b/>
          <w:bCs/>
          <w:i w:val="false"/>
          <w:iCs w:val="false"/>
          <w:color w:val="1F2937"/>
          <w:sz w:val="21"/>
          <w:szCs w:val="21"/>
        </w:rPr>
        <w:t xml:space="preserve">Recomendação: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Aplicar a correção padrão documentada pelo próprio Supabase: ALTER VIEW public.abastecimentos_unificado SET (security_invoker = on); — faz a view voltar a respeitar a RLS de quem está consultando.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Depois de aplicar, testar imediatamente com uma conta de teste de empresa A tentando ler dados da empresa B via a view (sem os filtros que a UI aplica) para confirmar que o vazamento foi fechado.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Rodar mcp get_advisors novamente após a correção para confirmar que o ERROR desaparece e nenhuma tela do app quebrou (a view provavelmente também precisa que as RLS das duas tabelas-base cubram todos os casos de uso hoje 'emprestados' pelo bypass).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Auditar se existem outras views no projeto com o mesmo problema além desta (o linter não listou mais nenhuma no momento da varredura, mas vale confirmar depois de qualquer nova view criada).</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 para aplicar (1 comando SQL) — Médio para validar (precisa testar cuidadosamente cada tela que usa a view, pois RLS mais estrita pode revelar telas que hoje dependiam do bypass sem saber).</w:t>
      </w:r>
    </w:p>
    <w:p>
      <w:pPr>
        <w:spacing w:after="60" w:before="320"/>
      </w:pPr>
      <w:r>
        <w:rPr>
          <w:rFonts w:ascii="Calibri" w:cs="Calibri" w:eastAsia="Calibri" w:hAnsi="Calibri"/>
          <w:b/>
          <w:bCs/>
          <w:color w:val="1F2937"/>
          <w:sz w:val="24"/>
          <w:szCs w:val="24"/>
        </w:rPr>
        <w:t xml:space="preserve">C3 — Rota mobile de convite de usuário permite que qualquer perfil se autopromova a administrador</w:t>
      </w:r>
    </w:p>
    <w:p>
      <w:pPr>
        <w:spacing w:after="160"/>
      </w:pPr>
      <w:r>
        <w:rPr>
          <w:rFonts w:ascii="Calibri" w:cs="Calibri" w:eastAsia="Calibri" w:hAnsi="Calibri"/>
          <w:b/>
          <w:bCs/>
          <w:color w:val="B91C1C"/>
          <w:sz w:val="18"/>
          <w:szCs w:val="18"/>
          <w:shd w:fill="FEE2E2" w:val="clear"/>
        </w:rPr>
        <w:t xml:space="preserve">  CRÍTICO  </w:t>
      </w:r>
      <w:r>
        <w:rPr>
          <w:rFonts w:ascii="Calibri" w:cs="Calibri" w:eastAsia="Calibri" w:hAnsi="Calibri"/>
          <w:color w:val="6B7280"/>
          <w:sz w:val="18"/>
          <w:szCs w:val="18"/>
        </w:rPr>
        <w:t xml:space="preserve">   Área: API mobile / Escalação de privilégio   ·   OWASP: A01:2021 – Broken Access Control   ·   NIST CSF 2.0: PR.AA-05 (Protect – Least Privilege)</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src/app/api/usuarios/convidar/route.ts (usada pelo app Flutter, autenticada por Bearer token de sessão) confere se quem está chamando pertence à empresa de destino, mas NÃO confere se quem está chamando tem perfil administrador/analista antes de gravar o campo perfil enviado no corpo da requisição em usuarios_app (upsert por e-mail, campo global, não por empresa). Essa exata vulnerabilidade já foi encontrada e corrigida no lado web em 26/07/2026 (função exigirGerenciadorDeUsuarios em usuarios/actions.ts, com comentário do próprio time descrevendo o achado), mas a correção não foi replicada para esta rota mobile gêmea, que foi criada depois com a lógica antiga (pré-correção).</w:t>
      </w:r>
    </w:p>
    <w:p>
      <w:pPr>
        <w:spacing w:after="160" w:line="300"/>
      </w:pPr>
      <w:r>
        <w:rPr>
          <w:rFonts w:ascii="Calibri" w:cs="Calibri" w:eastAsia="Calibri" w:hAnsi="Calibri"/>
          <w:b/>
          <w:bCs/>
          <w:i w:val="false"/>
          <w:iCs w:val="false"/>
          <w:color w:val="1F2937"/>
          <w:sz w:val="21"/>
          <w:szCs w:val="21"/>
        </w:rPr>
        <w:t xml:space="preserve">Evidência: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src/app/api/usuarios/convidar/route.ts — só valida 'o chamador pertence à empresa X', nunca 'o chamador é admin/analista'.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src/app/(dashboard)/usuarios/actions.ts — versão web equivalente JÁ TEM a checagem (exigirGerenciadorDeUsuarios), com comentário datado descrevendo o mesmo tipo de falha como 'achado real de segurança 26/07/2026'.</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perfil em usuarios_app é um campo GLOBAL por e-mail (não por empresa) e é lido por ehBypassPermissao()/perfil==='admin' em toda a aplicação para liberar acesso irrestrito.</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Qualquer usuário autenticado de baixo privilégio (colaborador, posto) que pertença a uma empresa pode chamar esta API com seu próprio token e convidar/atualizar um e-mail (o próprio ou de um cúmplice) com perfil: 'admin' — na prática, virando administrador GLOBAL da plataforma inteira (acesso a todas as empresas, bypass de toda a matriz de permissões) assim que esse e-mail fizer login. É o tipo mais grave de escalação de privilégio.</w:t>
      </w:r>
    </w:p>
    <w:p>
      <w:pPr>
        <w:spacing w:after="160" w:line="300"/>
      </w:pPr>
      <w:r>
        <w:rPr>
          <w:rFonts w:ascii="Calibri" w:cs="Calibri" w:eastAsia="Calibri" w:hAnsi="Calibri"/>
          <w:b/>
          <w:bCs/>
          <w:i w:val="false"/>
          <w:iCs w:val="false"/>
          <w:color w:val="1F2937"/>
          <w:sz w:val="21"/>
          <w:szCs w:val="21"/>
        </w:rPr>
        <w:t xml:space="preserve">Recomendação: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Portar a mesma checagem exigirGerenciadorDeUsuarios (ou equivalente) para dentro de /api/usuarios/convidar/route.ts antes de qualquer gravação em usuarios_app/usuarios_empresas.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Adicionalmente, restringir os valores aceitos no campo perfil a uma lista permitida por contexto (ex.: nunca aceitar 'admin' vindo de fora do time interno, mesmo que o chamador já seja admin — validação de allowlist, não só de papel).</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Como prática geral: sempre que uma correção de segurança for aplicada num Server Action, checar se existe uma rota /api espelho para o mesmo fluxo (padrão comum neste projeto para servir o app Flutter) e replicar a mesma correção lá.</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 — reaproveita função já existente, só precisa ser chamada de mais um lugar.</w:t>
      </w:r>
    </w:p>
    <w:p>
      <w:r>
        <w:br w:type="page"/>
      </w:r>
    </w:p>
    <w:p>
      <w:pPr>
        <w:pStyle w:val="Heading2"/>
        <w:spacing w:after="140" w:before="280"/>
      </w:pPr>
      <w:r>
        <w:rPr>
          <w:rFonts w:ascii="Calibri" w:cs="Calibri" w:eastAsia="Calibri" w:hAnsi="Calibri"/>
          <w:b/>
          <w:bCs/>
          <w:color w:val="1F2937"/>
          <w:sz w:val="25"/>
          <w:szCs w:val="25"/>
        </w:rPr>
        <w:t xml:space="preserve">4.2 Altos</w:t>
      </w:r>
    </w:p>
    <w:p>
      <w:pPr>
        <w:spacing w:after="60" w:before="320"/>
      </w:pPr>
      <w:r>
        <w:rPr>
          <w:rFonts w:ascii="Calibri" w:cs="Calibri" w:eastAsia="Calibri" w:hAnsi="Calibri"/>
          <w:b/>
          <w:bCs/>
          <w:color w:val="1F2937"/>
          <w:sz w:val="24"/>
          <w:szCs w:val="24"/>
        </w:rPr>
        <w:t xml:space="preserve">H1 — Dependências desatualizadas com CVEs conhecidos (Next.js, xlsx/SheetJS, postcss, sharp, nanoid)</w:t>
      </w:r>
    </w:p>
    <w:p>
      <w:pPr>
        <w:spacing w:after="160"/>
      </w:pPr>
      <w:r>
        <w:rPr>
          <w:rFonts w:ascii="Calibri" w:cs="Calibri" w:eastAsia="Calibri" w:hAnsi="Calibri"/>
          <w:b/>
          <w:bCs/>
          <w:color w:val="C2410C"/>
          <w:sz w:val="18"/>
          <w:szCs w:val="18"/>
          <w:shd w:fill="FFEDD5" w:val="clear"/>
        </w:rPr>
        <w:t xml:space="preserve">  ALTO  </w:t>
      </w:r>
      <w:r>
        <w:rPr>
          <w:rFonts w:ascii="Calibri" w:cs="Calibri" w:eastAsia="Calibri" w:hAnsi="Calibri"/>
          <w:color w:val="6B7280"/>
          <w:sz w:val="18"/>
          <w:szCs w:val="18"/>
        </w:rPr>
        <w:t xml:space="preserve">   Área: Dependências   ·   OWASP: A06:2021 – Vulnerable and Outdated Components   ·   NIST CSF 2.0: ID.RA-01 (Identify – Risk Assessment) / PR.PS-02 (Protect – Platform Security)</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npm audit reporta 6 vulnerabilidades de severidade ALTA nas dependências de produção. Next.js 15.5.20 está desatualizado (correção disponível em 15.5.23) e acumula 8 avisos, incluindo negação de serviço em Server Actions, SSRF em Server Actions com servidor customizado, SSRF em rewrites via hostname controlado por atacante, confusão de cache de resposta e 'divulgação não autenticada de endpoints internos de Server Function' — este último particularmente relevante dado os achados C1/C3 sobre superfície de API. postcss (dependência do Next.js) tem XSS via &lt;/style&gt; não escapado e leitura arbitrária de arquivo via sourceMappingURL. sharp (processamento de imagem) herda CVEs de libvips. nanoid pode entrar em loop infinito. xlsx (SheetJS) — usado nas 4 rotas de importação de planilha analisadas neste relatório, incluindo a C1 hoje sem autenticação — tem Prototype Pollution e ReDoS, e a npm registry NÃO tem correção disponível para esse pacote específico.</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npm audit --omit=dev → 6 high severity vulnerabilities (next, postcss, sharp, nanoid, xlsx). package.json: "next": "15.5.20", "xlsx": "^0.18.5".</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Exposição a vulnerabilidades públicas e documentadas, algumas com exploit conhecido. O caso do xlsx é agravado por não ter correção disponível E por ser usado para processar arquivos enviados por terceiros (inclusive, hoje, por um endpoint sem autenticação — achado C1).</w:t>
      </w:r>
    </w:p>
    <w:p>
      <w:pPr>
        <w:spacing w:after="160" w:line="300"/>
      </w:pPr>
      <w:r>
        <w:rPr>
          <w:rFonts w:ascii="Calibri" w:cs="Calibri" w:eastAsia="Calibri" w:hAnsi="Calibri"/>
          <w:b/>
          <w:bCs/>
          <w:i w:val="false"/>
          <w:iCs w:val="false"/>
          <w:color w:val="1F2937"/>
          <w:sz w:val="21"/>
          <w:szCs w:val="21"/>
        </w:rPr>
        <w:t xml:space="preserve">Recomendação: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Rodar npm audit fix e, para o Next.js, planejar upgrade para 15.5.23+ (fora do range declarado hoje — requer teste de regressão antes de subir para produção).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Para xlsx/SheetJS sem correção disponível: tratar como risco aceito com mitigação — nunca processar planilhas de fonte não autenticada (reforça a urgência de corrigir C1), e avaliar limitar tamanho/linhas aceitas por upload.</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Adicionar 'npm audit --audit-level=high' como etapa obrigatória do pipeline de deploy (ou Dependabot/Renovate), para não depender de auditoria manual esporádica.</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Médio — upgrade do Next.js pode exigir teste de regressão em toda a aplicação; os demais são patches menores.</w:t>
      </w:r>
    </w:p>
    <w:p>
      <w:pPr>
        <w:spacing w:after="60" w:before="320"/>
      </w:pPr>
      <w:r>
        <w:rPr>
          <w:rFonts w:ascii="Calibri" w:cs="Calibri" w:eastAsia="Calibri" w:hAnsi="Calibri"/>
          <w:b/>
          <w:bCs/>
          <w:color w:val="1F2937"/>
          <w:sz w:val="24"/>
          <w:szCs w:val="24"/>
        </w:rPr>
        <w:t xml:space="preserve">H2 — Grande número de funções SECURITY DEFINER executáveis pelo papel anônimo (não autenticado)</w:t>
      </w:r>
    </w:p>
    <w:p>
      <w:pPr>
        <w:spacing w:after="160"/>
      </w:pPr>
      <w:r>
        <w:rPr>
          <w:rFonts w:ascii="Calibri" w:cs="Calibri" w:eastAsia="Calibri" w:hAnsi="Calibri"/>
          <w:b/>
          <w:bCs/>
          <w:color w:val="C2410C"/>
          <w:sz w:val="18"/>
          <w:szCs w:val="18"/>
          <w:shd w:fill="FFEDD5" w:val="clear"/>
        </w:rPr>
        <w:t xml:space="preserve">  ALTO  </w:t>
      </w:r>
      <w:r>
        <w:rPr>
          <w:rFonts w:ascii="Calibri" w:cs="Calibri" w:eastAsia="Calibri" w:hAnsi="Calibri"/>
          <w:color w:val="6B7280"/>
          <w:sz w:val="18"/>
          <w:szCs w:val="18"/>
        </w:rPr>
        <w:t xml:space="preserve">   Área: Banco de dados / Superfície de API   ·   OWASP: A01:2021 – Broken Access Control   ·   NIST CSF 2.0: PR.AA-05 (Protect – Least Privilege)</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A varredura de segurança do Supabase lista mais de 150 funções (RPCs) com privilégio SECURITY DEFINER que têm permissão de EXECUTE concedida ao papel anon (usuário não autenticado, chave pública). A grande maioria é, pelo desenho documentado da aplicação, esperada — o app depende de RPCs que verificam auth.email()/perfil_usuario_atual() internamente em vez de RLS pura — mas conceder EXECUTE a anon é mais permissivo do que necessário: funções sensíveis por nome (ex.: motorista_definir_senha, decidir_ajuste_abastecimento, executar_acao_bloquear_motorista, baixar_conta_pagar/receber, vincular_motorista_auth) não deveriam, a princípio, ser chamáveis sem sessão alguma.</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mcp__supabase__get_advisors(type='security') → categoria anon_security_definer_function_executable, ~155 objetos distintos listados (amostra revisada neste relatório).</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Se qualquer uma dessas funções tiver uma checagem de autorização incompleta para o caso 'chamador anônimo' (ex.: um auth.email() que resulta em NULL mas passa por um `IS DISTINCT FROM` mal formado, ou um caminho de código que assume sessão presente), ela vira uma porta aberta pública. O linter não prova que existe um bug hoje — prova que a superfície de ataque é maior do que precisa ser.</w:t>
      </w:r>
    </w:p>
    <w:p>
      <w:pPr>
        <w:spacing w:after="160" w:line="300"/>
      </w:pPr>
      <w:r>
        <w:rPr>
          <w:rFonts w:ascii="Calibri" w:cs="Calibri" w:eastAsia="Calibri" w:hAnsi="Calibri"/>
          <w:b/>
          <w:bCs/>
          <w:i w:val="false"/>
          <w:iCs w:val="false"/>
          <w:color w:val="1F2937"/>
          <w:sz w:val="21"/>
          <w:szCs w:val="21"/>
        </w:rPr>
        <w:t xml:space="preserve">Recomendação: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Revisar a lista completa função a função e revogar EXECUTE de anon (REVOKE EXECUTE ... FROM anon) em tudo que não precisa ser público — manter anon apenas nas funções deliberadamente públicas (ex.: nome_empresa_publico, indice_publico_precos_brasil, status_documentacao_empresa_publico — dados de marketing/institucionais).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Padronizar: toda função nova deve nascer com EXECUTE revogado de PUBLIC/anon por padrão, e só recebê-lo de volta quando for de fato uma função pública, documentando o motivo no comentário da migração.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Priorizar a revisão pelas funções de maior risco de negócio: motorista_definir_senha, vincular_motorista_auth, decidir_ajuste_abastecimento, baixar_conta_pagar, baixar_conta_receber, executar_acao_bloquear_motorista.</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Médio-Alto — trabalho de varredura função por função, mas mecânico e paralelizável; não exige redesenho.</w:t>
      </w:r>
    </w:p>
    <w:p>
      <w:r>
        <w:br w:type="page"/>
      </w:r>
    </w:p>
    <w:p>
      <w:pPr>
        <w:pStyle w:val="Heading2"/>
        <w:spacing w:after="140" w:before="280"/>
      </w:pPr>
      <w:r>
        <w:rPr>
          <w:rFonts w:ascii="Calibri" w:cs="Calibri" w:eastAsia="Calibri" w:hAnsi="Calibri"/>
          <w:b/>
          <w:bCs/>
          <w:color w:val="1F2937"/>
          <w:sz w:val="25"/>
          <w:szCs w:val="25"/>
        </w:rPr>
        <w:t xml:space="preserve">4.3 Médios</w:t>
      </w:r>
    </w:p>
    <w:p>
      <w:pPr>
        <w:spacing w:after="60" w:before="320"/>
      </w:pPr>
      <w:r>
        <w:rPr>
          <w:rFonts w:ascii="Calibri" w:cs="Calibri" w:eastAsia="Calibri" w:hAnsi="Calibri"/>
          <w:b/>
          <w:bCs/>
          <w:color w:val="1F2937"/>
          <w:sz w:val="24"/>
          <w:szCs w:val="24"/>
        </w:rPr>
        <w:t xml:space="preserve">M1 — Ausência de cabeçalhos HTTP de segurança (CSP, X-Frame-Options, Referrer-Policy, Permissions-Policy)</w:t>
      </w:r>
    </w:p>
    <w:p>
      <w:pPr>
        <w:spacing w:after="160"/>
      </w:pPr>
      <w:r>
        <w:rPr>
          <w:rFonts w:ascii="Calibri" w:cs="Calibri" w:eastAsia="Calibri" w:hAnsi="Calibri"/>
          <w:b/>
          <w:bCs/>
          <w:color w:val="B45309"/>
          <w:sz w:val="18"/>
          <w:szCs w:val="18"/>
          <w:shd w:fill="FEF3C7" w:val="clear"/>
        </w:rPr>
        <w:t xml:space="preserve">  MÉDIO  </w:t>
      </w:r>
      <w:r>
        <w:rPr>
          <w:rFonts w:ascii="Calibri" w:cs="Calibri" w:eastAsia="Calibri" w:hAnsi="Calibri"/>
          <w:color w:val="6B7280"/>
          <w:sz w:val="18"/>
          <w:szCs w:val="18"/>
        </w:rPr>
        <w:t xml:space="preserve">   Área: Configuração / Infraestrutura   ·   OWASP: A05:2021 – Security Misconfiguration   ·   NIST CSF 2.0: PR.PS-01 (Protect – Platform Security – Configuration Management)</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next.config.js não define headers de segurança, e a checagem ao vivo dos cabeçalhos de resposta em produção (curl -I https://fxgestaodefrotasonline.com) confirma: apenas Strict-Transport-Security e X-Content-Type-Options estão presentes (prováveis padrões da Cloudflare, não do app). Não há Content-Security-Policy, X-Frame-Options/frame-ancestors, Referrer-Policy nem Permissions-Policy. O cabeçalho x-powered-by: Next.js também expõe a stack tecnológica desnecessariamente.</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curl -sI https://fxgestaodefrotasonline.com — cabeçalhos capturados ao vivo em 09/08/2026.</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Sem X-Frame-Options/CSP frame-ancestors, o site fica vulnerável a clickjacking. Sem CSP, uma eventual falha de XSS (hoje não identificada, mas nunca zero risco) teria muito mais liberdade de execução. x-powered-by facilita reconhecimento de stack para um atacante direcionado.</w:t>
      </w:r>
    </w:p>
    <w:p>
      <w:pPr>
        <w:spacing w:after="160" w:line="300"/>
      </w:pPr>
      <w:r>
        <w:rPr>
          <w:rFonts w:ascii="Calibri" w:cs="Calibri" w:eastAsia="Calibri" w:hAnsi="Calibri"/>
          <w:b/>
          <w:bCs/>
          <w:i w:val="false"/>
          <w:iCs w:val="false"/>
          <w:color w:val="1F2937"/>
          <w:sz w:val="21"/>
          <w:szCs w:val="21"/>
        </w:rPr>
        <w:t xml:space="preserve">Recomendação: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Adicionar um bloco headers() em next.config.js com, no mínimo: Content-Security-Policy (começar em modo report-only para mapear violações antes de aplicar), X-Frame-Options: DENY (ou frame-ancestors 'none' via CSP), Referrer-Policy: strict-origin-when-cross-origin, Permissions-Policy restritiva.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Definir poweredByHeader: false em next.config.js para remover o cabeçalho x-powered-by.</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 — configuração declarativa, mas CSP exige uma rodada de testes para não quebrar scripts/fontes de terceiros já em uso (Google Fonts, Hotjar etc.).</w:t>
      </w:r>
    </w:p>
    <w:p>
      <w:pPr>
        <w:spacing w:after="60" w:before="320"/>
      </w:pPr>
      <w:r>
        <w:rPr>
          <w:rFonts w:ascii="Calibri" w:cs="Calibri" w:eastAsia="Calibri" w:hAnsi="Calibri"/>
          <w:b/>
          <w:bCs/>
          <w:color w:val="1F2937"/>
          <w:sz w:val="24"/>
          <w:szCs w:val="24"/>
        </w:rPr>
        <w:t xml:space="preserve">M2 — Nenhum mecanismo de rate limiting identificado</w:t>
      </w:r>
    </w:p>
    <w:p>
      <w:pPr>
        <w:spacing w:after="160"/>
      </w:pPr>
      <w:r>
        <w:rPr>
          <w:rFonts w:ascii="Calibri" w:cs="Calibri" w:eastAsia="Calibri" w:hAnsi="Calibri"/>
          <w:b/>
          <w:bCs/>
          <w:color w:val="B45309"/>
          <w:sz w:val="18"/>
          <w:szCs w:val="18"/>
          <w:shd w:fill="FEF3C7" w:val="clear"/>
        </w:rPr>
        <w:t xml:space="preserve">  MÉDIO  </w:t>
      </w:r>
      <w:r>
        <w:rPr>
          <w:rFonts w:ascii="Calibri" w:cs="Calibri" w:eastAsia="Calibri" w:hAnsi="Calibri"/>
          <w:color w:val="6B7280"/>
          <w:sz w:val="18"/>
          <w:szCs w:val="18"/>
        </w:rPr>
        <w:t xml:space="preserve">   Área: API / Disponibilidade   ·   OWASP: A04:2021 – Insecure Design / A07:2021 – Identification and Authentication Failures   ·   NIST CSF 2.0: PR.PS-05 (Protect – Platform Security)</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Não foi encontrado nenhum middleware, biblioteca ou lógica de limitação de taxa de requisições no código-fonte — nem no login, nem nas rotas de chave de API, nem nos webhooks/crons.</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Busca no código-fonte por padrões de rate limiting não retornou nenhuma implementação própria.</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Abre espaço para força bruta de senha/chave de API, abuso de endpoints custosos (ex.: OCR, Assistente IA que consome créditos da API Anthropic) e amplifica o impacto de qualquer achado acima (ex.: repetição em massa do upload não autenticado do achado C1).</w:t>
      </w:r>
    </w:p>
    <w:p>
      <w:pPr>
        <w:spacing w:after="160" w:line="300"/>
      </w:pPr>
      <w:r>
        <w:rPr>
          <w:rFonts w:ascii="Calibri" w:cs="Calibri" w:eastAsia="Calibri" w:hAnsi="Calibri"/>
          <w:b/>
          <w:bCs/>
          <w:i w:val="false"/>
          <w:iCs w:val="false"/>
          <w:color w:val="1F2937"/>
          <w:sz w:val="21"/>
          <w:szCs w:val="21"/>
        </w:rPr>
        <w:t xml:space="preserve">Recomendação: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Avaliar rate limiting na borda (regra do próprio Cloudflare, já em uso na infraestrutura) como primeira linha, por ser mais rápido de configurar do que mudar código.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Para limites mais finos por usuário/chave de API (não só por IP), considerar um contador em Redis/Upstash ou uma tabela de janela deslizante no próprio Postgres.</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 (regra de borda) a Médio (limite fino por usuário).</w:t>
      </w:r>
    </w:p>
    <w:p>
      <w:pPr>
        <w:spacing w:after="60" w:before="320"/>
      </w:pPr>
      <w:r>
        <w:rPr>
          <w:rFonts w:ascii="Calibri" w:cs="Calibri" w:eastAsia="Calibri" w:hAnsi="Calibri"/>
          <w:b/>
          <w:bCs/>
          <w:color w:val="1F2937"/>
          <w:sz w:val="24"/>
          <w:szCs w:val="24"/>
        </w:rPr>
        <w:t xml:space="preserve">M3 — Comparação de segredos de webhook/cron não é de tempo constante</w:t>
      </w:r>
    </w:p>
    <w:p>
      <w:pPr>
        <w:spacing w:after="160"/>
      </w:pPr>
      <w:r>
        <w:rPr>
          <w:rFonts w:ascii="Calibri" w:cs="Calibri" w:eastAsia="Calibri" w:hAnsi="Calibri"/>
          <w:b/>
          <w:bCs/>
          <w:color w:val="B45309"/>
          <w:sz w:val="18"/>
          <w:szCs w:val="18"/>
          <w:shd w:fill="FEF3C7" w:val="clear"/>
        </w:rPr>
        <w:t xml:space="preserve">  MÉDIO  </w:t>
      </w:r>
      <w:r>
        <w:rPr>
          <w:rFonts w:ascii="Calibri" w:cs="Calibri" w:eastAsia="Calibri" w:hAnsi="Calibri"/>
          <w:color w:val="6B7280"/>
          <w:sz w:val="18"/>
          <w:szCs w:val="18"/>
        </w:rPr>
        <w:t xml:space="preserve">   Área: Webhooks / Cron   ·   OWASP: A02:2021 – Cryptographic Failures   ·   NIST CSF 2.0: PR.DS-01 (Protect – Data Security)</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As rotas de webhook (fiscal, cobrança) e cron comparam o segredo recebido com o valor esperado usando !== / comparação direta de string, que pode retornar mais rápido quando os primeiros caracteres já diferem — uma diferença de tempo teoricamente mensurável por um atacante em escala.</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src/app/api/webhooks/fiscal/route.ts, src/app/api/webhooks/cobranca/route.ts, rotas /api/cron/* — todas usam !== ou comparação direta.</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Risco teórico e de exploração difícil pela internet pública (o jitter de rede normalmente mascara a diferença de nanossegundos), mas é uma prática reconhecida como insegura e de correção muito barata.</w:t>
      </w:r>
    </w:p>
    <w:p>
      <w:pPr>
        <w:spacing w:after="160" w:line="300"/>
      </w:pPr>
      <w:r>
        <w:rPr>
          <w:rFonts w:ascii="Calibri" w:cs="Calibri" w:eastAsia="Calibri" w:hAnsi="Calibri"/>
          <w:b/>
          <w:bCs/>
          <w:i w:val="false"/>
          <w:iCs w:val="false"/>
          <w:color w:val="1F2937"/>
          <w:sz w:val="21"/>
          <w:szCs w:val="21"/>
        </w:rPr>
        <w:t xml:space="preserve">Recomendação:</w:t>
      </w:r>
    </w:p>
    <w:p>
      <w:pPr>
        <w:spacing w:after="160" w:line="300"/>
      </w:pPr>
      <w:r>
        <w:rPr>
          <w:rFonts w:ascii="Calibri" w:cs="Calibri" w:eastAsia="Calibri" w:hAnsi="Calibri"/>
          <w:b w:val="false"/>
          <w:bCs w:val="false"/>
          <w:i w:val="false"/>
          <w:iCs w:val="false"/>
          <w:color w:val="1F2937"/>
          <w:sz w:val="21"/>
          <w:szCs w:val="21"/>
        </w:rPr>
        <w:t xml:space="preserve">Trocar a comparação por crypto.timingSafeEqual (Node.js) nos 5 pontos identificados (2 webhooks + 3 crons).</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 — poucas linhas por rota.</w:t>
      </w:r>
    </w:p>
    <w:p>
      <w:pPr>
        <w:spacing w:after="60" w:before="320"/>
      </w:pPr>
      <w:r>
        <w:rPr>
          <w:rFonts w:ascii="Calibri" w:cs="Calibri" w:eastAsia="Calibri" w:hAnsi="Calibri"/>
          <w:b/>
          <w:bCs/>
          <w:color w:val="1F2937"/>
          <w:sz w:val="24"/>
          <w:szCs w:val="24"/>
        </w:rPr>
        <w:t xml:space="preserve">M4 — CORS com Access-Control-Allow-Origin: * em 3 rotas usadas pelo app Flutter</w:t>
      </w:r>
    </w:p>
    <w:p>
      <w:pPr>
        <w:spacing w:after="160"/>
      </w:pPr>
      <w:r>
        <w:rPr>
          <w:rFonts w:ascii="Calibri" w:cs="Calibri" w:eastAsia="Calibri" w:hAnsi="Calibri"/>
          <w:b/>
          <w:bCs/>
          <w:color w:val="B45309"/>
          <w:sz w:val="18"/>
          <w:szCs w:val="18"/>
          <w:shd w:fill="FEF3C7" w:val="clear"/>
        </w:rPr>
        <w:t xml:space="preserve">  MÉDIO  </w:t>
      </w:r>
      <w:r>
        <w:rPr>
          <w:rFonts w:ascii="Calibri" w:cs="Calibri" w:eastAsia="Calibri" w:hAnsi="Calibri"/>
          <w:color w:val="6B7280"/>
          <w:sz w:val="18"/>
          <w:szCs w:val="18"/>
        </w:rPr>
        <w:t xml:space="preserve">   Área: API mobile   ·   OWASP: A05:2021 – Security Misconfiguration   ·   NIST CSF 2.0: PR.PS-01 (Protect – Platform Security)</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/api/usuarios/convidar, /api/assistente e /api/ocr/documento respondem com CORS liberado para qualquer origem. O risco prático é reduzido porque as três usam autenticação via Bearer token (não cookie), então um site malicioso não consegue 'emprestar' a sessão do navegador da vítima automaticamente — mas ainda é mais permissivo do que o necessário, e a combinação com o achado C3 (privilégio) aumenta a superfície de qualquer futuro problema de armazenamento de token no cliente.</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grep 'Access-Control-Allow-Origin' → "*" nas 3 rotas citadas.</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Facilita abuso caso o token de sessão do app seja obtido por outro meio (ex.: XSS em algum ponto futuro, dispositivo comprometido).</w:t>
      </w:r>
    </w:p>
    <w:p>
      <w:pPr>
        <w:spacing w:after="160" w:line="300"/>
      </w:pPr>
      <w:r>
        <w:rPr>
          <w:rFonts w:ascii="Calibri" w:cs="Calibri" w:eastAsia="Calibri" w:hAnsi="Calibri"/>
          <w:b/>
          <w:bCs/>
          <w:i w:val="false"/>
          <w:iCs w:val="false"/>
          <w:color w:val="1F2937"/>
          <w:sz w:val="21"/>
          <w:szCs w:val="21"/>
        </w:rPr>
        <w:t xml:space="preserve">Recomendação:</w:t>
      </w:r>
    </w:p>
    <w:p>
      <w:pPr>
        <w:spacing w:after="160" w:line="300"/>
      </w:pPr>
      <w:r>
        <w:rPr>
          <w:rFonts w:ascii="Calibri" w:cs="Calibri" w:eastAsia="Calibri" w:hAnsi="Calibri"/>
          <w:b w:val="false"/>
          <w:bCs w:val="false"/>
          <w:i w:val="false"/>
          <w:iCs w:val="false"/>
          <w:color w:val="1F2937"/>
          <w:sz w:val="21"/>
          <w:szCs w:val="21"/>
        </w:rPr>
        <w:t xml:space="preserve">Restringir a origem a domínios conhecidos do app (ou remover CORS totalmente, já que o consumidor é um app mobile nativo, não um navegador precisando de CORS).</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w:t>
      </w:r>
    </w:p>
    <w:p>
      <w:pPr>
        <w:spacing w:after="60" w:before="320"/>
      </w:pPr>
      <w:r>
        <w:rPr>
          <w:rFonts w:ascii="Calibri" w:cs="Calibri" w:eastAsia="Calibri" w:hAnsi="Calibri"/>
          <w:b/>
          <w:bCs/>
          <w:color w:val="1F2937"/>
          <w:sz w:val="24"/>
          <w:szCs w:val="24"/>
        </w:rPr>
        <w:t xml:space="preserve">M5 — Proteção contra senha vazada (leaked password protection) desabilitada</w:t>
      </w:r>
    </w:p>
    <w:p>
      <w:pPr>
        <w:spacing w:after="160"/>
      </w:pPr>
      <w:r>
        <w:rPr>
          <w:rFonts w:ascii="Calibri" w:cs="Calibri" w:eastAsia="Calibri" w:hAnsi="Calibri"/>
          <w:b/>
          <w:bCs/>
          <w:color w:val="B45309"/>
          <w:sz w:val="18"/>
          <w:szCs w:val="18"/>
          <w:shd w:fill="FEF3C7" w:val="clear"/>
        </w:rPr>
        <w:t xml:space="preserve">  MÉDIO  </w:t>
      </w:r>
      <w:r>
        <w:rPr>
          <w:rFonts w:ascii="Calibri" w:cs="Calibri" w:eastAsia="Calibri" w:hAnsi="Calibri"/>
          <w:color w:val="6B7280"/>
          <w:sz w:val="18"/>
          <w:szCs w:val="18"/>
        </w:rPr>
        <w:t xml:space="preserve">   Área: Autenticação (Supabase Auth)   ·   OWASP: A07:2021 – Identification and Authentication Failures   ·   NIST CSF 2.0: PR.AA-01 (Protect – Identity &amp; Credential Management)</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O advisor de segurança do Supabase reporta auth_leaked_password_protection como desabilitado — o Supabase Auth pode checar, no cadastro/troca de senha, se a senha escolhida já apareceu em vazamentos conhecidos (via HaveIBeenPwned), e hoje essa checagem está desligada.</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mcp__supabase__get_advisors(type='security') → categoria auth_leaked_password_protection.</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Usuários podem cadastrar senhas já comprometidas publicamente, facilitando credential stuffing.</w:t>
      </w:r>
    </w:p>
    <w:p>
      <w:pPr>
        <w:spacing w:after="160" w:line="300"/>
      </w:pPr>
      <w:r>
        <w:rPr>
          <w:rFonts w:ascii="Calibri" w:cs="Calibri" w:eastAsia="Calibri" w:hAnsi="Calibri"/>
          <w:b/>
          <w:bCs/>
          <w:i w:val="false"/>
          <w:iCs w:val="false"/>
          <w:color w:val="1F2937"/>
          <w:sz w:val="21"/>
          <w:szCs w:val="21"/>
        </w:rPr>
        <w:t xml:space="preserve">Recomendação:</w:t>
      </w:r>
    </w:p>
    <w:p>
      <w:pPr>
        <w:spacing w:after="160" w:line="300"/>
      </w:pPr>
      <w:r>
        <w:rPr>
          <w:rFonts w:ascii="Calibri" w:cs="Calibri" w:eastAsia="Calibri" w:hAnsi="Calibri"/>
          <w:b w:val="false"/>
          <w:bCs w:val="false"/>
          <w:i w:val="false"/>
          <w:iCs w:val="false"/>
          <w:color w:val="1F2937"/>
          <w:sz w:val="21"/>
          <w:szCs w:val="21"/>
        </w:rPr>
        <w:t xml:space="preserve">Habilitar em Supabase Dashboard → Authentication → Policies → Leaked Password Protection. É um toggle, não requer mudança de código.</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Muito baixo — 5 minutos no painel do Supabase.</w:t>
      </w:r>
    </w:p>
    <w:p>
      <w:pPr>
        <w:spacing w:after="60" w:before="320"/>
      </w:pPr>
      <w:r>
        <w:rPr>
          <w:rFonts w:ascii="Calibri" w:cs="Calibri" w:eastAsia="Calibri" w:hAnsi="Calibri"/>
          <w:b/>
          <w:bCs/>
          <w:color w:val="1F2937"/>
          <w:sz w:val="24"/>
          <w:szCs w:val="24"/>
        </w:rPr>
        <w:t xml:space="preserve">M6 — Dezenas de funções sem search_path fixo (function_search_path_mutable)</w:t>
      </w:r>
    </w:p>
    <w:p>
      <w:pPr>
        <w:spacing w:after="160"/>
      </w:pPr>
      <w:r>
        <w:rPr>
          <w:rFonts w:ascii="Calibri" w:cs="Calibri" w:eastAsia="Calibri" w:hAnsi="Calibri"/>
          <w:b/>
          <w:bCs/>
          <w:color w:val="B45309"/>
          <w:sz w:val="18"/>
          <w:szCs w:val="18"/>
          <w:shd w:fill="FEF3C7" w:val="clear"/>
        </w:rPr>
        <w:t xml:space="preserve">  MÉDIO  </w:t>
      </w:r>
      <w:r>
        <w:rPr>
          <w:rFonts w:ascii="Calibri" w:cs="Calibri" w:eastAsia="Calibri" w:hAnsi="Calibri"/>
          <w:color w:val="6B7280"/>
          <w:sz w:val="18"/>
          <w:szCs w:val="18"/>
        </w:rPr>
        <w:t xml:space="preserve">   Área: Banco de dados   ·   OWASP: A05:2021 – Security Misconfiguration   ·   NIST CSF 2.0: PR.PS-01 (Protect – Platform Security)</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Boa parte das funções mais antigas do banco (várias dezenas, segundo o advisor) não fixam search_path explicitamente — prática que o Postgres recomenda para SECURITY DEFINER, pois evita que a resolução de nomes de objeto dentro da função seja sequestrada por um schema malicioso. Funções mais recentes deste projeto (inclusive as três criadas nesta mesma sessão, para a funcionalidade de Conferência de Preços) já seguem a prática correta (set search_path to 'public').</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mcp__supabase__get_advisors(type='security') → categoria function_search_path_mutable, dezenas de objetos (amostra: resumo_vendas_diarias_posto, compativel_veiculo_frete, fn_audit_log, manutencao_preditiva_kpis, entre outras).</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Risco teórico de search_path hijacking — normalmente requer que um atacante já tenha permissão de criar objetos em algum schema do mesmo banco, o que reduz a probabilidade prática, mas é uma prática de higiene amplamente recomendada.</w:t>
      </w:r>
    </w:p>
    <w:p>
      <w:pPr>
        <w:spacing w:after="160" w:line="300"/>
      </w:pPr>
      <w:r>
        <w:rPr>
          <w:rFonts w:ascii="Calibri" w:cs="Calibri" w:eastAsia="Calibri" w:hAnsi="Calibri"/>
          <w:b/>
          <w:bCs/>
          <w:i w:val="false"/>
          <w:iCs w:val="false"/>
          <w:color w:val="1F2937"/>
          <w:sz w:val="21"/>
          <w:szCs w:val="21"/>
        </w:rPr>
        <w:t xml:space="preserve">Recomendação:</w:t>
      </w:r>
    </w:p>
    <w:p>
      <w:pPr>
        <w:spacing w:after="160" w:line="300"/>
      </w:pPr>
      <w:r>
        <w:rPr>
          <w:rFonts w:ascii="Calibri" w:cs="Calibri" w:eastAsia="Calibri" w:hAnsi="Calibri"/>
          <w:b w:val="false"/>
          <w:bCs w:val="false"/>
          <w:i w:val="false"/>
          <w:iCs w:val="false"/>
          <w:color w:val="1F2937"/>
          <w:sz w:val="21"/>
          <w:szCs w:val="21"/>
        </w:rPr>
        <w:t xml:space="preserve">Migração em lote adicionando SET search_path = 'public' (ou vazio, conforme o caso) em todas as funções apontadas pelo advisor — mecânico, pode ser gerado por script a partir da lista do próprio linter.</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Médio — mecânico, mas volume alto de funções para testar uma a uma após a mudança.</w:t>
      </w:r>
    </w:p>
    <w:p>
      <w:pPr>
        <w:spacing w:after="60" w:before="320"/>
      </w:pPr>
      <w:r>
        <w:rPr>
          <w:rFonts w:ascii="Calibri" w:cs="Calibri" w:eastAsia="Calibri" w:hAnsi="Calibri"/>
          <w:b/>
          <w:bCs/>
          <w:color w:val="1F2937"/>
          <w:sz w:val="24"/>
          <w:szCs w:val="24"/>
        </w:rPr>
        <w:t xml:space="preserve">M7 — Sessão/token do motorista não configurados explicitamente para armazenamento seguro nativo</w:t>
      </w:r>
    </w:p>
    <w:p>
      <w:pPr>
        <w:spacing w:after="160"/>
      </w:pPr>
      <w:r>
        <w:rPr>
          <w:rFonts w:ascii="Calibri" w:cs="Calibri" w:eastAsia="Calibri" w:hAnsi="Calibri"/>
          <w:b/>
          <w:bCs/>
          <w:color w:val="B45309"/>
          <w:sz w:val="18"/>
          <w:szCs w:val="18"/>
          <w:shd w:fill="FEF3C7" w:val="clear"/>
        </w:rPr>
        <w:t xml:space="preserve">  MÉDIO  </w:t>
      </w:r>
      <w:r>
        <w:rPr>
          <w:rFonts w:ascii="Calibri" w:cs="Calibri" w:eastAsia="Calibri" w:hAnsi="Calibri"/>
          <w:color w:val="6B7280"/>
          <w:sz w:val="18"/>
          <w:szCs w:val="18"/>
        </w:rPr>
        <w:t xml:space="preserve">   Área: PWA Motorista (Flutter)   ·   OWASP: A02:2021 – Cryptographic Failures   ·   NIST CSF 2.0: PR.DS-01 (Protect – Data Security)</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O pubspec.yaml do app estrada-que-cuida não declara a dependência flutter_secure_storage. Sem essa configuração explícita, o SDK do Supabase para Flutter persiste a sessão (incluindo o refresh token) no armazenamento padrão da plataforma (equivalente a SharedPreferences/UserDefaults), que não é criptografado pelo hardware da mesma forma que o Keychain (iOS) ou o Keystore/EncryptedSharedPreferences (Android).</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pubspec.yaml sem flutter_secure_storage; nenhuma referência a armazenamento seguro nativo encontrada em lib/core/services/supabase_service.dart.</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Em um dispositivo comprometido (root/jailbreak) ou perdido/roubado sem bloqueio de tela, o token de sessão do motorista fica mais exposto do que estaria com armazenamento seguro nativo.</w:t>
      </w:r>
    </w:p>
    <w:p>
      <w:pPr>
        <w:spacing w:after="160" w:line="300"/>
      </w:pPr>
      <w:r>
        <w:rPr>
          <w:rFonts w:ascii="Calibri" w:cs="Calibri" w:eastAsia="Calibri" w:hAnsi="Calibri"/>
          <w:b/>
          <w:bCs/>
          <w:i w:val="false"/>
          <w:iCs w:val="false"/>
          <w:color w:val="1F2937"/>
          <w:sz w:val="21"/>
          <w:szCs w:val="21"/>
        </w:rPr>
        <w:t xml:space="preserve">Recomendação:</w:t>
      </w:r>
    </w:p>
    <w:p>
      <w:pPr>
        <w:spacing w:after="160" w:line="300"/>
      </w:pPr>
      <w:r>
        <w:rPr>
          <w:rFonts w:ascii="Calibri" w:cs="Calibri" w:eastAsia="Calibri" w:hAnsi="Calibri"/>
          <w:b w:val="false"/>
          <w:bCs w:val="false"/>
          <w:i w:val="false"/>
          <w:iCs w:val="false"/>
          <w:color w:val="1F2937"/>
          <w:sz w:val="21"/>
          <w:szCs w:val="21"/>
        </w:rPr>
        <w:t xml:space="preserve">Configurar o Supabase Flutter client com um LocalStorage customizado baseado em flutter_secure_storage, ou avaliar a opção equivalente mais recente do próprio pacote supabase_flutter para sessão segura.</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Baixo-Médio — mudança concentrada na inicialização do client, mas exige teste de login/logout em todas as plataformas (Android/iOS/Web).</w:t>
      </w:r>
    </w:p>
    <w:p>
      <w:r>
        <w:br w:type="page"/>
      </w:r>
    </w:p>
    <w:p>
      <w:pPr>
        <w:pStyle w:val="Heading2"/>
        <w:spacing w:after="140" w:before="280"/>
      </w:pPr>
      <w:r>
        <w:rPr>
          <w:rFonts w:ascii="Calibri" w:cs="Calibri" w:eastAsia="Calibri" w:hAnsi="Calibri"/>
          <w:b/>
          <w:bCs/>
          <w:color w:val="1F2937"/>
          <w:sz w:val="25"/>
          <w:szCs w:val="25"/>
        </w:rPr>
        <w:t xml:space="preserve">4.4 Baixos</w:t>
      </w:r>
    </w:p>
    <w:p>
      <w:pPr>
        <w:spacing w:after="60" w:before="320"/>
      </w:pPr>
      <w:r>
        <w:rPr>
          <w:rFonts w:ascii="Calibri" w:cs="Calibri" w:eastAsia="Calibri" w:hAnsi="Calibri"/>
          <w:b/>
          <w:bCs/>
          <w:color w:val="1F2937"/>
          <w:sz w:val="24"/>
          <w:szCs w:val="24"/>
        </w:rPr>
        <w:t xml:space="preserve">B1 — 8 tabelas com RLS habilitado e nenhuma política definida</w:t>
      </w:r>
    </w:p>
    <w:p>
      <w:pPr>
        <w:spacing w:after="160"/>
      </w:pPr>
      <w:r>
        <w:rPr>
          <w:rFonts w:ascii="Calibri" w:cs="Calibri" w:eastAsia="Calibri" w:hAnsi="Calibri"/>
          <w:b/>
          <w:bCs/>
          <w:color w:val="0F766E"/>
          <w:sz w:val="18"/>
          <w:szCs w:val="18"/>
          <w:shd w:fill="CCFBF1" w:val="clear"/>
        </w:rPr>
        <w:t xml:space="preserve">  BAIXO  </w:t>
      </w:r>
      <w:r>
        <w:rPr>
          <w:rFonts w:ascii="Calibri" w:cs="Calibri" w:eastAsia="Calibri" w:hAnsi="Calibri"/>
          <w:color w:val="6B7280"/>
          <w:sz w:val="18"/>
          <w:szCs w:val="18"/>
        </w:rPr>
        <w:t xml:space="preserve">   Área: Banco de dados   ·   OWASP: A05:2021 – Security Misconfiguration   ·   NIST CSF 2.0: PR.PS-01</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abastecimentos_mobile, audit_logs, notas_posto, postos_favoritos, solicitacoes_acesso, user_preferences, webhook_logs e webhook_registrations têm Row Level Security ativado mas sem nenhuma política — o comportamento padrão do Postgres nesse caso é negar tudo (fail-closed), então não é uma falha de segurança em si (o oposto seria grave). Pode, no entanto, indicar funcionalidade quebrada silenciosamente se alguma dessas tabelas precisar ser lida por um usuário comum e hoje simplesmente retorna vazio sem erro visível.</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mcp__supabase__get_advisors(type='security') → categoria rls_enabled_no_policy, 8 tabelas listadas.</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Baixo risco de segurança; risco de produto (funcionalidade silenciosamente indisponível).</w:t>
      </w:r>
    </w:p>
    <w:p>
      <w:pPr>
        <w:spacing w:after="160" w:line="300"/>
      </w:pPr>
      <w:r>
        <w:rPr>
          <w:rFonts w:ascii="Calibri" w:cs="Calibri" w:eastAsia="Calibri" w:hAnsi="Calibri"/>
          <w:b/>
          <w:bCs/>
          <w:i w:val="false"/>
          <w:iCs w:val="false"/>
          <w:color w:val="1F2937"/>
          <w:sz w:val="21"/>
          <w:szCs w:val="21"/>
        </w:rPr>
        <w:t xml:space="preserve">Recomendação:</w:t>
      </w:r>
    </w:p>
    <w:p>
      <w:pPr>
        <w:spacing w:after="160" w:line="300"/>
      </w:pPr>
      <w:r>
        <w:rPr>
          <w:rFonts w:ascii="Calibri" w:cs="Calibri" w:eastAsia="Calibri" w:hAnsi="Calibri"/>
          <w:b w:val="false"/>
          <w:bCs w:val="false"/>
          <w:i w:val="false"/>
          <w:iCs w:val="false"/>
          <w:color w:val="1F2937"/>
          <w:sz w:val="21"/>
          <w:szCs w:val="21"/>
        </w:rPr>
        <w:t xml:space="preserve">Confirmar, tabela por tabela, se o acesso é 100% via função SECURITY DEFINER (esperado e ok) ou se alguma tela depende de leitura direta e está de fato quebrada.</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 — checagem rápida por tabela.</w:t>
      </w:r>
    </w:p>
    <w:p>
      <w:pPr>
        <w:spacing w:after="60" w:before="320"/>
      </w:pPr>
      <w:r>
        <w:rPr>
          <w:rFonts w:ascii="Calibri" w:cs="Calibri" w:eastAsia="Calibri" w:hAnsi="Calibri"/>
          <w:b/>
          <w:bCs/>
          <w:color w:val="1F2937"/>
          <w:sz w:val="24"/>
          <w:szCs w:val="24"/>
        </w:rPr>
        <w:t xml:space="preserve">B2 — Extensões unaccent e pg_net instaladas no schema public</w:t>
      </w:r>
    </w:p>
    <w:p>
      <w:pPr>
        <w:spacing w:after="160"/>
      </w:pPr>
      <w:r>
        <w:rPr>
          <w:rFonts w:ascii="Calibri" w:cs="Calibri" w:eastAsia="Calibri" w:hAnsi="Calibri"/>
          <w:b/>
          <w:bCs/>
          <w:color w:val="0F766E"/>
          <w:sz w:val="18"/>
          <w:szCs w:val="18"/>
          <w:shd w:fill="CCFBF1" w:val="clear"/>
        </w:rPr>
        <w:t xml:space="preserve">  BAIXO  </w:t>
      </w:r>
      <w:r>
        <w:rPr>
          <w:rFonts w:ascii="Calibri" w:cs="Calibri" w:eastAsia="Calibri" w:hAnsi="Calibri"/>
          <w:color w:val="6B7280"/>
          <w:sz w:val="18"/>
          <w:szCs w:val="18"/>
        </w:rPr>
        <w:t xml:space="preserve">   Área: Banco de dados   ·   OWASP: A05:2021 – Security Misconfiguration   ·   NIST CSF 2.0: PR.PS-01</w:t>
      </w:r>
    </w:p>
    <w:p>
      <w:pPr>
        <w:spacing w:after="80" w:line="280"/>
      </w:pPr>
      <w:r>
        <w:rPr>
          <w:rFonts w:ascii="Calibri" w:cs="Calibri" w:eastAsia="Calibri" w:hAnsi="Calibri"/>
          <w:b/>
          <w:bCs/>
          <w:color w:val="1F2937"/>
          <w:sz w:val="21"/>
          <w:szCs w:val="21"/>
        </w:rPr>
        <w:t xml:space="preserve">Descrição: </w:t>
      </w:r>
      <w:r>
        <w:rPr>
          <w:rFonts w:ascii="Calibri" w:cs="Calibri" w:eastAsia="Calibri" w:hAnsi="Calibri"/>
          <w:color w:val="1F2937"/>
          <w:sz w:val="21"/>
          <w:szCs w:val="21"/>
        </w:rPr>
        <w:t xml:space="preserve">Boa prática do Postgres/Supabase é instalar extensões em um schema dedicado (ex.: extensions), não em public, para reduzir a superfície de colisão de nomes e facilitar controle de permissão.</w:t>
      </w:r>
    </w:p>
    <w:p>
      <w:pPr>
        <w:spacing w:after="160" w:line="300"/>
      </w:pPr>
      <w:r>
        <w:rPr>
          <w:rFonts w:ascii="Calibri" w:cs="Calibri" w:eastAsia="Calibri" w:hAnsi="Calibri"/>
          <w:b/>
          <w:bCs/>
          <w:i w:val="false"/>
          <w:iCs w:val="false"/>
          <w:color w:val="1F2937"/>
          <w:sz w:val="21"/>
          <w:szCs w:val="21"/>
        </w:rPr>
        <w:t xml:space="preserve">Evidência:</w:t>
      </w:r>
    </w:p>
    <w:p>
      <w:pPr>
        <w:shd w:fill="F3F4F6" w:val="clear"/>
        <w:spacing w:after="160" w:before="80"/>
        <w:ind w:left="200" w:right="200"/>
      </w:pPr>
      <w:r>
        <w:rPr>
          <w:rFonts w:ascii="Consolas" w:cs="Consolas" w:eastAsia="Consolas" w:hAnsi="Consolas"/>
          <w:color w:val="111827"/>
          <w:sz w:val="19"/>
          <w:szCs w:val="19"/>
        </w:rPr>
        <w:t xml:space="preserve">mcp__supabase__get_advisors(type='security') → categoria extension_in_public (unaccent, pg_net).</w:t>
      </w:r>
    </w:p>
    <w:p>
      <w:pPr>
        <w:spacing w:after="80" w:line="280"/>
      </w:pPr>
      <w:r>
        <w:rPr>
          <w:rFonts w:ascii="Calibri" w:cs="Calibri" w:eastAsia="Calibri" w:hAnsi="Calibri"/>
          <w:b/>
          <w:bCs/>
          <w:color w:val="1F2937"/>
          <w:sz w:val="21"/>
          <w:szCs w:val="21"/>
        </w:rPr>
        <w:t xml:space="preserve">Impacto: </w:t>
      </w:r>
      <w:r>
        <w:rPr>
          <w:rFonts w:ascii="Calibri" w:cs="Calibri" w:eastAsia="Calibri" w:hAnsi="Calibri"/>
          <w:color w:val="1F2937"/>
          <w:sz w:val="21"/>
          <w:szCs w:val="21"/>
        </w:rPr>
        <w:t xml:space="preserve">Baixo — item de higiene, não uma vulnerabilidade exploravel diretamente.</w:t>
      </w:r>
    </w:p>
    <w:p>
      <w:pPr>
        <w:spacing w:after="160" w:line="300"/>
      </w:pPr>
      <w:r>
        <w:rPr>
          <w:rFonts w:ascii="Calibri" w:cs="Calibri" w:eastAsia="Calibri" w:hAnsi="Calibri"/>
          <w:b/>
          <w:bCs/>
          <w:i w:val="false"/>
          <w:iCs w:val="false"/>
          <w:color w:val="1F2937"/>
          <w:sz w:val="21"/>
          <w:szCs w:val="21"/>
        </w:rPr>
        <w:t xml:space="preserve">Recomendação:</w:t>
      </w:r>
    </w:p>
    <w:p>
      <w:pPr>
        <w:spacing w:after="160" w:line="300"/>
      </w:pPr>
      <w:r>
        <w:rPr>
          <w:rFonts w:ascii="Calibri" w:cs="Calibri" w:eastAsia="Calibri" w:hAnsi="Calibri"/>
          <w:b w:val="false"/>
          <w:bCs w:val="false"/>
          <w:i w:val="false"/>
          <w:iCs w:val="false"/>
          <w:color w:val="1F2937"/>
          <w:sz w:val="21"/>
          <w:szCs w:val="21"/>
        </w:rPr>
        <w:t xml:space="preserve">Migrar as extensões para um schema dedicado quando houver uma janela de manutenção (mudança de baixo risco, mas requer testar tudo que depende delas).</w:t>
      </w:r>
    </w:p>
    <w:p>
      <w:pPr>
        <w:spacing w:after="80" w:line="280"/>
      </w:pPr>
      <w:r>
        <w:rPr>
          <w:rFonts w:ascii="Calibri" w:cs="Calibri" w:eastAsia="Calibri" w:hAnsi="Calibri"/>
          <w:b/>
          <w:bCs/>
          <w:color w:val="1F2937"/>
          <w:sz w:val="21"/>
          <w:szCs w:val="21"/>
        </w:rPr>
        <w:t xml:space="preserve">Esforço estimado: </w:t>
      </w:r>
      <w:r>
        <w:rPr>
          <w:rFonts w:ascii="Calibri" w:cs="Calibri" w:eastAsia="Calibri" w:hAnsi="Calibri"/>
          <w:color w:val="1F2937"/>
          <w:sz w:val="21"/>
          <w:szCs w:val="21"/>
        </w:rPr>
        <w:t xml:space="preserve">Baixo.</w:t>
      </w:r>
    </w:p>
    <w:p>
      <w:r>
        <w:br w:type="page"/>
      </w:r>
    </w:p>
    <w:p>
      <w:pPr>
        <w:pStyle w:val="Heading1"/>
        <w:spacing w:after="180" w:before="360"/>
      </w:pPr>
      <w:r>
        <w:rPr>
          <w:rFonts w:ascii="Calibri" w:cs="Calibri" w:eastAsia="Calibri" w:hAnsi="Calibri"/>
          <w:b/>
          <w:bCs/>
          <w:color w:val="1F2937"/>
          <w:sz w:val="30"/>
          <w:szCs w:val="30"/>
        </w:rPr>
        <w:t xml:space="preserve">5. Controles Positivos Identificados</w:t>
      </w:r>
    </w:p>
    <w:p>
      <w:pPr>
        <w:spacing w:after="160" w:line="300"/>
      </w:pPr>
      <w:r>
        <w:rPr>
          <w:rFonts w:ascii="Calibri" w:cs="Calibri" w:eastAsia="Calibri" w:hAnsi="Calibri"/>
          <w:b w:val="false"/>
          <w:bCs w:val="false"/>
          <w:i w:val="false"/>
          <w:iCs w:val="false"/>
          <w:color w:val="1F2937"/>
          <w:sz w:val="21"/>
          <w:szCs w:val="21"/>
        </w:rPr>
        <w:t xml:space="preserve">Para dar um retrato equilibrado, vale registrar o que já está bem construído, porque orienta onde replicar o padrão em vez de reinventar:</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MFA (autenticação em dois fatores) é obrigatório para acessar qualquer tela do dashboard web — verificado no layout raiz, sem exceção por perfil.</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Chaves de API para integrações externas (api_keys) nunca são gravadas em texto puro — só o hash SHA-256, com a chave em claro devolvida uma única vez no momento da criação, e com sistema de escopos granulares por recurso.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Sistema de permissões por perfil (permissoes_perfil) aplicado tanto para esconder itens de menu quanto para bloquear acesso direto por URL, com bypass documentado e restrito ao time interno.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Nenhuma chave secreta, senha ou token hardcoded foi encontrado em nenhum dos dois repositórios — inclusive a chave service_role (a mais sensível do projeto) só é referenciada via variável de ambiente, nunca em texto no código, e usada exclusivamente em 18 pontos server-side (Server Actions/Route Handlers), nenhum deles em um Client Component.</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 chave pública (anon key) do Supabase presente no app Flutter é o uso esperado e correto pelo próprio desenho do Supabase (protegida por RLS, não por sigilo) — não é um vazamento.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Um parser de markdown próprio foi construído deliberadamente para evitar dangerouslySetInnerHTML em conteúdo gerado por usuário (Central de Avisos) — mostra consciência ativa do risco de XSS, não só ausência acidental do padrão perigoso.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HSTS está ativo em produção (confirmado ao vivo).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Nenhuma tabela foi encontrada com RLS totalmente desabilitado (rls_disabled_in_public) — o pior cenário possível não ocorre em nenhum lugar do banco.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Existe um log de auditoria (audit_logs) ativo e populado (mais de 43 mil eventos, o mais recente do próprio dia da varredura), corretamente bloqueado por RLS sem política (só acessível via função/serviço).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O time já demonstrou capacidade de encontrar e corrigir esse tipo exato de falha por conta própria — o achado C3 é uma regressão de uma correção real de 26/07/2026, não um problema nunca antes considerado.</w:t>
      </w:r>
    </w:p>
    <w:p>
      <w:r>
        <w:br w:type="page"/>
      </w:r>
    </w:p>
    <w:p>
      <w:pPr>
        <w:pStyle w:val="Heading1"/>
        <w:spacing w:after="180" w:before="360"/>
      </w:pPr>
      <w:r>
        <w:rPr>
          <w:rFonts w:ascii="Calibri" w:cs="Calibri" w:eastAsia="Calibri" w:hAnsi="Calibri"/>
          <w:b/>
          <w:bCs/>
          <w:color w:val="1F2937"/>
          <w:sz w:val="30"/>
          <w:szCs w:val="30"/>
        </w:rPr>
        <w:t xml:space="preserve">6. Mapeamento OWASP Top 10:2021</w:t>
      </w:r>
    </w:p>
    <w:p>
      <w:pPr>
        <w:spacing w:after="160" w:line="300"/>
      </w:pPr>
      <w:r>
        <w:rPr>
          <w:rFonts w:ascii="Calibri" w:cs="Calibri" w:eastAsia="Calibri" w:hAnsi="Calibri"/>
          <w:b w:val="false"/>
          <w:bCs w:val="false"/>
          <w:i w:val="false"/>
          <w:iCs w:val="false"/>
          <w:color w:val="1F2937"/>
          <w:sz w:val="21"/>
          <w:szCs w:val="21"/>
        </w:rPr>
        <w:t xml:space="preserve">Cobertura desta aplicação contra cada categoria do OWASP Top 10:2021, com os achados relacionados desta varredura.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100"/>
        <w:gridCol w:w="3600"/>
      </w:tblGrid>
      <w:tr>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Categoria</w:t>
            </w:r>
          </w:p>
        </w:tc>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Nome</w:t>
            </w:r>
          </w:p>
        </w:tc>
        <w:tc>
          <w:tcPr>
            <w:shd w:fill="111827"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Achados</w:t>
            </w:r>
          </w:p>
        </w:tc>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Observação</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A01:2021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Broken Access Control</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C1, C2, C3, H2</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Categoria com mais achados — inclui os 3 críticos.</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A02:2021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Cryptographic Failures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M3, M7</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Sem uso de criptografia fraca/obsoleta identificado; achados são sobre comparação não constante e armazenamento de token no mobile.</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A03:2021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Injection</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Nenhuma evidência de SQL dinâmico por concatenação; RPCs usam parâmetros tipados. Sem achado nesta categoria.</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A04:2021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Insecure Design</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M2</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Ausência de rate limiting por design, não por bug pontual.</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A05:2021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Security Misconfiguration</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M1, M4, M5, M6, B1, B2</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Maior concentração de achados médios/baixos — itens de configuração e higiene.</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A06:2021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Vulnerable and Outdated Components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H1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6 vulnerabilidades altas via npm audit.</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A07:2021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Identification and Authentication Failures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M2, M5</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MFA é um ponto forte; rate limiting e proteção de senha vazada são as lacunas.</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A08:2021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Software and Data Integrity Failures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Sem CI/CD com assinatura de artefato revisado nesta varredura; fora do escopo de código-fonte.</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A09:2021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Security Logging and Monitoring Failures</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audit_logs existe e está ativo (controle positivo) — recomenda-se confirmar se há alertas automáticos sobre ele, não só coleta passiva.</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A10:2021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Server-Side Request Forgery (SSRF)</w:t>
            </w:r>
          </w:p>
        </w:tc>
        <w:tc>
          <w:tcPr>
            <w:tcMar>
              <w:top w:type="dxa" w:w="80"/>
              <w:left w:type="dxa" w:w="100"/>
              <w:bottom w:type="dxa" w:w="80"/>
              <w:right w:type="dxa" w:w="100"/>
            </w:tcMar>
            <w:vAlign w:val="center"/>
          </w:tcPr>
          <w:p>
            <w:pPr>
              <w:jc w:val="center"/>
            </w:pPr>
            <w:r>
              <w:rPr>
                <w:rFonts w:ascii="Calibri" w:cs="Calibri" w:eastAsia="Calibri" w:hAnsi="Calibri"/>
                <w:b w:val="false"/>
                <w:bCs w:val="false"/>
                <w:color w:val="1F2937"/>
                <w:sz w:val="18"/>
                <w:szCs w:val="18"/>
              </w:rPr>
              <w:t xml:space="preserve">H1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7"/>
                <w:szCs w:val="17"/>
              </w:rPr>
              <w:t xml:space="preserve">2 dos CVEs do Next.js desatualizado são especificamente de SSRF (Server Actions e rewrites).</w:t>
            </w:r>
          </w:p>
        </w:tc>
      </w:tr>
    </w:tbl>
    <w:p>
      <w:r>
        <w:br w:type="page"/>
      </w:r>
    </w:p>
    <w:p>
      <w:pPr>
        <w:pStyle w:val="Heading1"/>
        <w:spacing w:after="180" w:before="360"/>
      </w:pPr>
      <w:r>
        <w:rPr>
          <w:rFonts w:ascii="Calibri" w:cs="Calibri" w:eastAsia="Calibri" w:hAnsi="Calibri"/>
          <w:b/>
          <w:bCs/>
          <w:color w:val="1F2937"/>
          <w:sz w:val="30"/>
          <w:szCs w:val="30"/>
        </w:rPr>
        <w:t xml:space="preserve">7. Mapeamento NIST Cybersecurity Framework (CSF) 2.0</w:t>
      </w:r>
    </w:p>
    <w:p>
      <w:pPr>
        <w:spacing w:after="160" w:line="300"/>
      </w:pPr>
      <w:r>
        <w:rPr>
          <w:rFonts w:ascii="Calibri" w:cs="Calibri" w:eastAsia="Calibri" w:hAnsi="Calibri"/>
          <w:b w:val="false"/>
          <w:bCs w:val="false"/>
          <w:i w:val="false"/>
          <w:iCs w:val="false"/>
          <w:color w:val="1F2937"/>
          <w:sz w:val="21"/>
          <w:szCs w:val="21"/>
        </w:rPr>
        <w:t xml:space="preserve">As 6 funções do NIST CSF 2.0 e como esta varredura se relaciona com cada uma.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Função NIST CSF 2.0</w:t>
            </w:r>
          </w:p>
        </w:tc>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Relação com esta varredura</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GOVERN (GV)</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Políticas, papéis e gestão de risco de segurança da organização. Fora do escopo de código — não avaliado. Recomenda-se formalizar uma política simples de resposta a vulnerabilidade (a quem reportar, prazo de correção por severidade) usando este relatório como base do primeiro SLA.</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IDENTIFY (ID)</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Entender ativos, dados e riscos. Esta varredura É, em si, um exercício de ID.RA (Risk Assessment). O mapeamento de 40 rotas de API e ~150 funções SECURITY DEFINER é um inventário de superfície de ataque (ID.AM) que não existia formalizado antes.</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PROTECT (PR)</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Controles de acesso, proteção de dados, configuração segura. Onde a maioria dos achados se concentra (C1, C2, C3, H2 em PR.AA; M1, M4, M5, M6 em PR.PS; M3, M7 em PR.DS). MFA e o sistema de permissões são controles PR.AA já fortes.</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DETECT (DE)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Monitoramento contínuo e detecção de anomalias. audit_logs existe e está ativo (controle positivo), mas não foi possível confirmar, nesta varredura, se há alerta automático sobre padrões suspeitos (ex.: um mesmo e-mail sendo promovido a perfil admin, muitas tentativas de login falhas). Recomenda-se esse é o maior gap de DETECT.</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RESPOND (RS)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Plano de resposta a incidentes. Fora do escopo de código. A Seção 8 (Plano de Contingência) desta varredura serve como ponto de partida para RS.MI (mitigação), mas um plano de resposta a incidente formal (quem comunica, quando notificar clientes) não existe documentado no repositório.</w:t>
            </w:r>
          </w:p>
        </w:tc>
      </w:tr>
      <w:tr>
        <w:tc>
          <w:tcPr>
            <w:tcMar>
              <w:top w:type="dxa" w:w="80"/>
              <w:left w:type="dxa" w:w="100"/>
              <w:bottom w:type="dxa" w:w="80"/>
              <w:right w:type="dxa" w:w="100"/>
            </w:tcMar>
            <w:vAlign w:val="center"/>
          </w:tcPr>
          <w:p>
            <w:pPr>
              <w:jc w:val="left"/>
            </w:pPr>
            <w:r>
              <w:rPr>
                <w:rFonts w:ascii="Calibri" w:cs="Calibri" w:eastAsia="Calibri" w:hAnsi="Calibri"/>
                <w:b/>
                <w:bCs/>
                <w:color w:val="1F2937"/>
                <w:sz w:val="18"/>
                <w:szCs w:val="18"/>
              </w:rPr>
              <w:t xml:space="preserve">RECOVER (RC)</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Restauração de serviço após incidente. Fora do escopo de código — não avaliado. Recomenda-se confirmar rotina de backup/restore do Supabase e um runbook mínimo de rollback de deploy (Railway).</w:t>
            </w:r>
          </w:p>
        </w:tc>
      </w:tr>
    </w:tbl>
    <w:p>
      <w:r>
        <w:br w:type="page"/>
      </w:r>
    </w:p>
    <w:p>
      <w:pPr>
        <w:pStyle w:val="Heading1"/>
        <w:spacing w:after="180" w:before="360"/>
      </w:pPr>
      <w:r>
        <w:rPr>
          <w:rFonts w:ascii="Calibri" w:cs="Calibri" w:eastAsia="Calibri" w:hAnsi="Calibri"/>
          <w:b/>
          <w:bCs/>
          <w:color w:val="1F2937"/>
          <w:sz w:val="30"/>
          <w:szCs w:val="30"/>
        </w:rPr>
        <w:t xml:space="preserve">8. Plano de Contingência e Remediação</w:t>
      </w:r>
    </w:p>
    <w:p>
      <w:pPr>
        <w:spacing w:after="160" w:line="300"/>
      </w:pPr>
      <w:r>
        <w:rPr>
          <w:rFonts w:ascii="Calibri" w:cs="Calibri" w:eastAsia="Calibri" w:hAnsi="Calibri"/>
          <w:b w:val="false"/>
          <w:bCs w:val="false"/>
          <w:i w:val="false"/>
          <w:iCs w:val="false"/>
          <w:color w:val="1F2937"/>
          <w:sz w:val="21"/>
          <w:szCs w:val="21"/>
        </w:rPr>
        <w:t xml:space="preserve">Priorizado por severidade e esforço, para dar ao Daniel uma sequência executável em vez de uma lista solta.</w:t>
      </w:r>
    </w:p>
    <w:p>
      <w:pPr>
        <w:pStyle w:val="Heading2"/>
        <w:spacing w:after="140" w:before="280"/>
      </w:pPr>
      <w:r>
        <w:rPr>
          <w:rFonts w:ascii="Calibri" w:cs="Calibri" w:eastAsia="Calibri" w:hAnsi="Calibri"/>
          <w:b/>
          <w:bCs/>
          <w:color w:val="1F2937"/>
          <w:sz w:val="25"/>
          <w:szCs w:val="25"/>
        </w:rPr>
        <w:t xml:space="preserve">8.1 Imediato — 0 a 48 horas</w:t>
      </w:r>
    </w:p>
    <w:p>
      <w:pPr>
        <w:spacing w:after="160" w:line="300"/>
      </w:pPr>
      <w:r>
        <w:rPr>
          <w:rFonts w:ascii="Calibri" w:cs="Calibri" w:eastAsia="Calibri" w:hAnsi="Calibri"/>
          <w:b w:val="false"/>
          <w:bCs w:val="false"/>
          <w:i w:val="false"/>
          <w:iCs w:val="false"/>
          <w:color w:val="1F2937"/>
          <w:sz w:val="21"/>
          <w:szCs w:val="21"/>
        </w:rPr>
        <w:t xml:space="preserve">Os 3 achados críticos, nesta ordem sugerida (do de correção mais simples e isolada para o de maior impacto de teste):</w:t>
      </w:r>
    </w:p>
    <w:p>
      <w:pPr>
        <w:pStyle w:val="ListParagraph"/>
        <w:numPr>
          <w:ilvl w:val="0"/>
          <w:numId w:val="1"/>
        </w:numPr>
        <w:spacing w:after="100" w:line="280"/>
        <w:ind w:left="360"/>
      </w:pPr>
      <w:r>
        <w:rPr>
          <w:rFonts w:ascii="Calibri" w:cs="Calibri" w:eastAsia="Calibri" w:hAnsi="Calibri"/>
          <w:b/>
          <w:bCs/>
          <w:color w:val="1F2937"/>
          <w:sz w:val="21"/>
          <w:szCs w:val="21"/>
        </w:rPr>
        <w:t xml:space="preserve">C1 — Adicionar checagem de perfil admin em /api/postos/importar-precos/route.ts (copiar o padrão já usado em /api/postos/importar-anp/route.ts). Sem dependência de nenhum outro achado — pode ir para produção sozinho, hoje.</w:t>
      </w:r>
    </w:p>
    <w:p>
      <w:pPr>
        <w:pStyle w:val="ListParagraph"/>
        <w:numPr>
          <w:ilvl w:val="0"/>
          <w:numId w:val="1"/>
        </w:numPr>
        <w:spacing w:after="100" w:line="280"/>
        <w:ind w:left="360"/>
      </w:pPr>
      <w:r>
        <w:rPr>
          <w:rFonts w:ascii="Calibri" w:cs="Calibri" w:eastAsia="Calibri" w:hAnsi="Calibri"/>
          <w:b/>
          <w:bCs/>
          <w:color w:val="1F2937"/>
          <w:sz w:val="21"/>
          <w:szCs w:val="21"/>
        </w:rPr>
        <w:t xml:space="preserve">C3 — Portar exigirGerenciadorDeUsuarios (ou equivalente) para /api/usuarios/convidar/route.ts. Também isolado, também pode ir para produção hoje.</w:t>
      </w:r>
    </w:p>
    <w:p>
      <w:pPr>
        <w:pStyle w:val="ListParagraph"/>
        <w:numPr>
          <w:ilvl w:val="0"/>
          <w:numId w:val="1"/>
        </w:numPr>
        <w:spacing w:after="100" w:line="280"/>
        <w:ind w:left="360"/>
      </w:pPr>
      <w:r>
        <w:rPr>
          <w:rFonts w:ascii="Calibri" w:cs="Calibri" w:eastAsia="Calibri" w:hAnsi="Calibri"/>
          <w:b/>
          <w:bCs/>
          <w:color w:val="1F2937"/>
          <w:sz w:val="21"/>
          <w:szCs w:val="21"/>
        </w:rPr>
        <w:t xml:space="preserve">C2 — Aplicar ALTER VIEW public.abastecimentos_unificado SET (security_invoker = on); em ambiente de teste primeiro, validar que nenhuma tela quebra (essa é a única correção crítica que precisa de validação cuidadosa antes de ir para produção, porque pode revelar dependências ocultas do bypass de RLS). Se possível, aplicar dentro da mesma janela de 48h; se a validação exigir mais tempo, não deixar passar de 1 semana.</w:t>
      </w:r>
    </w:p>
    <w:p>
      <w:pPr>
        <w:pStyle w:val="Heading2"/>
        <w:spacing w:after="140" w:before="280"/>
      </w:pPr>
      <w:r>
        <w:rPr>
          <w:rFonts w:ascii="Calibri" w:cs="Calibri" w:eastAsia="Calibri" w:hAnsi="Calibri"/>
          <w:b/>
          <w:bCs/>
          <w:color w:val="1F2937"/>
          <w:sz w:val="25"/>
          <w:szCs w:val="25"/>
        </w:rPr>
        <w:t xml:space="preserve">8.2 Curto prazo — até 2 semanas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M5 — Habilitar 'Leaked Password Protection' no painel do Supabase (5 minutos, sem código).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H1 — npm audit fix para os itens de correção automática; planejar e testar o upgrade do Next.js para 15.5.23+ separadamente (é o item de maior esforço desta janela).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M4 — Restringir CORS das 3 rotas mobile a uma allowlist de origem (ou remover, já que o consumidor é app nativo).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M3 — Trocar comparação de segredo por crypto.timingSafeEqual nos 5 pontos (2 webhooks + 3 crons).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H2 (início) — Levantar, junto com o Daniel, quais das ~150 funções realmente precisam ser públicas (anon) e revogar EXECUTE das demais, começando pela lista de alto risco já identificada nesta varredura (motorista_definir_senha, vincular_motorista_auth, decidir_ajuste_abastecimento, baixar_conta_pagar/receber, executar_acao_bloquear_motorista).</w:t>
      </w:r>
    </w:p>
    <w:p>
      <w:pPr>
        <w:pStyle w:val="Heading2"/>
        <w:spacing w:after="140" w:before="280"/>
      </w:pPr>
      <w:r>
        <w:rPr>
          <w:rFonts w:ascii="Calibri" w:cs="Calibri" w:eastAsia="Calibri" w:hAnsi="Calibri"/>
          <w:b/>
          <w:bCs/>
          <w:color w:val="1F2937"/>
          <w:sz w:val="25"/>
          <w:szCs w:val="25"/>
        </w:rPr>
        <w:t xml:space="preserve">8.3 Médio prazo — até 90 dias</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M1 — Definir e implantar Content-Security-Policy (começando em modo report-only), X-Frame-Options, Referrer-Policy e Permissions-Policy; remover x-powered-by.</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M2 — Implementar rate limiting, priorizando login, rotas de chave de API e o endpoint do Assistente IA (custo direto por chamada).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M6 — Migração em lote fixando search_path em todas as funções apontadas pelo advisor.</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M7 — Configurar armazenamento seguro (flutter_secure_storage ou equivalente) para sessão do PWA motorista.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H2 (conclusão) — Terminar a varredura função a função e formalizar a política de 'EXECUTE revogado por padrão para função nova'.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B1, B2 — Confirmar as 8 tabelas sem política (funcionalidade OK ou quebrada?) e mover extensões para schema dedicado.</w:t>
      </w:r>
    </w:p>
    <w:p>
      <w:pPr>
        <w:pStyle w:val="Heading2"/>
        <w:spacing w:after="140" w:before="280"/>
      </w:pPr>
      <w:r>
        <w:rPr>
          <w:rFonts w:ascii="Calibri" w:cs="Calibri" w:eastAsia="Calibri" w:hAnsi="Calibri"/>
          <w:b/>
          <w:bCs/>
          <w:color w:val="1F2937"/>
          <w:sz w:val="25"/>
          <w:szCs w:val="25"/>
        </w:rPr>
        <w:t xml:space="preserve">8.4 Contínuo / processo</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Adicionar npm audit --audit-level=high (ou Dependabot/Renovate) como etapa obrigatória antes de deploy.</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Rodar mcp get_advisors (ou o equivalente no painel do Supabase) depois de toda migração de banco que crie função, view ou tabela nova — o próprio README do projeto já documenta a convenção de 'defesa em profundidade' para RLS; falta o hábito de checar o advisor como parte do checklist de cada fase.</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Sempre que uma correção de segurança for aplicada em um Server Action, checar explicitamente se existe uma rota /api espelho (padrão recorrente neste projeto para servir o app Flutter) e replicar a mesma correção — é a causa raiz compartilhada por C1 e C3.</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Considerar uma varredura como esta em cadência trimestral, e um pentest externo formal antes de qualquer marco relevante de crescimento (nova rodada de clientes grandes, exigência contratual de segurança).</w:t>
      </w:r>
    </w:p>
    <w:p>
      <w:pPr>
        <w:pStyle w:val="ListParagraph"/>
        <w:numPr>
          <w:ilvl w:val="0"/>
          <w:numId w:val="1"/>
        </w:numPr>
        <w:spacing w:after="100" w:line="280"/>
        <w:ind w:left="360"/>
      </w:pPr>
      <w:r>
        <w:rPr>
          <w:rFonts w:ascii="Calibri" w:cs="Calibri" w:eastAsia="Calibri" w:hAnsi="Calibri"/>
          <w:b w:val="false"/>
          <w:bCs w:val="false"/>
          <w:color w:val="1F2937"/>
          <w:sz w:val="21"/>
          <w:szCs w:val="21"/>
        </w:rPr>
        <w:t xml:space="preserve">Rodar gitleaks/trufflehog localmente (fora deste ambiente, que não tem acesso ao .git real) para confirmar que nenhum segredo ficou em um commit antigo do histórico.</w:t>
      </w:r>
    </w:p>
    <w:p>
      <w:r>
        <w:br w:type="page"/>
      </w:r>
    </w:p>
    <w:p>
      <w:pPr>
        <w:pStyle w:val="Heading1"/>
        <w:spacing w:after="180" w:before="360"/>
      </w:pPr>
      <w:r>
        <w:rPr>
          <w:rFonts w:ascii="Calibri" w:cs="Calibri" w:eastAsia="Calibri" w:hAnsi="Calibri"/>
          <w:b/>
          <w:bCs/>
          <w:color w:val="1F2937"/>
          <w:sz w:val="30"/>
          <w:szCs w:val="30"/>
        </w:rPr>
        <w:t xml:space="preserve">9. Conclusão</w:t>
      </w:r>
    </w:p>
    <w:p>
      <w:pPr>
        <w:spacing w:after="160" w:line="300"/>
      </w:pPr>
      <w:r>
        <w:rPr>
          <w:rFonts w:ascii="Calibri" w:cs="Calibri" w:eastAsia="Calibri" w:hAnsi="Calibri"/>
          <w:b w:val="false"/>
          <w:bCs w:val="false"/>
          <w:i w:val="false"/>
          <w:iCs w:val="false"/>
          <w:color w:val="1F2937"/>
          <w:sz w:val="21"/>
          <w:szCs w:val="21"/>
        </w:rPr>
        <w:t xml:space="preserve">A aplicação tem uma arquitetura de segurança madura para o estágio — MFA, matriz de permissões, chaves de API com hash, ausência total de segredos hardcoded — mas os 3 achados críticos representam risco real e imediato, com um deles confirmado ativo em produção durante esta varredura. Os três compartilham a mesma causa raiz: proteção que existe em um caminho do sistema não foi replicada para um caminho irmão mais novo. Isso é uma boa notícia disfarçada de má notícia — não é preciso redesenhar nada, é preciso replicar padrões que o próprio time já sabe implementar corretamente (a prova está nas 3 rotas irmãs que fazem certo, e na correção já aplicada no lado web do achado C3). A recomendação central deste relatório é: corrigir os 3 críticos nas próximas 48 horas, e adotar o hábito de checklist ('toda correção de segurança em um caminho tem uma rota irmã?', 'toda migração de banco passou pelo advisor de segurança do Supabase?') como prevenção estrutural contra a próxima regressão do mesmo tipo.</w:t>
      </w:r>
    </w:p>
    <w:p>
      <w:r>
        <w:br w:type="page"/>
      </w:r>
    </w:p>
    <w:p>
      <w:pPr>
        <w:pStyle w:val="Heading1"/>
        <w:spacing w:after="180" w:before="360"/>
      </w:pPr>
      <w:r>
        <w:rPr>
          <w:rFonts w:ascii="Calibri" w:cs="Calibri" w:eastAsia="Calibri" w:hAnsi="Calibri"/>
          <w:b/>
          <w:bCs/>
          <w:color w:val="1F2937"/>
          <w:sz w:val="30"/>
          <w:szCs w:val="30"/>
        </w:rPr>
        <w:t xml:space="preserve">Anexo A — Rotas /api Mapeadas</w:t>
      </w:r>
    </w:p>
    <w:p>
      <w:pPr>
        <w:spacing w:after="160" w:line="300"/>
      </w:pPr>
      <w:r>
        <w:rPr>
          <w:rFonts w:ascii="Calibri" w:cs="Calibri" w:eastAsia="Calibri" w:hAnsi="Calibri"/>
          <w:b w:val="false"/>
          <w:bCs w:val="false"/>
          <w:i w:val="false"/>
          <w:iCs w:val="false"/>
          <w:color w:val="1F2937"/>
          <w:sz w:val="21"/>
          <w:szCs w:val="21"/>
        </w:rPr>
        <w:t xml:space="preserve">As 40 rotas de API do app web e o mecanismo de autenticação identificado em cada uma, para referência rápida.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00"/>
        <w:gridCol w:w="2880"/>
        <w:gridCol w:w="2500"/>
      </w:tblGrid>
      <w:tr>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Rota</w:t>
            </w:r>
          </w:p>
        </w:tc>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Mecanismo de autenticação</w:t>
            </w:r>
          </w:p>
        </w:tc>
        <w:tc>
          <w:tcPr>
            <w:shd w:fill="11182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Status</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/api/admin/anp-bigquery-check</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Sessão + perfil admin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/api/assistente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Sessão (Bearer/cookie)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/api/cadastros/*  (5 rotas)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Chave de API com escopo</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/api/cron/atualizar-fipe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CRON_SECRET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/api/cron/atualizar-precos-anp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CRON_SECRET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/api/cron/sync-profrotas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CRON_SECRET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/api/integracoes/*  (17 rotas)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Chave de API com escopo</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/api/inteligencia-rede/importar-precos-anp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Sessão + perfil admin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/api/ocr/documento</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Sessão (Bearer)</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 — CORS * (M4)</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/api/postos/importar-anp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Sessão + perfil admin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/api/postos/importar-precos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NENHUMA</w:t>
            </w:r>
          </w:p>
        </w:tc>
        <w:tc>
          <w:tcPr>
            <w:tcMar>
              <w:top w:type="dxa" w:w="80"/>
              <w:left w:type="dxa" w:w="100"/>
              <w:bottom w:type="dxa" w:w="80"/>
              <w:right w:type="dxa" w:w="100"/>
            </w:tcMar>
            <w:vAlign w:val="center"/>
          </w:tcPr>
          <w:p>
            <w:pPr>
              <w:jc w:val="left"/>
            </w:pPr>
            <w:r>
              <w:rPr>
                <w:rFonts w:ascii="Calibri" w:cs="Calibri" w:eastAsia="Calibri" w:hAnsi="Calibri"/>
                <w:b/>
                <w:bCs/>
                <w:color w:val="B91C1C"/>
                <w:sz w:val="18"/>
                <w:szCs w:val="18"/>
              </w:rPr>
              <w:t xml:space="preserve">CRÍTICO — C1</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/api/postos/importar</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Sessão</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/api/usuarios/convidar</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Sessão, sem checar perfil</w:t>
            </w:r>
          </w:p>
        </w:tc>
        <w:tc>
          <w:tcPr>
            <w:tcMar>
              <w:top w:type="dxa" w:w="80"/>
              <w:left w:type="dxa" w:w="100"/>
              <w:bottom w:type="dxa" w:w="80"/>
              <w:right w:type="dxa" w:w="100"/>
            </w:tcMar>
            <w:vAlign w:val="center"/>
          </w:tcPr>
          <w:p>
            <w:pPr>
              <w:jc w:val="left"/>
            </w:pPr>
            <w:r>
              <w:rPr>
                <w:rFonts w:ascii="Calibri" w:cs="Calibri" w:eastAsia="Calibri" w:hAnsi="Calibri"/>
                <w:b/>
                <w:bCs/>
                <w:color w:val="B91C1C"/>
                <w:sz w:val="18"/>
                <w:szCs w:val="18"/>
              </w:rPr>
              <w:t xml:space="preserve">CRÍTICO — C3</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/api/webhooks/cobranca</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WEBHOOK_SECRET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 — comparação não constante (M3)</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/api/webhooks/fiscal</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WEBHOOK_SECRET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1F2937"/>
                <w:sz w:val="18"/>
                <w:szCs w:val="18"/>
              </w:rPr>
              <w:t xml:space="preserve">OK — comparação não constante (M3)</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Confidencial — uso interno   |   Página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de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5"/>
        <w:szCs w:val="15"/>
      </w:rPr>
      <w:t xml:space="preserve">Relatório de Segurança — Gestão de Frotas / Estrada que Cuida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2026-08-09T13:40:33.737Z</dcterms:created>
  <dcterms:modified xsi:type="dcterms:W3CDTF">2026-08-09T13:40:33.737Z</dcterms:modified>
</cp:coreProperties>
</file>

<file path=docProps/custom.xml><?xml version="1.0" encoding="utf-8"?>
<Properties xmlns="http://schemas.openxmlformats.org/officeDocument/2006/custom-properties" xmlns:vt="http://schemas.openxmlformats.org/officeDocument/2006/docPropsVTypes"/>
</file>