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Benchmark competitivo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32"/>
          <w:szCs w:val="32"/>
        </w:rPr>
        <w:t xml:space="preserve">TruckPag × Gestão de Frotas (FNI)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Preparado para Daniel Peruffo · Agosto de 2026</w:t>
      </w:r>
    </w:p>
    <w:p>
      <w:pPr>
        <w:pStyle w:val="Heading1"/>
        <w:spacing w:after="160" w:before="320"/>
      </w:pPr>
      <w:r>
        <w:t xml:space="preserve">Resumo executivo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TruckPag é uma fintech de pagamentos para frota pesada (fundada em 2019, em Cascavel-PR): o núcleo do negócio é o cartão de combustível — a gestão que ela oferece é, em essência, um relatório sobre as próprias transações que ela processa. Em volta desse cartão, a empresa vem empacotando um ecossistema: pedágio (PagPedágio), banco corporativo com emissão gratuita de CIOT (TruckPag Bank), manutenção com rede de oficinas credenciadas, seguros (nova frente, como corretora) e uma parceria de telemetria com a 3S Tecnologia. É uma operação bem menor que a Edenred/TicketLog — hoje comparada em Julho/2026 — mas cresce rápido (147% entre mar/2023 e mar/2025) e usa atendimento humanizado e a rede rodoviária como diferencial comercial.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boa notícia: quase todo gap que a TruckPag expõe já está mapeado e priorizado no benchmark anterior (TicketLog/Edenred) — telemetria, rede de oficinas, pedágio e checklist de manutenção. Este documento não repete a análise; ele reforça a prioridade dos itens que aparecem nos dois concorrentes e isola o que é genuinamente novo: seguros como corretora e conciliação fiscal focada em crédito tributário sobre diesel.</w:t>
      </w:r>
    </w:p>
    <w:p>
      <w:pPr>
        <w:pStyle w:val="Heading1"/>
        <w:spacing w:after="160" w:before="320"/>
      </w:pPr>
      <w:r>
        <w:t xml:space="preserve">Panorama da TruckPag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TruckPag Abastecimento — cartão de combustível por veículo + plataforma web/app: mapa de postos credenciados (mais de 3.900, 90% em rodovia), controle de consumo e km rodado, coleta automática de nota fiscal, comparação entre preço acordado e preço praticado.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TruckPag Manutenção — portal que centraliza a manutenção: fotos das peças, relato do motorista, fluxo de aprovação e conclusão do serviço, rede de oficinas credenciadas (mais de 100 no lançamento) para preventiva e corretiva.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PagPedágio — tag de pedágio e estacionamento com cobertura nacional, sem fila.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TruckPag Bank — conta digital para despesas corporativas, com emissão gratuita de CIOT.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TruckPag Seguros — corretora própria: seguro de carga, frota, patrimonial, rural e cibernético.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Parceria com a 3S Tecnologia — telemetria, rastreamento em tempo real e segurança/antifraude embarcada (não é produto próprio da TruckPag, é integração comercial).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Plataforma de conciliação fiscal — aproveitamento de créditos tributários sobre o diesel, lançada junto com a parceria da 3S.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Escala declarada: cerca de 1.300 clientes, mais de 140 mil transações de abastecimento por mês, mais de R$ 2 bilhões/ano transacionados no cartão. Plataforma de gestão gratuita — a receita vem do spread da transação de pagamento, não de assinatura.</w:t>
      </w:r>
    </w:p>
    <w:p>
      <w:pPr>
        <w:pStyle w:val="Heading1"/>
        <w:spacing w:after="160" w:before="320"/>
      </w:pPr>
      <w:r>
        <w:t xml:space="preserve">Comparativo funcionalidade a funcionalidade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600"/>
        <w:gridCol w:w="16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36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TruckPag</w:t>
            </w:r>
          </w:p>
        </w:tc>
        <w:tc>
          <w:tcPr>
            <w:tcW w:type="dxa" w:w="36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Gestão de Frotas (FNI)</w:t>
            </w:r>
          </w:p>
        </w:tc>
        <w:tc>
          <w:tcPr>
            <w:tcW w:type="dxa" w:w="16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Meio de pagamento de combustível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Cartão próprio, fechado na bandeira TruckPag.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Multiprovedor simultâneo: Pró-Frotas, TicketLog, Rede Frota, Veloe e Valecard na mesma tela — a TruckPag se encaixaria como só mais um provedor.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Nós à frente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Antifraude / autorização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verificação preventiva própria; depende da parceria com a 3S para segurança/rastreabilidade.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Verificação preventiva via API, decide antes de autorizar a transação de terceiros.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Nós à frente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com fotos de peças, relato do motorista, aprovação de serviço e rede de oficinas credenciadas (100+).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Manutenção Preditiva por uso/tempo. Sem checklist fotográfico nem rede de oficinas credenciada própria.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 (já mapeado)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Telemetria / rastreamento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 parceria com a 3S Tecnologia: localização, velocidade, segurança embarcada.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temos rastreamento veicular em tempo real.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 (já mapeado)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Pedágio e estacionamento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PagPedágio: tag própria com cobertura nacional.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temos gestão de pedágio/estacionamento.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 (já mapeado)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Frete / CIOT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TruckPag Bank emite CIOT gratuitamente como parte da conta digital.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de Fretes com CIOT e CT-e nativos, adiantamento 30/70 e Motoristas Parceiros.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Nós à frente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Fidelidade do motorista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identificada — foco é no transportador/gestor, não no motorista individual.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Programa "Estrada que Cuida": catálogo de resgate próprio para o motorista, com PWA dedicado.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Nós à frente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 do motorista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e versão web únicos, focados no gestor; não há um app dedicado ao motorista final.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PWA Motorista com saldo, cota, indicadores de km/L e financeiro.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Nós à frente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TruckPag Seguros: corretora própria (carga, frota, patrimonial, rural, cibernético).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existe hoje.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Gap novo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Conciliação fiscal / crédito tributário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Plataforma dedicada a identificar e aproveitar créditos tributários sobre o diesel.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Notas Fiscais cobre XML por abastecimento e % de recolha, mas não faz apuração/aproveitamento de crédito tributário.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Gap novo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Índice público de preço de combustível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identificado como produto público (a TicketLog tem o IPTL; a TruckPag não expôs equivalente).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Temos os dados (ANP + rede própria) mas não publicamos um índice equivalente.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3A2E"/>
                <w:sz w:val="20"/>
                <w:szCs w:val="20"/>
              </w:rPr>
              <w:t xml:space="preserve">Gap (já mapeado)</w:t>
            </w:r>
          </w:p>
        </w:tc>
      </w:tr>
    </w:tbl>
    <w:p>
      <w:pPr>
        <w:spacing w:after="160" w:before="200"/>
      </w:pPr>
    </w:p>
    <w:p>
      <w:pPr>
        <w:pStyle w:val="Heading1"/>
        <w:spacing w:after="160" w:before="320"/>
      </w:pPr>
      <w:r>
        <w:t xml:space="preserve">Onde já estamos à frente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Os mesmos pontos fortes identificados no benchmark com a TicketLog se confirmam aqui — e ficam ainda mais claros porque a TruckPag é uma operação de porte menor, mais dependente de parcerias externas para fechar seu ecossistema: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Multiprovedor de verdade: </w:t>
      </w:r>
      <w:r>
        <w:rPr>
          <w:rFonts w:ascii="Calibri" w:cs="Calibri" w:eastAsia="Calibri" w:hAnsi="Calibri"/>
          <w:sz w:val="22"/>
          <w:szCs w:val="22"/>
        </w:rPr>
        <w:t xml:space="preserve">a TruckPag vende o próprio cartão, fechado na sua bandeira. Quem já usa Pró-Frotas, TicketLog, Veloe ou Valecard fica sem visão única se trocar para ela. Na nossa plataforma, a TruckPag entraria como só mais um provedor dentro do mesmo painel.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Antifraude preventivo: </w:t>
      </w:r>
      <w:r>
        <w:rPr>
          <w:rFonts w:ascii="Calibri" w:cs="Calibri" w:eastAsia="Calibri" w:hAnsi="Calibri"/>
          <w:sz w:val="22"/>
          <w:szCs w:val="22"/>
        </w:rPr>
        <w:t xml:space="preserve">a segurança da TruckPag depende inteiramente da parceria com a 3S (rastreamento pós-fato). Nossa verificação roda antes da autorização da transação.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CIOT nativo no fluxo de frete: </w:t>
      </w:r>
      <w:r>
        <w:rPr>
          <w:rFonts w:ascii="Calibri" w:cs="Calibri" w:eastAsia="Calibri" w:hAnsi="Calibri"/>
          <w:sz w:val="22"/>
          <w:szCs w:val="22"/>
        </w:rPr>
        <w:t xml:space="preserve">a TruckPag emite CIOT dentro do banco corporativo (TruckPag Bank); nós já emitimos CIOT e CT-e dentro do próprio módulo de Fretes, junto com adiantamento e Motoristas Parceiros — sem precisar abrir conta em lugar nenhum.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Fidelidade e app dedicados ao motorista: </w:t>
      </w:r>
      <w:r>
        <w:rPr>
          <w:rFonts w:ascii="Calibri" w:cs="Calibri" w:eastAsia="Calibri" w:hAnsi="Calibri"/>
          <w:sz w:val="22"/>
          <w:szCs w:val="22"/>
        </w:rPr>
        <w:t xml:space="preserve">toda a comunicação pública da TruckPag fala com o gestor/dono da frota. Não há menção a um programa ou app pensado para o motorista como usuário final — território que o "Estrada que Cuida" e o PWA Motorista já cobrem.</w:t>
      </w:r>
    </w:p>
    <w:p>
      <w:pPr>
        <w:pStyle w:val="Heading1"/>
        <w:spacing w:after="160" w:before="320"/>
      </w:pPr>
      <w:r>
        <w:t xml:space="preserve">O que é genuinamente novo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Dois pontos não apareceram no benchmark anterior (TicketLog) e valem registro separado: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Seguros como corretora: </w:t>
      </w:r>
      <w:r>
        <w:rPr>
          <w:rFonts w:ascii="Calibri" w:cs="Calibri" w:eastAsia="Calibri" w:hAnsi="Calibri"/>
          <w:sz w:val="22"/>
          <w:szCs w:val="22"/>
        </w:rPr>
        <w:t xml:space="preserve">a TruckPag entrou recentemente nesse mercado (carga, frota, patrimonial, rural, cibernético). É um movimento de diversificação de receita mais do que de gestão de frota em si — mas é uma dor real do cliente (renovação de apólice, cotação, sinistro) que hoje fica fora da nossa plataforma.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Conciliação fiscal com foco em crédito tributário: </w:t>
      </w:r>
      <w:r>
        <w:rPr>
          <w:rFonts w:ascii="Calibri" w:cs="Calibri" w:eastAsia="Calibri" w:hAnsi="Calibri"/>
          <w:sz w:val="22"/>
          <w:szCs w:val="22"/>
        </w:rPr>
        <w:t xml:space="preserve">diferente do que já temos em Notas Fiscais (captura de XML e % de recolha), a proposta da TruckPag é ativa — identificar e ajudar a aproveitar créditos tributários sobre o diesel comprado. É mais específico e mais avançado do que "Simplifica Fiscal" da TicketLog, que tratamos como gap parcial de forma genérica.</w:t>
      </w:r>
    </w:p>
    <w:p>
      <w:pPr>
        <w:pStyle w:val="Heading1"/>
        <w:spacing w:after="160" w:before="320"/>
      </w:pPr>
      <w:r>
        <w:t xml:space="preserve">Recomendações</w:t>
      </w:r>
    </w:p>
    <w:p>
      <w:pPr>
        <w:pStyle w:val="Heading2"/>
        <w:spacing w:after="120" w:before="260"/>
      </w:pPr>
      <w:r>
        <w:t xml:space="preserve">Reforço de prioridade no roadmap já existente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Estes itens já estavam no roadmap do benchmark TicketLog — o fato de aparecerem de novo aqui, num concorrente de perfil bem diferente (menor, focado 100% em pagamento), é sinal de que são expectativa de mercado e não capricho de um concorrente específico: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Checklist digital de manutenção com evidência fotográfica + rede de oficinas credenciadas — dois concorrentes usam isso como argumento comercial.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Telemetria/rastreamento via parceria (build vs. buy) — segue como decisão estratégica, não como prioridade de desenvolvimento imediato.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Índice público de preço de combustível — continua sendo o item de maior retorno com menor esforço: os dados já existem (ANP + rede própria).</w:t>
      </w:r>
    </w:p>
    <w:p>
      <w:pPr>
        <w:pStyle w:val="Heading2"/>
        <w:spacing w:after="120" w:before="260"/>
      </w:pPr>
      <w:r>
        <w:t xml:space="preserve">Itens novos a avaliar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Parceria de seguros (corretora), não produto próprio. </w:t>
      </w:r>
      <w:r>
        <w:rPr>
          <w:rFonts w:ascii="Calibri" w:cs="Calibri" w:eastAsia="Calibri" w:hAnsi="Calibri"/>
          <w:sz w:val="22"/>
          <w:szCs w:val="22"/>
        </w:rPr>
        <w:t xml:space="preserve">Não faz sentido nos tornarmos corretora — é um negócio regulado e distante do nosso core. Mas dá para oferecer o serviço via parceria/indicação (ex.: uma corretora parceira acessível de dentro da plataforma, usando os próprios dados de frota — marca/modelo/ano/valor FIPE — que já temos cadastrados). Viabilidade no nosso stack: alta para uma integração simples de indicação; baixa/estratégica para virar corretora de verdade.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Apuração de crédito tributário sobre combustível. </w:t>
      </w:r>
      <w:r>
        <w:rPr>
          <w:rFonts w:ascii="Calibri" w:cs="Calibri" w:eastAsia="Calibri" w:hAnsi="Calibri"/>
          <w:sz w:val="22"/>
          <w:szCs w:val="22"/>
        </w:rPr>
        <w:t xml:space="preserve">Extensão natural do módulo de Notas Fiscais que já captura o XML de cada abastecimento — o dado-base (valor, ICMS destacado, UF de origem/destino) já está em mãos; falta a camada de cálculo de crédito aproveitável por operação interestadual. Viabilidade no nosso stack: média — depende de regra fiscal por estado, mas não depende de dado novo.</w:t>
      </w:r>
    </w:p>
    <w:p>
      <w:pPr>
        <w:pStyle w:val="Heading1"/>
        <w:spacing w:after="160" w:before="320"/>
      </w:pPr>
      <w:r>
        <w:t xml:space="preserve">Fontes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jon-oyuxh8jjl4k-yjc5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TruckPag — página institucional</w:t>
        </w:r>
      </w:hyperlink>
    </w:p>
    <w:p>
      <w:pPr>
        <w:pStyle w:val="ListParagraph"/>
        <w:numPr>
          <w:ilvl w:val="0"/>
          <w:numId w:val="1"/>
        </w:numPr>
        <w:spacing w:after="100"/>
      </w:pPr>
      <w:hyperlink w:history="1" r:id="rIdvmbfnofc6qu-ypreeeky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TruckPag e 3S Tecnologia se unem em solução de gestão de frotas (Gazeta do Povo)</w:t>
        </w:r>
      </w:hyperlink>
    </w:p>
    <w:p>
      <w:pPr>
        <w:pStyle w:val="ListParagraph"/>
        <w:numPr>
          <w:ilvl w:val="0"/>
          <w:numId w:val="1"/>
        </w:numPr>
        <w:spacing w:after="100"/>
      </w:pPr>
      <w:hyperlink w:history="1" r:id="rIdh15grzw-3iw-alrnpa9nj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Com ecossistema para frotas pesadas, TruckPag diversifica soluções e ultrapassa 140 mil transações/mês (Economia S/A)</w:t>
        </w:r>
      </w:hyperlink>
    </w:p>
    <w:p>
      <w:pPr>
        <w:pStyle w:val="ListParagraph"/>
        <w:numPr>
          <w:ilvl w:val="0"/>
          <w:numId w:val="1"/>
        </w:numPr>
        <w:spacing w:after="100"/>
      </w:pPr>
      <w:hyperlink w:history="1" r:id="rId3wcduh1iq8zsppwpr8ut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Como a TruckPag usa tecnologia focada em gestão de frota para impulsionar o crescimento (StartSe)</w:t>
        </w:r>
      </w:hyperlink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n-oyuxh8jjl4k-yjc5x" Type="http://schemas.openxmlformats.org/officeDocument/2006/relationships/hyperlink" Target="https://www.truckpag.com.br/" TargetMode="External"/><Relationship Id="rIdvmbfnofc6qu-ypreeekyl" Type="http://schemas.openxmlformats.org/officeDocument/2006/relationships/hyperlink" Target="https://www.gazetadopovo.com.br/vozes/parana-sa/truckpag-e-3s-tecnologia-se-unem-por-solucoes-de-gestao-de-frotas/" TargetMode="External"/><Relationship Id="rIdh15grzw-3iw-alrnpa9nj" Type="http://schemas.openxmlformats.org/officeDocument/2006/relationships/hyperlink" Target="https://economiasa.com.br/blog/com-ecossistema-para-frotas-pesadas-truckpag-diversifica-solucoes-e-ultrapassa-marca-de-140-mil-transacoes-de-abastecimento-por-mes/" TargetMode="External"/><Relationship Id="rId3wcduh1iq8zsppwpr8utf" Type="http://schemas.openxmlformats.org/officeDocument/2006/relationships/hyperlink" Target="https://www.startse.com/artigos/truckpag-cresce-com-tecnologia-focada-em-gestao-de-frota-pesada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2026-08-12T18:11:39.342Z</dcterms:created>
  <dcterms:modified xsi:type="dcterms:W3CDTF">2026-08-12T18:11:39.342Z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