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Deliverable 6 — FX schedules (rates, realized/unrealized FX)</w:t>
      </w:r>
    </w:p>
    <w:p>
      <w:pPr>
        <w:spacing w:after="160"/>
      </w:pPr>
      <w:r>
        <w:t>This document explains how the item is implemented in the provided Excel template and Power Query scripts.</w:t>
      </w:r>
    </w:p>
    <w:p>
      <w:pPr>
        <w:pStyle w:val="Heading2"/>
      </w:pPr>
      <w:r>
        <w:t>Where it lives</w:t>
      </w:r>
    </w:p>
    <w:p>
      <w:r>
        <w:rPr>
          <w:b/>
        </w:rPr>
        <w:t xml:space="preserve">Excel template: </w:t>
      </w:r>
      <w:r>
        <w:t>Tax_Reporting_Engine_MASTER_TEMPLATE.xlsx</w:t>
      </w:r>
    </w:p>
    <w:p>
      <w:r>
        <w:t>Relevant sheets and tables:</w:t>
      </w:r>
    </w:p>
    <w:p>
      <w:pPr>
        <w:pStyle w:val="ListBullet"/>
      </w:pPr>
      <w:r>
        <w:t>RAW_Transactions</w:t>
      </w:r>
    </w:p>
    <w:p>
      <w:pPr>
        <w:pStyle w:val="ListBullet"/>
      </w:pPr>
      <w:r>
        <w:t>MAP_TxnType</w:t>
      </w:r>
    </w:p>
    <w:p>
      <w:pPr>
        <w:pStyle w:val="ListBullet"/>
      </w:pPr>
      <w:r>
        <w:t>MAP_TaxCategory</w:t>
      </w:r>
    </w:p>
    <w:p>
      <w:pPr>
        <w:pStyle w:val="ListBullet"/>
      </w:pPr>
      <w:r>
        <w:t>LEDGER</w:t>
      </w:r>
    </w:p>
    <w:p>
      <w:pPr>
        <w:pStyle w:val="ListBullet"/>
      </w:pPr>
      <w:r>
        <w:t>ACB_ENGINE</w:t>
      </w:r>
    </w:p>
    <w:p>
      <w:pPr>
        <w:pStyle w:val="ListBullet"/>
      </w:pPr>
      <w:r>
        <w:t>RECON_CHECKS</w:t>
      </w:r>
    </w:p>
    <w:p>
      <w:pPr>
        <w:pStyle w:val="ListBullet"/>
      </w:pPr>
      <w:r>
        <w:t>EXCEPTIONS_LOG</w:t>
      </w:r>
    </w:p>
    <w:p>
      <w:pPr>
        <w:pStyle w:val="ListBullet"/>
      </w:pPr>
      <w:r>
        <w:t>CONTROL_LOG</w:t>
      </w:r>
    </w:p>
    <w:p>
      <w:pPr>
        <w:pStyle w:val="ListBullet"/>
      </w:pPr>
      <w:r>
        <w:t>FX_RATES</w:t>
      </w:r>
    </w:p>
    <w:p>
      <w:pPr>
        <w:pStyle w:val="ListBullet"/>
      </w:pPr>
      <w:r>
        <w:t>OPENING_SEED</w:t>
      </w:r>
    </w:p>
    <w:p>
      <w:pPr>
        <w:pStyle w:val="Heading2"/>
      </w:pPr>
      <w:r>
        <w:t>Power Query components</w:t>
      </w:r>
    </w:p>
    <w:p>
      <w:r>
        <w:t>• pInputFolder: 00_pInputFolder.pq</w:t>
      </w:r>
    </w:p>
    <w:p>
      <w:r>
        <w:t>• fnParsePriceFromText: 01_fnParsePriceFromText.pq</w:t>
      </w:r>
    </w:p>
    <w:p>
      <w:r>
        <w:t>• fnFindHeaderRow: 02_fnFindHeaderRow.pq</w:t>
      </w:r>
    </w:p>
    <w:p>
      <w:r>
        <w:t>• fnParseTransactionFile: 03_fnParseTransactionFile.pq</w:t>
      </w:r>
    </w:p>
    <w:p>
      <w:r>
        <w:t>• RAW_Transactions: 10_RAW_Transactions.pq</w:t>
      </w:r>
    </w:p>
    <w:p>
      <w:r>
        <w:t>• LEDGER: 20_LEDGER.pq</w:t>
      </w:r>
    </w:p>
    <w:p>
      <w:r>
        <w:t>• ACB_ENGINE: 30_ACB_ENGINE.pq</w:t>
      </w:r>
    </w:p>
    <w:p>
      <w:r>
        <w:t>• EXCEPTIONS_LOG: 40_EXCEPTIONS_LOG.pq</w:t>
      </w:r>
    </w:p>
    <w:p>
      <w:r>
        <w:t>• RECON_CHECKS: 50_RECON_CHECKS.pq</w:t>
      </w:r>
    </w:p>
    <w:p>
      <w:pPr>
        <w:pStyle w:val="Heading2"/>
      </w:pPr>
      <w:r>
        <w:t>Implementation overview</w:t>
      </w:r>
    </w:p>
    <w:p>
      <w:pPr>
        <w:pStyle w:val="ListBullet"/>
      </w:pPr>
      <w:r>
        <w:t>Tax outputs are ledger-derived views: Capital gains, Income-by-category, ROC schedules, and FX schedules.</w:t>
      </w:r>
    </w:p>
    <w:p>
      <w:pPr>
        <w:pStyle w:val="ListBullet"/>
      </w:pPr>
      <w:r>
        <w:t>Cash &amp; Cost Summary provides the accountant bridge from raw transactions to bookable results.</w:t>
      </w:r>
    </w:p>
    <w:p>
      <w:pPr>
        <w:pStyle w:val="ListBullet"/>
      </w:pPr>
      <w:r>
        <w:t>Registered accounts are segregated from taxable reporting and aggregated separately.</w:t>
      </w:r>
    </w:p>
    <w:p>
      <w:pPr>
        <w:pStyle w:val="Heading2"/>
      </w:pPr>
      <w:r>
        <w:t>Controls &amp; failure modes</w:t>
      </w:r>
    </w:p>
    <w:p>
      <w:pPr>
        <w:pStyle w:val="ListBullet"/>
      </w:pPr>
      <w:r>
        <w:t>Unmapped TxnCodeRaw -&gt; logged as Critical and blocks period close until mapped.</w:t>
      </w:r>
    </w:p>
    <w:p>
      <w:pPr>
        <w:pStyle w:val="ListBullet"/>
      </w:pPr>
      <w:r>
        <w:t>Missing cost basis for stock dividends or external transfers -&gt; CostDelta = 0/Unknown, exception raised (no inference).</w:t>
      </w:r>
    </w:p>
    <w:p>
      <w:pPr>
        <w:pStyle w:val="ListBullet"/>
      </w:pPr>
      <w:r>
        <w:t>FX rate missing for non-CAD activity -&gt; exception raised; FX is never treated as a residual.</w:t>
      </w:r>
    </w:p>
    <w:p>
      <w:pPr>
        <w:pStyle w:val="ListBullet"/>
      </w:pPr>
      <w:r>
        <w:t>Any reconciliation variance beyond configured tolerance -&gt; exception raised; no forced balancing entries.</w:t>
      </w:r>
    </w:p>
    <w:p>
      <w:pPr>
        <w:pStyle w:val="Heading2"/>
      </w:pPr>
      <w:r>
        <w:t>How to run</w:t>
      </w:r>
    </w:p>
    <w:p>
      <w:pPr>
        <w:pStyle w:val="ListNumber"/>
      </w:pPr>
      <w:r>
        <w:t>Set CONTROL_LOG[InputFolder] to the folder containing firm-provided files (transactions / holdings / gain-loss).</w:t>
      </w:r>
    </w:p>
    <w:p>
      <w:pPr>
        <w:pStyle w:val="ListNumber"/>
      </w:pPr>
      <w:r>
        <w:t>Import the provided .pq scripts into Excel Power Query (Data &gt; Get Data &gt; Launch Power Query Editor).</w:t>
      </w:r>
    </w:p>
    <w:p>
      <w:pPr>
        <w:pStyle w:val="ListNumber"/>
      </w:pPr>
      <w:r>
        <w:t>Refresh All.</w:t>
      </w:r>
    </w:p>
    <w:p>
      <w:pPr>
        <w:pStyle w:val="ListNumber"/>
      </w:pPr>
      <w:r>
        <w:t>Review EXCEPTIONS_LOG. Resolve by updating mapping tables or documenting approved overlays (never by editing the ledger).</w:t>
      </w:r>
    </w:p>
    <w:p>
      <w:pPr>
        <w:pStyle w:val="ListNumber"/>
      </w:pPr>
      <w:r>
        <w:t>Validate RECON_CHECKS before exporting reports.</w:t>
      </w:r>
    </w:p>
    <w:p>
      <w:r>
        <w:t>Notes</w:t>
      </w:r>
    </w:p>
    <w:p>
      <w:r>
        <w:t>This build follows the project’s non-negotiable principles: immutable firm data, deterministic logic, fail-loud exception handling, drill-through traceability, and governed change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