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B16FE" w14:textId="25FA7C9D" w:rsidR="004B304B" w:rsidRPr="004B304B" w:rsidRDefault="004B304B" w:rsidP="004B304B"/>
    <w:p w14:paraId="63EDDDFF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Table of Contents — Tax-Grade Investment Reporting, Reconciliation &amp; Transparency System</w:t>
      </w:r>
    </w:p>
    <w:p w14:paraId="376A63AB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How to Read This Document (Developer Guidance)</w:t>
      </w:r>
    </w:p>
    <w:p w14:paraId="077E5D68" w14:textId="77777777" w:rsidR="004B304B" w:rsidRPr="004B304B" w:rsidRDefault="004B304B" w:rsidP="004B304B">
      <w:pPr>
        <w:numPr>
          <w:ilvl w:val="0"/>
          <w:numId w:val="2"/>
        </w:numPr>
      </w:pPr>
      <w:r w:rsidRPr="004B304B">
        <w:t xml:space="preserve">Sections are ordered in </w:t>
      </w:r>
      <w:r w:rsidRPr="004B304B">
        <w:rPr>
          <w:b/>
          <w:bCs/>
        </w:rPr>
        <w:t>required execution sequence</w:t>
      </w:r>
    </w:p>
    <w:p w14:paraId="15D220CC" w14:textId="77777777" w:rsidR="004B304B" w:rsidRPr="004B304B" w:rsidRDefault="004B304B" w:rsidP="004B304B">
      <w:pPr>
        <w:numPr>
          <w:ilvl w:val="0"/>
          <w:numId w:val="2"/>
        </w:numPr>
      </w:pPr>
      <w:r w:rsidRPr="004B304B">
        <w:t xml:space="preserve">Appendices are </w:t>
      </w:r>
      <w:r w:rsidRPr="004B304B">
        <w:rPr>
          <w:b/>
          <w:bCs/>
        </w:rPr>
        <w:t>not optional reading</w:t>
      </w:r>
      <w:r w:rsidRPr="004B304B">
        <w:t>; they define controls and edge cases</w:t>
      </w:r>
    </w:p>
    <w:p w14:paraId="3940E68F" w14:textId="77777777" w:rsidR="004B304B" w:rsidRPr="004B304B" w:rsidRDefault="004B304B" w:rsidP="004B304B">
      <w:pPr>
        <w:numPr>
          <w:ilvl w:val="0"/>
          <w:numId w:val="2"/>
        </w:numPr>
      </w:pPr>
      <w:r w:rsidRPr="004B304B">
        <w:t>Nothing in later sections may be built until earlier sections are complete</w:t>
      </w:r>
    </w:p>
    <w:p w14:paraId="09D9DB7D" w14:textId="77777777" w:rsidR="004B304B" w:rsidRPr="004B304B" w:rsidRDefault="004B304B" w:rsidP="004B304B">
      <w:pPr>
        <w:numPr>
          <w:ilvl w:val="0"/>
          <w:numId w:val="2"/>
        </w:numPr>
      </w:pPr>
      <w:r w:rsidRPr="004B304B">
        <w:t xml:space="preserve">Dashboards and automation come </w:t>
      </w:r>
      <w:r w:rsidRPr="004B304B">
        <w:rPr>
          <w:b/>
          <w:bCs/>
        </w:rPr>
        <w:t>last</w:t>
      </w:r>
      <w:r w:rsidRPr="004B304B">
        <w:t>, never first</w:t>
      </w:r>
    </w:p>
    <w:p w14:paraId="05C5EE3B" w14:textId="77777777" w:rsidR="004B304B" w:rsidRPr="004B304B" w:rsidRDefault="004B304B" w:rsidP="004B304B">
      <w:r w:rsidRPr="004B304B">
        <w:pict w14:anchorId="54499571">
          <v:rect id="_x0000_i1140" style="width:0;height:1.5pt" o:hralign="center" o:hrstd="t" o:hr="t" fillcolor="#a0a0a0" stroked="f"/>
        </w:pict>
      </w:r>
    </w:p>
    <w:p w14:paraId="1550FA2B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1 — System Purpose &amp; Constraints</w:t>
      </w:r>
    </w:p>
    <w:p w14:paraId="5E9A07F4" w14:textId="77777777" w:rsidR="004B304B" w:rsidRPr="004B304B" w:rsidRDefault="004B304B" w:rsidP="004B304B">
      <w:r w:rsidRPr="004B304B">
        <w:rPr>
          <w:b/>
          <w:bCs/>
        </w:rPr>
        <w:t>1.1 Objective of the System</w:t>
      </w:r>
      <w:r w:rsidRPr="004B304B">
        <w:br/>
        <w:t>Defines what the system must achieve and what problems it solves.</w:t>
      </w:r>
    </w:p>
    <w:p w14:paraId="56300EA8" w14:textId="77777777" w:rsidR="004B304B" w:rsidRPr="004B304B" w:rsidRDefault="004B304B" w:rsidP="004B304B">
      <w:r w:rsidRPr="004B304B">
        <w:rPr>
          <w:b/>
          <w:bCs/>
        </w:rPr>
        <w:t>1.2 Non-Negotiable Constraints</w:t>
      </w:r>
      <w:r w:rsidRPr="004B304B">
        <w:br/>
        <w:t>Firm-provided data only, no inference, no silent fixes, fail-loud design.</w:t>
      </w:r>
    </w:p>
    <w:p w14:paraId="0CAF15E8" w14:textId="77777777" w:rsidR="004B304B" w:rsidRPr="004B304B" w:rsidRDefault="004B304B" w:rsidP="004B304B">
      <w:r w:rsidRPr="004B304B">
        <w:rPr>
          <w:b/>
          <w:bCs/>
        </w:rPr>
        <w:t>1.3 Definitions &amp; Terminology</w:t>
      </w:r>
      <w:r w:rsidRPr="004B304B">
        <w:br/>
        <w:t>Ledger, account, household, overlay, exception, reconciliation.</w:t>
      </w:r>
    </w:p>
    <w:p w14:paraId="33E814B6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>Read first to understand the rules of the game.</w:t>
      </w:r>
    </w:p>
    <w:p w14:paraId="696F6321" w14:textId="77777777" w:rsidR="004B304B" w:rsidRPr="004B304B" w:rsidRDefault="004B304B" w:rsidP="004B304B">
      <w:r w:rsidRPr="004B304B">
        <w:pict w14:anchorId="25F6EAF1">
          <v:rect id="_x0000_i1141" style="width:0;height:1.5pt" o:hralign="center" o:hrstd="t" o:hr="t" fillcolor="#a0a0a0" stroked="f"/>
        </w:pict>
      </w:r>
    </w:p>
    <w:p w14:paraId="713AE118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2 — Source Data &amp; Ingestion</w:t>
      </w:r>
    </w:p>
    <w:p w14:paraId="7ADA5C70" w14:textId="77777777" w:rsidR="004B304B" w:rsidRPr="004B304B" w:rsidRDefault="004B304B" w:rsidP="004B304B">
      <w:r w:rsidRPr="004B304B">
        <w:rPr>
          <w:b/>
          <w:bCs/>
        </w:rPr>
        <w:t>2.1 Firm-Provided Input Files</w:t>
      </w:r>
      <w:r w:rsidRPr="004B304B">
        <w:br/>
        <w:t>Transaction files, holdings files, limitations of broker data.</w:t>
      </w:r>
    </w:p>
    <w:p w14:paraId="2619254E" w14:textId="77777777" w:rsidR="004B304B" w:rsidRPr="004B304B" w:rsidRDefault="004B304B" w:rsidP="004B304B">
      <w:r w:rsidRPr="004B304B">
        <w:rPr>
          <w:b/>
          <w:bCs/>
        </w:rPr>
        <w:t>2.2 Raw Data Preservation Rules</w:t>
      </w:r>
      <w:r w:rsidRPr="004B304B">
        <w:br/>
        <w:t>Immutable storage, file IDs, row IDs, audit trail.</w:t>
      </w:r>
    </w:p>
    <w:p w14:paraId="2DB8FB7A" w14:textId="77777777" w:rsidR="004B304B" w:rsidRPr="004B304B" w:rsidRDefault="004B304B" w:rsidP="004B304B">
      <w:r w:rsidRPr="004B304B">
        <w:rPr>
          <w:b/>
          <w:bCs/>
        </w:rPr>
        <w:t>2.3 Power Query Ingestion Standards</w:t>
      </w:r>
      <w:r w:rsidRPr="004B304B">
        <w:br/>
        <w:t>Folder-based ingestion, schema stabilization, data typing.</w:t>
      </w:r>
    </w:p>
    <w:p w14:paraId="2C943E81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 xml:space="preserve">This is the </w:t>
      </w:r>
      <w:r w:rsidRPr="004B304B">
        <w:rPr>
          <w:b/>
          <w:bCs/>
        </w:rPr>
        <w:t>foundation</w:t>
      </w:r>
      <w:r w:rsidRPr="004B304B">
        <w:t>. Nothing else works if this is wrong.</w:t>
      </w:r>
    </w:p>
    <w:p w14:paraId="4E2EA3C5" w14:textId="77777777" w:rsidR="004B304B" w:rsidRPr="004B304B" w:rsidRDefault="004B304B" w:rsidP="004B304B">
      <w:r w:rsidRPr="004B304B">
        <w:pict w14:anchorId="0C9FDFB1">
          <v:rect id="_x0000_i1142" style="width:0;height:1.5pt" o:hralign="center" o:hrstd="t" o:hr="t" fillcolor="#a0a0a0" stroked="f"/>
        </w:pict>
      </w:r>
    </w:p>
    <w:p w14:paraId="6E4D8C4A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lastRenderedPageBreak/>
        <w:t>SECTION 3 — Data Cleaning &amp; Normalization</w:t>
      </w:r>
    </w:p>
    <w:p w14:paraId="300BD6EA" w14:textId="77777777" w:rsidR="004B304B" w:rsidRPr="004B304B" w:rsidRDefault="004B304B" w:rsidP="004B304B">
      <w:r w:rsidRPr="004B304B">
        <w:rPr>
          <w:b/>
          <w:bCs/>
        </w:rPr>
        <w:t>3.1 Schema Normalization</w:t>
      </w:r>
      <w:r w:rsidRPr="004B304B">
        <w:br/>
        <w:t>One row per transaction event, standardized column names.</w:t>
      </w:r>
    </w:p>
    <w:p w14:paraId="5140955D" w14:textId="77777777" w:rsidR="004B304B" w:rsidRPr="004B304B" w:rsidRDefault="004B304B" w:rsidP="004B304B">
      <w:r w:rsidRPr="004B304B">
        <w:rPr>
          <w:b/>
          <w:bCs/>
        </w:rPr>
        <w:t>3.2 Formatting &amp; Repair Rules</w:t>
      </w:r>
      <w:r w:rsidRPr="004B304B">
        <w:br/>
        <w:t>Dates, amounts, text cleanup, broken rows.</w:t>
      </w:r>
    </w:p>
    <w:p w14:paraId="35AF0021" w14:textId="77777777" w:rsidR="004B304B" w:rsidRPr="004B304B" w:rsidRDefault="004B304B" w:rsidP="004B304B">
      <w:r w:rsidRPr="004B304B">
        <w:rPr>
          <w:b/>
          <w:bCs/>
        </w:rPr>
        <w:t>3.3 Provenance Tracking</w:t>
      </w:r>
      <w:r w:rsidRPr="004B304B">
        <w:br/>
        <w:t>Every cleaned row links back to raw file and row.</w:t>
      </w:r>
    </w:p>
    <w:p w14:paraId="15A4C8AF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>This is where “messy broker data” becomes usable.</w:t>
      </w:r>
    </w:p>
    <w:p w14:paraId="6DB39B1E" w14:textId="77777777" w:rsidR="004B304B" w:rsidRPr="004B304B" w:rsidRDefault="004B304B" w:rsidP="004B304B">
      <w:r w:rsidRPr="004B304B">
        <w:pict w14:anchorId="6C554F5B">
          <v:rect id="_x0000_i1143" style="width:0;height:1.5pt" o:hralign="center" o:hrstd="t" o:hr="t" fillcolor="#a0a0a0" stroked="f"/>
        </w:pict>
      </w:r>
    </w:p>
    <w:p w14:paraId="1E52BAEC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4 — Transaction Classification &amp; Mapping</w:t>
      </w:r>
    </w:p>
    <w:p w14:paraId="66D9AE4C" w14:textId="77777777" w:rsidR="004B304B" w:rsidRPr="004B304B" w:rsidRDefault="004B304B" w:rsidP="004B304B">
      <w:r w:rsidRPr="004B304B">
        <w:rPr>
          <w:b/>
          <w:bCs/>
        </w:rPr>
        <w:t>4.1 Transaction Type Mapping</w:t>
      </w:r>
      <w:r w:rsidRPr="004B304B">
        <w:br/>
      </w:r>
      <w:proofErr w:type="spellStart"/>
      <w:r w:rsidRPr="004B304B">
        <w:t>Mapping</w:t>
      </w:r>
      <w:proofErr w:type="spellEnd"/>
      <w:r w:rsidRPr="004B304B">
        <w:t xml:space="preserve"> raw broker codes to normalized transaction types.</w:t>
      </w:r>
    </w:p>
    <w:p w14:paraId="48008D26" w14:textId="77777777" w:rsidR="004B304B" w:rsidRPr="004B304B" w:rsidRDefault="004B304B" w:rsidP="004B304B">
      <w:r w:rsidRPr="004B304B">
        <w:rPr>
          <w:b/>
          <w:bCs/>
        </w:rPr>
        <w:t>4.2 Income Classification Rules</w:t>
      </w:r>
      <w:r w:rsidRPr="004B304B">
        <w:br/>
        <w:t>Interest, dividends, distributions, foreign income, ROC.</w:t>
      </w:r>
    </w:p>
    <w:p w14:paraId="5833C817" w14:textId="77777777" w:rsidR="004B304B" w:rsidRPr="004B304B" w:rsidRDefault="004B304B" w:rsidP="004B304B">
      <w:r w:rsidRPr="004B304B">
        <w:rPr>
          <w:b/>
          <w:bCs/>
        </w:rPr>
        <w:t>4.3 Fee &amp; Transfer Treatment</w:t>
      </w:r>
      <w:r w:rsidRPr="004B304B">
        <w:br/>
        <w:t>Correct handling of fees, internal transfers, zero-dollar entries.</w:t>
      </w:r>
    </w:p>
    <w:p w14:paraId="558FF9AA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>Must be complete before any accounting logic is added.</w:t>
      </w:r>
    </w:p>
    <w:p w14:paraId="0F69CA66" w14:textId="77777777" w:rsidR="004B304B" w:rsidRPr="004B304B" w:rsidRDefault="004B304B" w:rsidP="004B304B">
      <w:r w:rsidRPr="004B304B">
        <w:pict w14:anchorId="1FD24FE5">
          <v:rect id="_x0000_i1144" style="width:0;height:1.5pt" o:hralign="center" o:hrstd="t" o:hr="t" fillcolor="#a0a0a0" stroked="f"/>
        </w:pict>
      </w:r>
    </w:p>
    <w:p w14:paraId="68866426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5 — Derived Ledger Fields (Accounting Engine)</w:t>
      </w:r>
    </w:p>
    <w:p w14:paraId="06BCEF62" w14:textId="77777777" w:rsidR="004B304B" w:rsidRPr="004B304B" w:rsidRDefault="004B304B" w:rsidP="004B304B">
      <w:r w:rsidRPr="004B304B">
        <w:rPr>
          <w:b/>
          <w:bCs/>
        </w:rPr>
        <w:t xml:space="preserve">5.1 </w:t>
      </w:r>
      <w:proofErr w:type="spellStart"/>
      <w:r w:rsidRPr="004B304B">
        <w:rPr>
          <w:b/>
          <w:bCs/>
        </w:rPr>
        <w:t>CashDelta</w:t>
      </w:r>
      <w:proofErr w:type="spellEnd"/>
      <w:r w:rsidRPr="004B304B">
        <w:rPr>
          <w:b/>
          <w:bCs/>
        </w:rPr>
        <w:t xml:space="preserve"> Logic</w:t>
      </w:r>
      <w:r w:rsidRPr="004B304B">
        <w:br/>
        <w:t>How cash movements are derived per transaction.</w:t>
      </w:r>
    </w:p>
    <w:p w14:paraId="19383375" w14:textId="77777777" w:rsidR="004B304B" w:rsidRPr="004B304B" w:rsidRDefault="004B304B" w:rsidP="004B304B">
      <w:r w:rsidRPr="004B304B">
        <w:rPr>
          <w:b/>
          <w:bCs/>
        </w:rPr>
        <w:t xml:space="preserve">5.2 </w:t>
      </w:r>
      <w:proofErr w:type="spellStart"/>
      <w:r w:rsidRPr="004B304B">
        <w:rPr>
          <w:b/>
          <w:bCs/>
        </w:rPr>
        <w:t>CostDelta</w:t>
      </w:r>
      <w:proofErr w:type="spellEnd"/>
      <w:r w:rsidRPr="004B304B">
        <w:rPr>
          <w:b/>
          <w:bCs/>
        </w:rPr>
        <w:t xml:space="preserve"> / Investment Cost Logic</w:t>
      </w:r>
      <w:r w:rsidRPr="004B304B">
        <w:br/>
        <w:t>ACB changes, DRIPs, stock dividends, transfers, ROC.</w:t>
      </w:r>
    </w:p>
    <w:p w14:paraId="1C1AD377" w14:textId="77777777" w:rsidR="004B304B" w:rsidRPr="004B304B" w:rsidRDefault="004B304B" w:rsidP="004B304B">
      <w:r w:rsidRPr="004B304B">
        <w:rPr>
          <w:b/>
          <w:bCs/>
        </w:rPr>
        <w:t>5.3 Running ACB Continuity</w:t>
      </w:r>
      <w:r w:rsidRPr="004B304B">
        <w:br/>
        <w:t>Roll-forward rules across periods.</w:t>
      </w:r>
    </w:p>
    <w:p w14:paraId="4C2F4C67" w14:textId="77777777" w:rsidR="004B304B" w:rsidRPr="004B304B" w:rsidRDefault="004B304B" w:rsidP="004B304B">
      <w:r w:rsidRPr="004B304B">
        <w:rPr>
          <w:b/>
          <w:bCs/>
        </w:rPr>
        <w:t>5.4 FX Impact Logic</w:t>
      </w:r>
      <w:r w:rsidRPr="004B304B">
        <w:br/>
        <w:t>FX on cash, cost, gains, and income.</w:t>
      </w:r>
    </w:p>
    <w:p w14:paraId="4D92F2E5" w14:textId="77777777" w:rsidR="004B304B" w:rsidRPr="004B304B" w:rsidRDefault="004B304B" w:rsidP="004B304B">
      <w:r w:rsidRPr="004B304B">
        <w:rPr>
          <w:b/>
          <w:bCs/>
        </w:rPr>
        <w:lastRenderedPageBreak/>
        <w:t>Execution relevance:</w:t>
      </w:r>
      <w:r w:rsidRPr="004B304B">
        <w:br/>
        <w:t xml:space="preserve">This is the </w:t>
      </w:r>
      <w:r w:rsidRPr="004B304B">
        <w:rPr>
          <w:b/>
          <w:bCs/>
        </w:rPr>
        <w:t>core accounting engine</w:t>
      </w:r>
      <w:r w:rsidRPr="004B304B">
        <w:t>.</w:t>
      </w:r>
    </w:p>
    <w:p w14:paraId="197D0F1D" w14:textId="77777777" w:rsidR="004B304B" w:rsidRPr="004B304B" w:rsidRDefault="004B304B" w:rsidP="004B304B">
      <w:r w:rsidRPr="004B304B">
        <w:pict w14:anchorId="624FC527">
          <v:rect id="_x0000_i1145" style="width:0;height:1.5pt" o:hralign="center" o:hrstd="t" o:hr="t" fillcolor="#a0a0a0" stroked="f"/>
        </w:pict>
      </w:r>
    </w:p>
    <w:p w14:paraId="6DB98FCB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6 — Reconciliation Framework</w:t>
      </w:r>
    </w:p>
    <w:p w14:paraId="02CE4ACC" w14:textId="77777777" w:rsidR="004B304B" w:rsidRPr="004B304B" w:rsidRDefault="004B304B" w:rsidP="004B304B">
      <w:r w:rsidRPr="004B304B">
        <w:rPr>
          <w:b/>
          <w:bCs/>
        </w:rPr>
        <w:t>6.1 Cash Reconciliation</w:t>
      </w:r>
      <w:r w:rsidRPr="004B304B">
        <w:br/>
        <w:t>Opening + activity = closing.</w:t>
      </w:r>
    </w:p>
    <w:p w14:paraId="3F1824E3" w14:textId="77777777" w:rsidR="004B304B" w:rsidRPr="004B304B" w:rsidRDefault="004B304B" w:rsidP="004B304B">
      <w:r w:rsidRPr="004B304B">
        <w:rPr>
          <w:b/>
          <w:bCs/>
        </w:rPr>
        <w:t>6.2 Cost Reconciliation</w:t>
      </w:r>
      <w:r w:rsidRPr="004B304B">
        <w:br/>
        <w:t>Investment cost roll-forward validation.</w:t>
      </w:r>
    </w:p>
    <w:p w14:paraId="1C4BFBD3" w14:textId="77777777" w:rsidR="004B304B" w:rsidRPr="004B304B" w:rsidRDefault="004B304B" w:rsidP="004B304B">
      <w:r w:rsidRPr="004B304B">
        <w:rPr>
          <w:b/>
          <w:bCs/>
        </w:rPr>
        <w:t>6.3 Gains Reconciliation</w:t>
      </w:r>
      <w:r w:rsidRPr="004B304B">
        <w:br/>
        <w:t>Tie-out to realized gain/loss reports.</w:t>
      </w:r>
    </w:p>
    <w:p w14:paraId="2A089297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>Nothing downstream may proceed unless reconciliation passes.</w:t>
      </w:r>
    </w:p>
    <w:p w14:paraId="25EC6287" w14:textId="77777777" w:rsidR="004B304B" w:rsidRPr="004B304B" w:rsidRDefault="004B304B" w:rsidP="004B304B">
      <w:r w:rsidRPr="004B304B">
        <w:pict w14:anchorId="294B5584">
          <v:rect id="_x0000_i1146" style="width:0;height:1.5pt" o:hralign="center" o:hrstd="t" o:hr="t" fillcolor="#a0a0a0" stroked="f"/>
        </w:pict>
      </w:r>
    </w:p>
    <w:p w14:paraId="788CAD4E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7 — Exception Handling (Fail-Loud Design)</w:t>
      </w:r>
    </w:p>
    <w:p w14:paraId="47E1887D" w14:textId="77777777" w:rsidR="004B304B" w:rsidRPr="004B304B" w:rsidRDefault="004B304B" w:rsidP="004B304B">
      <w:r w:rsidRPr="004B304B">
        <w:rPr>
          <w:b/>
          <w:bCs/>
        </w:rPr>
        <w:t>7.1 Exception Categories</w:t>
      </w:r>
      <w:r w:rsidRPr="004B304B">
        <w:br/>
        <w:t>Missing ACB, missing FX, unclassified transactions, imbalance.</w:t>
      </w:r>
    </w:p>
    <w:p w14:paraId="323E06B1" w14:textId="77777777" w:rsidR="004B304B" w:rsidRPr="004B304B" w:rsidRDefault="004B304B" w:rsidP="004B304B">
      <w:r w:rsidRPr="004B304B">
        <w:rPr>
          <w:b/>
          <w:bCs/>
        </w:rPr>
        <w:t>7.2 Exception Log Requirements</w:t>
      </w:r>
      <w:r w:rsidRPr="004B304B">
        <w:br/>
        <w:t>Visibility, persistence, no suppression.</w:t>
      </w:r>
    </w:p>
    <w:p w14:paraId="109381A1" w14:textId="77777777" w:rsidR="004B304B" w:rsidRPr="004B304B" w:rsidRDefault="004B304B" w:rsidP="004B304B">
      <w:r w:rsidRPr="004B304B">
        <w:rPr>
          <w:b/>
          <w:bCs/>
        </w:rPr>
        <w:t>7.3 Blocking Rules</w:t>
      </w:r>
      <w:r w:rsidRPr="004B304B">
        <w:br/>
        <w:t>What reports are blocked when exceptions exist.</w:t>
      </w:r>
    </w:p>
    <w:p w14:paraId="05E0C25A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>Ensures correctness and prevents silent errors.</w:t>
      </w:r>
    </w:p>
    <w:p w14:paraId="1A8CA767" w14:textId="77777777" w:rsidR="004B304B" w:rsidRPr="004B304B" w:rsidRDefault="004B304B" w:rsidP="004B304B">
      <w:r w:rsidRPr="004B304B">
        <w:pict w14:anchorId="4A1C7574">
          <v:rect id="_x0000_i1147" style="width:0;height:1.5pt" o:hralign="center" o:hrstd="t" o:hr="t" fillcolor="#a0a0a0" stroked="f"/>
        </w:pict>
      </w:r>
    </w:p>
    <w:p w14:paraId="20FED072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8 — Accounting Overlays &amp; Memorandum Items</w:t>
      </w:r>
    </w:p>
    <w:p w14:paraId="6A8F5777" w14:textId="77777777" w:rsidR="004B304B" w:rsidRPr="004B304B" w:rsidRDefault="004B304B" w:rsidP="004B304B">
      <w:r w:rsidRPr="004B304B">
        <w:rPr>
          <w:b/>
          <w:bCs/>
        </w:rPr>
        <w:t>8.1 Overlay Purpose &amp; Principles</w:t>
      </w:r>
      <w:r w:rsidRPr="004B304B">
        <w:br/>
        <w:t>Broker truth vs accounting intent.</w:t>
      </w:r>
    </w:p>
    <w:p w14:paraId="181B56F6" w14:textId="77777777" w:rsidR="004B304B" w:rsidRPr="004B304B" w:rsidRDefault="004B304B" w:rsidP="004B304B">
      <w:r w:rsidRPr="004B304B">
        <w:rPr>
          <w:b/>
          <w:bCs/>
        </w:rPr>
        <w:t>8.2 Overlay Table Structure</w:t>
      </w:r>
      <w:r w:rsidRPr="004B304B">
        <w:br/>
        <w:t>Loan repayments, principal vs interest, counterparty.</w:t>
      </w:r>
    </w:p>
    <w:p w14:paraId="6BE3CFF7" w14:textId="77777777" w:rsidR="004B304B" w:rsidRPr="004B304B" w:rsidRDefault="004B304B" w:rsidP="004B304B">
      <w:r w:rsidRPr="004B304B">
        <w:rPr>
          <w:b/>
          <w:bCs/>
        </w:rPr>
        <w:t>8.3 Integrity Controls</w:t>
      </w:r>
      <w:r w:rsidRPr="004B304B">
        <w:br/>
        <w:t>Overlay balancing, validation rules.</w:t>
      </w:r>
    </w:p>
    <w:p w14:paraId="1DAE2434" w14:textId="77777777" w:rsidR="004B304B" w:rsidRPr="004B304B" w:rsidRDefault="004B304B" w:rsidP="004B304B">
      <w:r w:rsidRPr="004B304B">
        <w:rPr>
          <w:b/>
          <w:bCs/>
        </w:rPr>
        <w:lastRenderedPageBreak/>
        <w:t>8.4 Accountant Output Schedules</w:t>
      </w:r>
      <w:r w:rsidRPr="004B304B">
        <w:br/>
        <w:t>Overlay and memorandum reports.</w:t>
      </w:r>
    </w:p>
    <w:p w14:paraId="3CAFA0E7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>Required for real-world planning scenarios.</w:t>
      </w:r>
    </w:p>
    <w:p w14:paraId="38BC98BB" w14:textId="77777777" w:rsidR="004B304B" w:rsidRPr="004B304B" w:rsidRDefault="004B304B" w:rsidP="004B304B">
      <w:r w:rsidRPr="004B304B">
        <w:pict w14:anchorId="40D2CE70">
          <v:rect id="_x0000_i1148" style="width:0;height:1.5pt" o:hralign="center" o:hrstd="t" o:hr="t" fillcolor="#a0a0a0" stroked="f"/>
        </w:pict>
      </w:r>
    </w:p>
    <w:p w14:paraId="363C1D78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9 — Core Reports (Account-Level)</w:t>
      </w:r>
    </w:p>
    <w:p w14:paraId="3B434EC6" w14:textId="77777777" w:rsidR="004B304B" w:rsidRPr="004B304B" w:rsidRDefault="004B304B" w:rsidP="004B304B">
      <w:r w:rsidRPr="004B304B">
        <w:rPr>
          <w:b/>
          <w:bCs/>
        </w:rPr>
        <w:t>9.1 Transaction Report</w:t>
      </w:r>
      <w:r w:rsidRPr="004B304B">
        <w:br/>
        <w:t>Clean, classified, drill-through ready.</w:t>
      </w:r>
    </w:p>
    <w:p w14:paraId="2031D507" w14:textId="77777777" w:rsidR="004B304B" w:rsidRPr="004B304B" w:rsidRDefault="004B304B" w:rsidP="004B304B">
      <w:r w:rsidRPr="004B304B">
        <w:rPr>
          <w:b/>
          <w:bCs/>
        </w:rPr>
        <w:t>9.2 Cash &amp; Cost Summary</w:t>
      </w:r>
      <w:r w:rsidRPr="004B304B">
        <w:br/>
        <w:t>Accountant-grade bridge report.</w:t>
      </w:r>
    </w:p>
    <w:p w14:paraId="32C631E1" w14:textId="77777777" w:rsidR="004B304B" w:rsidRPr="004B304B" w:rsidRDefault="004B304B" w:rsidP="004B304B">
      <w:r w:rsidRPr="004B304B">
        <w:rPr>
          <w:b/>
          <w:bCs/>
        </w:rPr>
        <w:t>9.3 Capital Gains &amp; Losses Report</w:t>
      </w:r>
      <w:r w:rsidRPr="004B304B">
        <w:br/>
        <w:t>Schedule-3-style output.</w:t>
      </w:r>
    </w:p>
    <w:p w14:paraId="78745163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 xml:space="preserve">These are the </w:t>
      </w:r>
      <w:r w:rsidRPr="004B304B">
        <w:rPr>
          <w:b/>
          <w:bCs/>
        </w:rPr>
        <w:t>authoritative reports</w:t>
      </w:r>
      <w:r w:rsidRPr="004B304B">
        <w:t>.</w:t>
      </w:r>
    </w:p>
    <w:p w14:paraId="21633C33" w14:textId="77777777" w:rsidR="004B304B" w:rsidRPr="004B304B" w:rsidRDefault="004B304B" w:rsidP="004B304B">
      <w:r w:rsidRPr="004B304B">
        <w:pict w14:anchorId="72467CB8">
          <v:rect id="_x0000_i1149" style="width:0;height:1.5pt" o:hralign="center" o:hrstd="t" o:hr="t" fillcolor="#a0a0a0" stroked="f"/>
        </w:pict>
      </w:r>
    </w:p>
    <w:p w14:paraId="77094678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10 — Household Aggregation Framework</w:t>
      </w:r>
    </w:p>
    <w:p w14:paraId="39E1508C" w14:textId="77777777" w:rsidR="004B304B" w:rsidRPr="004B304B" w:rsidRDefault="004B304B" w:rsidP="004B304B">
      <w:r w:rsidRPr="004B304B">
        <w:rPr>
          <w:b/>
          <w:bCs/>
        </w:rPr>
        <w:t>10.1 Aggregation Rules</w:t>
      </w:r>
      <w:r w:rsidRPr="004B304B">
        <w:br/>
        <w:t xml:space="preserve">Account is unit of </w:t>
      </w:r>
      <w:proofErr w:type="gramStart"/>
      <w:r w:rsidRPr="004B304B">
        <w:t>truth,</w:t>
      </w:r>
      <w:proofErr w:type="gramEnd"/>
      <w:r w:rsidRPr="004B304B">
        <w:t xml:space="preserve"> household is aggregation only.</w:t>
      </w:r>
    </w:p>
    <w:p w14:paraId="13DBD484" w14:textId="77777777" w:rsidR="004B304B" w:rsidRPr="004B304B" w:rsidRDefault="004B304B" w:rsidP="004B304B">
      <w:r w:rsidRPr="004B304B">
        <w:rPr>
          <w:b/>
          <w:bCs/>
        </w:rPr>
        <w:t>10.2 Household Reporting Outputs</w:t>
      </w:r>
      <w:r w:rsidRPr="004B304B">
        <w:br/>
        <w:t>Income, gains, returns.</w:t>
      </w:r>
    </w:p>
    <w:p w14:paraId="737494A1" w14:textId="77777777" w:rsidR="004B304B" w:rsidRPr="004B304B" w:rsidRDefault="004B304B" w:rsidP="004B304B">
      <w:r w:rsidRPr="004B304B">
        <w:rPr>
          <w:b/>
          <w:bCs/>
        </w:rPr>
        <w:t>10.3 Prohibited Logic</w:t>
      </w:r>
      <w:r w:rsidRPr="004B304B">
        <w:br/>
        <w:t xml:space="preserve">No </w:t>
      </w:r>
      <w:proofErr w:type="spellStart"/>
      <w:r w:rsidRPr="004B304B">
        <w:t>recomputation</w:t>
      </w:r>
      <w:proofErr w:type="spellEnd"/>
      <w:r w:rsidRPr="004B304B">
        <w:t xml:space="preserve"> of ACB or gains at household level.</w:t>
      </w:r>
    </w:p>
    <w:p w14:paraId="5A76EC08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>Built only after account-level outputs are finalized.</w:t>
      </w:r>
    </w:p>
    <w:p w14:paraId="1F49DF60" w14:textId="77777777" w:rsidR="004B304B" w:rsidRPr="004B304B" w:rsidRDefault="004B304B" w:rsidP="004B304B">
      <w:r w:rsidRPr="004B304B">
        <w:pict w14:anchorId="152B9D7A">
          <v:rect id="_x0000_i1150" style="width:0;height:1.5pt" o:hralign="center" o:hrstd="t" o:hr="t" fillcolor="#a0a0a0" stroked="f"/>
        </w:pict>
      </w:r>
    </w:p>
    <w:p w14:paraId="700B3200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11 — One-Click Reporting &amp; Drill-Down</w:t>
      </w:r>
    </w:p>
    <w:p w14:paraId="788A18D1" w14:textId="77777777" w:rsidR="004B304B" w:rsidRPr="004B304B" w:rsidRDefault="004B304B" w:rsidP="004B304B">
      <w:r w:rsidRPr="004B304B">
        <w:rPr>
          <w:b/>
          <w:bCs/>
        </w:rPr>
        <w:t>11.1 Reporting Architecture</w:t>
      </w:r>
      <w:r w:rsidRPr="004B304B">
        <w:br/>
        <w:t>Ledger → pivots → slicers → views.</w:t>
      </w:r>
    </w:p>
    <w:p w14:paraId="64E6FCA4" w14:textId="77777777" w:rsidR="004B304B" w:rsidRPr="004B304B" w:rsidRDefault="004B304B" w:rsidP="004B304B">
      <w:r w:rsidRPr="004B304B">
        <w:rPr>
          <w:b/>
          <w:bCs/>
        </w:rPr>
        <w:t>11.2 Drill-Down Standards</w:t>
      </w:r>
      <w:r w:rsidRPr="004B304B">
        <w:br/>
        <w:t>Native Excel drill-through requirements.</w:t>
      </w:r>
    </w:p>
    <w:p w14:paraId="0C76FD04" w14:textId="77777777" w:rsidR="004B304B" w:rsidRPr="004B304B" w:rsidRDefault="004B304B" w:rsidP="004B304B">
      <w:r w:rsidRPr="004B304B">
        <w:rPr>
          <w:b/>
          <w:bCs/>
        </w:rPr>
        <w:lastRenderedPageBreak/>
        <w:t>11.3 Automation Boundaries</w:t>
      </w:r>
      <w:r w:rsidRPr="004B304B">
        <w:br/>
        <w:t>Macros orchestrate only, never calculate.</w:t>
      </w:r>
    </w:p>
    <w:p w14:paraId="4BD54956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>This is the usability layer, not the logic layer.</w:t>
      </w:r>
    </w:p>
    <w:p w14:paraId="506B3BA3" w14:textId="77777777" w:rsidR="004B304B" w:rsidRPr="004B304B" w:rsidRDefault="004B304B" w:rsidP="004B304B">
      <w:r w:rsidRPr="004B304B">
        <w:pict w14:anchorId="454503E6">
          <v:rect id="_x0000_i1151" style="width:0;height:1.5pt" o:hralign="center" o:hrstd="t" o:hr="t" fillcolor="#a0a0a0" stroked="f"/>
        </w:pict>
      </w:r>
    </w:p>
    <w:p w14:paraId="3CDBBC6C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12 — Interactive Dashboards (Presentation Layer)</w:t>
      </w:r>
    </w:p>
    <w:p w14:paraId="54D85DC4" w14:textId="77777777" w:rsidR="004B304B" w:rsidRPr="004B304B" w:rsidRDefault="004B304B" w:rsidP="004B304B">
      <w:r w:rsidRPr="004B304B">
        <w:rPr>
          <w:b/>
          <w:bCs/>
        </w:rPr>
        <w:t>12.1 Dashboard Purpose &amp; Limitations</w:t>
      </w:r>
      <w:r w:rsidRPr="004B304B">
        <w:br/>
        <w:t>Transparency, not accounting authority.</w:t>
      </w:r>
    </w:p>
    <w:p w14:paraId="0B91FC93" w14:textId="77777777" w:rsidR="004B304B" w:rsidRPr="004B304B" w:rsidRDefault="004B304B" w:rsidP="004B304B">
      <w:r w:rsidRPr="004B304B">
        <w:rPr>
          <w:b/>
          <w:bCs/>
        </w:rPr>
        <w:t>12.2 Required Dashboards</w:t>
      </w:r>
      <w:r w:rsidRPr="004B304B">
        <w:br/>
        <w:t>Income, gains, returns, account vs household.</w:t>
      </w:r>
    </w:p>
    <w:p w14:paraId="7A935B1B" w14:textId="77777777" w:rsidR="004B304B" w:rsidRPr="004B304B" w:rsidRDefault="004B304B" w:rsidP="004B304B">
      <w:r w:rsidRPr="004B304B">
        <w:rPr>
          <w:b/>
          <w:bCs/>
        </w:rPr>
        <w:t>12.3 Slicers &amp; Period Handling</w:t>
      </w:r>
      <w:r w:rsidRPr="004B304B">
        <w:br/>
        <w:t>Month, quarter, year, partial periods.</w:t>
      </w:r>
    </w:p>
    <w:p w14:paraId="021B147F" w14:textId="77777777" w:rsidR="004B304B" w:rsidRPr="004B304B" w:rsidRDefault="004B304B" w:rsidP="004B304B">
      <w:r w:rsidRPr="004B304B">
        <w:rPr>
          <w:b/>
          <w:bCs/>
        </w:rPr>
        <w:t>12.4 Data Freshness &amp; Disclosure</w:t>
      </w:r>
      <w:r w:rsidRPr="004B304B">
        <w:br/>
        <w:t>As-of dates, valuation dates, FX dates.</w:t>
      </w:r>
    </w:p>
    <w:p w14:paraId="63EDFF03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>Built last, after all validation is complete.</w:t>
      </w:r>
    </w:p>
    <w:p w14:paraId="3C5CFCBF" w14:textId="77777777" w:rsidR="004B304B" w:rsidRPr="004B304B" w:rsidRDefault="004B304B" w:rsidP="004B304B">
      <w:r w:rsidRPr="004B304B">
        <w:pict w14:anchorId="03B35956">
          <v:rect id="_x0000_i1152" style="width:0;height:1.5pt" o:hralign="center" o:hrstd="t" o:hr="t" fillcolor="#a0a0a0" stroked="f"/>
        </w:pict>
      </w:r>
    </w:p>
    <w:p w14:paraId="5658F005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13 — Associate Execution &amp; Documentation</w:t>
      </w:r>
    </w:p>
    <w:p w14:paraId="2CFCD858" w14:textId="77777777" w:rsidR="004B304B" w:rsidRPr="004B304B" w:rsidRDefault="004B304B" w:rsidP="004B304B">
      <w:r w:rsidRPr="004B304B">
        <w:rPr>
          <w:b/>
          <w:bCs/>
        </w:rPr>
        <w:t>13.1 Standard Operating Workflow</w:t>
      </w:r>
      <w:r w:rsidRPr="004B304B">
        <w:br/>
        <w:t>Drop files → refresh → review exceptions → export.</w:t>
      </w:r>
    </w:p>
    <w:p w14:paraId="7B046A5A" w14:textId="77777777" w:rsidR="004B304B" w:rsidRPr="004B304B" w:rsidRDefault="004B304B" w:rsidP="004B304B">
      <w:r w:rsidRPr="004B304B">
        <w:rPr>
          <w:b/>
          <w:bCs/>
        </w:rPr>
        <w:t>13.2 Scribe Documentation Requirements</w:t>
      </w:r>
      <w:r w:rsidRPr="004B304B">
        <w:br/>
        <w:t>Click-by-click, what-if paths, no judgment.</w:t>
      </w:r>
    </w:p>
    <w:p w14:paraId="7370FC59" w14:textId="77777777" w:rsidR="004B304B" w:rsidRPr="004B304B" w:rsidRDefault="004B304B" w:rsidP="004B304B">
      <w:r w:rsidRPr="004B304B">
        <w:rPr>
          <w:b/>
          <w:bCs/>
        </w:rPr>
        <w:t>13.3 Associate Time Expectations</w:t>
      </w:r>
      <w:r w:rsidRPr="004B304B">
        <w:br/>
        <w:t>Steady-state processing benchmarks.</w:t>
      </w:r>
    </w:p>
    <w:p w14:paraId="508DD3B3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>Ensures turnkey handoff.</w:t>
      </w:r>
    </w:p>
    <w:p w14:paraId="6BFF4D1F" w14:textId="77777777" w:rsidR="004B304B" w:rsidRPr="004B304B" w:rsidRDefault="004B304B" w:rsidP="004B304B">
      <w:r w:rsidRPr="004B304B">
        <w:pict w14:anchorId="1276F65C">
          <v:rect id="_x0000_i1153" style="width:0;height:1.5pt" o:hralign="center" o:hrstd="t" o:hr="t" fillcolor="#a0a0a0" stroked="f"/>
        </w:pict>
      </w:r>
    </w:p>
    <w:p w14:paraId="3C3E88F6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14 — Governance &amp; Lifecycle Control</w:t>
      </w:r>
    </w:p>
    <w:p w14:paraId="46191205" w14:textId="77777777" w:rsidR="004B304B" w:rsidRPr="004B304B" w:rsidRDefault="004B304B" w:rsidP="004B304B">
      <w:r w:rsidRPr="004B304B">
        <w:rPr>
          <w:b/>
          <w:bCs/>
        </w:rPr>
        <w:t>14.1 Change Management</w:t>
      </w:r>
      <w:r w:rsidRPr="004B304B">
        <w:br/>
        <w:t>Logic vs non-logic changes.</w:t>
      </w:r>
    </w:p>
    <w:p w14:paraId="4AD51CB0" w14:textId="77777777" w:rsidR="004B304B" w:rsidRPr="004B304B" w:rsidRDefault="004B304B" w:rsidP="004B304B">
      <w:r w:rsidRPr="004B304B">
        <w:rPr>
          <w:b/>
          <w:bCs/>
        </w:rPr>
        <w:lastRenderedPageBreak/>
        <w:t>14.2 Version Control &amp; Change Logs</w:t>
      </w:r>
      <w:r w:rsidRPr="004B304B">
        <w:br/>
        <w:t>No silent changes.</w:t>
      </w:r>
    </w:p>
    <w:p w14:paraId="6CBA61BA" w14:textId="77777777" w:rsidR="004B304B" w:rsidRPr="004B304B" w:rsidRDefault="004B304B" w:rsidP="004B304B">
      <w:r w:rsidRPr="004B304B">
        <w:rPr>
          <w:b/>
          <w:bCs/>
        </w:rPr>
        <w:t>14.3 Acceptance &amp; Sign-Off</w:t>
      </w:r>
      <w:r w:rsidRPr="004B304B">
        <w:br/>
        <w:t>Formal go-live criteria.</w:t>
      </w:r>
    </w:p>
    <w:p w14:paraId="45441BF3" w14:textId="77777777" w:rsidR="004B304B" w:rsidRPr="004B304B" w:rsidRDefault="004B304B" w:rsidP="004B304B">
      <w:r w:rsidRPr="004B304B">
        <w:rPr>
          <w:b/>
          <w:bCs/>
        </w:rPr>
        <w:t>14.4 Data Retention &amp; Archiving</w:t>
      </w:r>
      <w:r w:rsidRPr="004B304B">
        <w:br/>
        <w:t>Historical preservation rules.</w:t>
      </w:r>
    </w:p>
    <w:p w14:paraId="60F10B06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>Protects the system over time.</w:t>
      </w:r>
    </w:p>
    <w:p w14:paraId="1A40C58A" w14:textId="77777777" w:rsidR="004B304B" w:rsidRPr="004B304B" w:rsidRDefault="004B304B" w:rsidP="004B304B">
      <w:r w:rsidRPr="004B304B">
        <w:pict w14:anchorId="78D5F126">
          <v:rect id="_x0000_i1154" style="width:0;height:1.5pt" o:hralign="center" o:hrstd="t" o:hr="t" fillcolor="#a0a0a0" stroked="f"/>
        </w:pict>
      </w:r>
    </w:p>
    <w:p w14:paraId="41E7093D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SECTION 15 — Explicit Out-of-Scope Items</w:t>
      </w:r>
    </w:p>
    <w:p w14:paraId="575A3549" w14:textId="77777777" w:rsidR="004B304B" w:rsidRPr="004B304B" w:rsidRDefault="004B304B" w:rsidP="004B304B">
      <w:r w:rsidRPr="004B304B">
        <w:t>Forecasting, planning, scenario modeling, tax filing, after-tax optimization.</w:t>
      </w:r>
    </w:p>
    <w:p w14:paraId="3ABB2057" w14:textId="77777777" w:rsidR="004B304B" w:rsidRPr="004B304B" w:rsidRDefault="004B304B" w:rsidP="004B304B">
      <w:r w:rsidRPr="004B304B">
        <w:rPr>
          <w:b/>
          <w:bCs/>
        </w:rPr>
        <w:t>Execution relevance:</w:t>
      </w:r>
      <w:r w:rsidRPr="004B304B">
        <w:br/>
        <w:t>Prevents scope creep.</w:t>
      </w:r>
    </w:p>
    <w:p w14:paraId="37D475E2" w14:textId="77777777" w:rsidR="004B304B" w:rsidRPr="004B304B" w:rsidRDefault="004B304B" w:rsidP="004B304B">
      <w:r w:rsidRPr="004B304B">
        <w:pict w14:anchorId="429134D1">
          <v:rect id="_x0000_i1155" style="width:0;height:1.5pt" o:hralign="center" o:hrstd="t" o:hr="t" fillcolor="#a0a0a0" stroked="f"/>
        </w:pict>
      </w:r>
    </w:p>
    <w:p w14:paraId="6CBB357E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Appendices Overview (Quick Reference)</w:t>
      </w:r>
    </w:p>
    <w:p w14:paraId="65000D2B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t>Appendix A</w:t>
      </w:r>
      <w:r w:rsidRPr="004B304B">
        <w:t xml:space="preserve"> — Known Edge Cases &amp; Required Treatment</w:t>
      </w:r>
    </w:p>
    <w:p w14:paraId="4E062820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t>Appendix B</w:t>
      </w:r>
      <w:r w:rsidRPr="004B304B">
        <w:t xml:space="preserve"> — Transaction Type Mapping Dictionary</w:t>
      </w:r>
    </w:p>
    <w:p w14:paraId="5D3E36FA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t>Appendix C</w:t>
      </w:r>
      <w:r w:rsidRPr="004B304B">
        <w:t xml:space="preserve"> — Return Methodology Definitions</w:t>
      </w:r>
    </w:p>
    <w:p w14:paraId="36D00F7B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t>Appendix D</w:t>
      </w:r>
      <w:r w:rsidRPr="004B304B">
        <w:t xml:space="preserve"> — Household Aggregation Rules</w:t>
      </w:r>
    </w:p>
    <w:p w14:paraId="66EEA26B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t>Appendix E</w:t>
      </w:r>
      <w:r w:rsidRPr="004B304B">
        <w:t xml:space="preserve"> — Multi-Account / Multi-Household Processing</w:t>
      </w:r>
    </w:p>
    <w:p w14:paraId="6BD9E0AC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t>Appendix F</w:t>
      </w:r>
      <w:r w:rsidRPr="004B304B">
        <w:t xml:space="preserve"> — One-Click Reporting &amp; Drill-Down</w:t>
      </w:r>
    </w:p>
    <w:p w14:paraId="208D25B7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t>Appendix G</w:t>
      </w:r>
      <w:r w:rsidRPr="004B304B">
        <w:t xml:space="preserve"> — Accounting Overlays &amp; Loan Repayments</w:t>
      </w:r>
    </w:p>
    <w:p w14:paraId="61ECA170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t>Appendix H</w:t>
      </w:r>
      <w:r w:rsidRPr="004B304B">
        <w:t xml:space="preserve"> — Interactive Dashboards</w:t>
      </w:r>
    </w:p>
    <w:p w14:paraId="4DFA3C39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t>Appendix I</w:t>
      </w:r>
      <w:r w:rsidRPr="004B304B">
        <w:t xml:space="preserve"> — Change Management &amp; Versioning</w:t>
      </w:r>
    </w:p>
    <w:p w14:paraId="13E53E30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t>Appendix J</w:t>
      </w:r>
      <w:r w:rsidRPr="004B304B">
        <w:t xml:space="preserve"> — Acceptance &amp; Sign-Off</w:t>
      </w:r>
    </w:p>
    <w:p w14:paraId="5C8F64FE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t>Appendix K</w:t>
      </w:r>
      <w:r w:rsidRPr="004B304B">
        <w:t xml:space="preserve"> — Data Retention &amp; Archiving</w:t>
      </w:r>
    </w:p>
    <w:p w14:paraId="04224EE6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t>Appendix L</w:t>
      </w:r>
      <w:r w:rsidRPr="004B304B">
        <w:t xml:space="preserve"> — Explicit Out-of-Scope Items</w:t>
      </w:r>
    </w:p>
    <w:p w14:paraId="3339933D" w14:textId="77777777" w:rsidR="004B304B" w:rsidRPr="004B304B" w:rsidRDefault="004B304B" w:rsidP="004B304B">
      <w:pPr>
        <w:numPr>
          <w:ilvl w:val="0"/>
          <w:numId w:val="3"/>
        </w:numPr>
      </w:pPr>
      <w:r w:rsidRPr="004B304B">
        <w:rPr>
          <w:b/>
          <w:bCs/>
        </w:rPr>
        <w:lastRenderedPageBreak/>
        <w:t>Appendix M</w:t>
      </w:r>
      <w:r w:rsidRPr="004B304B">
        <w:t xml:space="preserve"> — Dashboard Interpretation Guide</w:t>
      </w:r>
    </w:p>
    <w:p w14:paraId="42D26227" w14:textId="77777777" w:rsidR="004B304B" w:rsidRPr="004B304B" w:rsidRDefault="004B304B" w:rsidP="004B304B">
      <w:r w:rsidRPr="004B304B">
        <w:pict w14:anchorId="57A4130F">
          <v:rect id="_x0000_i1156" style="width:0;height:1.5pt" o:hralign="center" o:hrstd="t" o:hr="t" fillcolor="#a0a0a0" stroked="f"/>
        </w:pict>
      </w:r>
    </w:p>
    <w:p w14:paraId="1C0C4797" w14:textId="77777777" w:rsidR="004B304B" w:rsidRPr="004B304B" w:rsidRDefault="004B304B" w:rsidP="004B304B">
      <w:pPr>
        <w:rPr>
          <w:b/>
          <w:bCs/>
        </w:rPr>
      </w:pPr>
      <w:r w:rsidRPr="004B304B">
        <w:rPr>
          <w:b/>
          <w:bCs/>
        </w:rPr>
        <w:t>Developer Execution Order (One-Line Summary)</w:t>
      </w:r>
    </w:p>
    <w:p w14:paraId="1E232208" w14:textId="77777777" w:rsidR="004B304B" w:rsidRPr="004B304B" w:rsidRDefault="004B304B" w:rsidP="004B304B">
      <w:pPr>
        <w:numPr>
          <w:ilvl w:val="0"/>
          <w:numId w:val="4"/>
        </w:numPr>
      </w:pPr>
      <w:r w:rsidRPr="004B304B">
        <w:t>Ingest &amp; normalize data</w:t>
      </w:r>
    </w:p>
    <w:p w14:paraId="44DD4CE5" w14:textId="77777777" w:rsidR="004B304B" w:rsidRPr="004B304B" w:rsidRDefault="004B304B" w:rsidP="004B304B">
      <w:pPr>
        <w:numPr>
          <w:ilvl w:val="0"/>
          <w:numId w:val="4"/>
        </w:numPr>
      </w:pPr>
      <w:r w:rsidRPr="004B304B">
        <w:t>Classify transactions</w:t>
      </w:r>
    </w:p>
    <w:p w14:paraId="78DBCBAC" w14:textId="77777777" w:rsidR="004B304B" w:rsidRPr="004B304B" w:rsidRDefault="004B304B" w:rsidP="004B304B">
      <w:pPr>
        <w:numPr>
          <w:ilvl w:val="0"/>
          <w:numId w:val="4"/>
        </w:numPr>
      </w:pPr>
      <w:r w:rsidRPr="004B304B">
        <w:t>Build ledger &amp; derived fields</w:t>
      </w:r>
    </w:p>
    <w:p w14:paraId="23218790" w14:textId="77777777" w:rsidR="004B304B" w:rsidRPr="004B304B" w:rsidRDefault="004B304B" w:rsidP="004B304B">
      <w:pPr>
        <w:numPr>
          <w:ilvl w:val="0"/>
          <w:numId w:val="4"/>
        </w:numPr>
      </w:pPr>
      <w:r w:rsidRPr="004B304B">
        <w:t>Enforce reconciliation &amp; exceptions</w:t>
      </w:r>
    </w:p>
    <w:p w14:paraId="585A5F60" w14:textId="77777777" w:rsidR="004B304B" w:rsidRPr="004B304B" w:rsidRDefault="004B304B" w:rsidP="004B304B">
      <w:pPr>
        <w:numPr>
          <w:ilvl w:val="0"/>
          <w:numId w:val="4"/>
        </w:numPr>
      </w:pPr>
      <w:r w:rsidRPr="004B304B">
        <w:t>Add overlays</w:t>
      </w:r>
    </w:p>
    <w:p w14:paraId="1E09CB55" w14:textId="77777777" w:rsidR="004B304B" w:rsidRPr="004B304B" w:rsidRDefault="004B304B" w:rsidP="004B304B">
      <w:pPr>
        <w:numPr>
          <w:ilvl w:val="0"/>
          <w:numId w:val="4"/>
        </w:numPr>
      </w:pPr>
      <w:r w:rsidRPr="004B304B">
        <w:t>Build core reports</w:t>
      </w:r>
    </w:p>
    <w:p w14:paraId="78CA2D1B" w14:textId="77777777" w:rsidR="004B304B" w:rsidRPr="004B304B" w:rsidRDefault="004B304B" w:rsidP="004B304B">
      <w:pPr>
        <w:numPr>
          <w:ilvl w:val="0"/>
          <w:numId w:val="4"/>
        </w:numPr>
      </w:pPr>
      <w:r w:rsidRPr="004B304B">
        <w:t>Aggregate household views</w:t>
      </w:r>
    </w:p>
    <w:p w14:paraId="7F314B9B" w14:textId="77777777" w:rsidR="004B304B" w:rsidRPr="004B304B" w:rsidRDefault="004B304B" w:rsidP="004B304B">
      <w:pPr>
        <w:numPr>
          <w:ilvl w:val="0"/>
          <w:numId w:val="4"/>
        </w:numPr>
      </w:pPr>
      <w:r w:rsidRPr="004B304B">
        <w:t>Add one-click reporting</w:t>
      </w:r>
    </w:p>
    <w:p w14:paraId="212E819B" w14:textId="77777777" w:rsidR="004B304B" w:rsidRPr="004B304B" w:rsidRDefault="004B304B" w:rsidP="004B304B">
      <w:pPr>
        <w:numPr>
          <w:ilvl w:val="0"/>
          <w:numId w:val="4"/>
        </w:numPr>
      </w:pPr>
      <w:r w:rsidRPr="004B304B">
        <w:t>Build dashboards</w:t>
      </w:r>
    </w:p>
    <w:p w14:paraId="102EDA5F" w14:textId="77777777" w:rsidR="004B304B" w:rsidRPr="004B304B" w:rsidRDefault="004B304B" w:rsidP="004B304B">
      <w:pPr>
        <w:numPr>
          <w:ilvl w:val="0"/>
          <w:numId w:val="4"/>
        </w:numPr>
      </w:pPr>
      <w:r w:rsidRPr="004B304B">
        <w:t>Document &amp; lock</w:t>
      </w:r>
    </w:p>
    <w:p w14:paraId="69F49772" w14:textId="77777777" w:rsidR="001A409E" w:rsidRDefault="001A409E"/>
    <w:sectPr w:rsidR="001A40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07A4"/>
    <w:multiLevelType w:val="multilevel"/>
    <w:tmpl w:val="ABE4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369C2"/>
    <w:multiLevelType w:val="multilevel"/>
    <w:tmpl w:val="FCD4F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2C5F99"/>
    <w:multiLevelType w:val="multilevel"/>
    <w:tmpl w:val="6554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D137C"/>
    <w:multiLevelType w:val="multilevel"/>
    <w:tmpl w:val="7710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06EA6"/>
    <w:multiLevelType w:val="multilevel"/>
    <w:tmpl w:val="68227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027D98"/>
    <w:multiLevelType w:val="multilevel"/>
    <w:tmpl w:val="FA2A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727970">
    <w:abstractNumId w:val="1"/>
  </w:num>
  <w:num w:numId="2" w16cid:durableId="458648870">
    <w:abstractNumId w:val="5"/>
  </w:num>
  <w:num w:numId="3" w16cid:durableId="1735274498">
    <w:abstractNumId w:val="0"/>
  </w:num>
  <w:num w:numId="4" w16cid:durableId="268053620">
    <w:abstractNumId w:val="4"/>
  </w:num>
  <w:num w:numId="5" w16cid:durableId="1927106967">
    <w:abstractNumId w:val="2"/>
  </w:num>
  <w:num w:numId="6" w16cid:durableId="1541625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4B304B"/>
    <w:rsid w:val="000D2249"/>
    <w:rsid w:val="001374DF"/>
    <w:rsid w:val="00150159"/>
    <w:rsid w:val="001A409E"/>
    <w:rsid w:val="001A44E4"/>
    <w:rsid w:val="004B304B"/>
    <w:rsid w:val="004C45AC"/>
    <w:rsid w:val="00584FD9"/>
    <w:rsid w:val="00596141"/>
    <w:rsid w:val="006350DF"/>
    <w:rsid w:val="0064756D"/>
    <w:rsid w:val="00736AB8"/>
    <w:rsid w:val="007E48AE"/>
    <w:rsid w:val="00816B42"/>
    <w:rsid w:val="008C77C7"/>
    <w:rsid w:val="00932F96"/>
    <w:rsid w:val="00A21216"/>
    <w:rsid w:val="00A97171"/>
    <w:rsid w:val="00AB147E"/>
    <w:rsid w:val="00B725E3"/>
    <w:rsid w:val="00C11A0C"/>
    <w:rsid w:val="00CD5A8A"/>
    <w:rsid w:val="00CF7B11"/>
    <w:rsid w:val="00E540A9"/>
    <w:rsid w:val="00F51923"/>
    <w:rsid w:val="00FD683C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4B6DE"/>
  <w15:chartTrackingRefBased/>
  <w15:docId w15:val="{4C31E994-B56B-42A7-B5FB-08982267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987</Words>
  <Characters>5430</Characters>
  <Application>Microsoft Office Word</Application>
  <DocSecurity>0</DocSecurity>
  <Lines>159</Lines>
  <Paragraphs>136</Paragraphs>
  <ScaleCrop>false</ScaleCrop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J Cohen</cp:lastModifiedBy>
  <cp:revision>2</cp:revision>
  <dcterms:created xsi:type="dcterms:W3CDTF">2026-01-04T20:55:00Z</dcterms:created>
  <dcterms:modified xsi:type="dcterms:W3CDTF">2026-01-04T20:56:00Z</dcterms:modified>
</cp:coreProperties>
</file>