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A40F5" w14:textId="77777777" w:rsidR="007E3341" w:rsidRPr="007E3341" w:rsidRDefault="007E3341" w:rsidP="007E3341">
      <w:pPr>
        <w:rPr>
          <w:b/>
          <w:bCs/>
        </w:rPr>
      </w:pPr>
      <w:r w:rsidRPr="007E3341">
        <w:rPr>
          <w:b/>
          <w:bCs/>
        </w:rPr>
        <w:t>APPENDIX M — Dashboard Interpretation &amp; Usage Guide</w:t>
      </w:r>
    </w:p>
    <w:p w14:paraId="353ABDD0" w14:textId="77777777" w:rsidR="007E3341" w:rsidRPr="007E3341" w:rsidRDefault="007E3341" w:rsidP="007E3341">
      <w:pPr>
        <w:rPr>
          <w:b/>
          <w:bCs/>
        </w:rPr>
      </w:pPr>
      <w:r w:rsidRPr="007E3341">
        <w:rPr>
          <w:b/>
          <w:bCs/>
        </w:rPr>
        <w:t>Purpose</w:t>
      </w:r>
    </w:p>
    <w:p w14:paraId="2990A0FE" w14:textId="77777777" w:rsidR="007E3341" w:rsidRPr="007E3341" w:rsidRDefault="007E3341" w:rsidP="007E3341">
      <w:r w:rsidRPr="007E3341">
        <w:t xml:space="preserve">This appendix provides standardized guidance on </w:t>
      </w:r>
      <w:r w:rsidRPr="007E3341">
        <w:rPr>
          <w:b/>
          <w:bCs/>
        </w:rPr>
        <w:t>how interactive dashboards are to be read, explained, and used</w:t>
      </w:r>
      <w:r w:rsidRPr="007E3341">
        <w:t xml:space="preserve"> by associates, advisors, and clients.</w:t>
      </w:r>
    </w:p>
    <w:p w14:paraId="2C7CEE3E" w14:textId="77777777" w:rsidR="007E3341" w:rsidRPr="007E3341" w:rsidRDefault="007E3341" w:rsidP="007E3341">
      <w:r w:rsidRPr="007E3341">
        <w:t>The objective is to:</w:t>
      </w:r>
    </w:p>
    <w:p w14:paraId="4FCC7C51" w14:textId="77777777" w:rsidR="007E3341" w:rsidRPr="007E3341" w:rsidRDefault="007E3341" w:rsidP="007E3341">
      <w:pPr>
        <w:numPr>
          <w:ilvl w:val="0"/>
          <w:numId w:val="1"/>
        </w:numPr>
      </w:pPr>
      <w:r w:rsidRPr="007E3341">
        <w:t>ensure consistent interpretation of reported information,</w:t>
      </w:r>
    </w:p>
    <w:p w14:paraId="72CA0750" w14:textId="77777777" w:rsidR="007E3341" w:rsidRPr="007E3341" w:rsidRDefault="007E3341" w:rsidP="007E3341">
      <w:pPr>
        <w:numPr>
          <w:ilvl w:val="0"/>
          <w:numId w:val="1"/>
        </w:numPr>
      </w:pPr>
      <w:r w:rsidRPr="007E3341">
        <w:t>prevent misreading of tax versus performance data,</w:t>
      </w:r>
    </w:p>
    <w:p w14:paraId="4B878ABD" w14:textId="77777777" w:rsidR="007E3341" w:rsidRPr="007E3341" w:rsidRDefault="007E3341" w:rsidP="007E3341">
      <w:pPr>
        <w:numPr>
          <w:ilvl w:val="0"/>
          <w:numId w:val="1"/>
        </w:numPr>
      </w:pPr>
      <w:r w:rsidRPr="007E3341">
        <w:t>avoid incorrect conclusions based on partial periods or presentation views,</w:t>
      </w:r>
    </w:p>
    <w:p w14:paraId="29E2461C" w14:textId="77777777" w:rsidR="007E3341" w:rsidRPr="007E3341" w:rsidRDefault="007E3341" w:rsidP="007E3341">
      <w:pPr>
        <w:numPr>
          <w:ilvl w:val="0"/>
          <w:numId w:val="1"/>
        </w:numPr>
      </w:pPr>
      <w:r w:rsidRPr="007E3341">
        <w:t>reinforce that dashboards are explanatory, not authoritative accounting records.</w:t>
      </w:r>
    </w:p>
    <w:p w14:paraId="68A864A7" w14:textId="77777777" w:rsidR="007E3341" w:rsidRPr="007E3341" w:rsidRDefault="007E3341" w:rsidP="007E3341">
      <w:r w:rsidRPr="007E3341">
        <w:pict w14:anchorId="3C49EDBE">
          <v:rect id="_x0000_i1122" style="width:0;height:1.5pt" o:hralign="center" o:hrstd="t" o:hr="t" fillcolor="#a0a0a0" stroked="f"/>
        </w:pict>
      </w:r>
    </w:p>
    <w:p w14:paraId="1F2A5B9F" w14:textId="77777777" w:rsidR="007E3341" w:rsidRPr="007E3341" w:rsidRDefault="007E3341" w:rsidP="007E3341">
      <w:pPr>
        <w:rPr>
          <w:b/>
          <w:bCs/>
        </w:rPr>
      </w:pPr>
      <w:r w:rsidRPr="007E3341">
        <w:rPr>
          <w:b/>
          <w:bCs/>
        </w:rPr>
        <w:t>Intended Audience</w:t>
      </w:r>
    </w:p>
    <w:p w14:paraId="3709AD64" w14:textId="77777777" w:rsidR="007E3341" w:rsidRPr="007E3341" w:rsidRDefault="007E3341" w:rsidP="007E3341">
      <w:r w:rsidRPr="007E3341">
        <w:t>This appendix applies to:</w:t>
      </w:r>
    </w:p>
    <w:p w14:paraId="094DABE0" w14:textId="77777777" w:rsidR="007E3341" w:rsidRPr="007E3341" w:rsidRDefault="007E3341" w:rsidP="007E3341">
      <w:pPr>
        <w:numPr>
          <w:ilvl w:val="0"/>
          <w:numId w:val="2"/>
        </w:numPr>
      </w:pPr>
      <w:r w:rsidRPr="007E3341">
        <w:t>associates using dashboards in client meetings,</w:t>
      </w:r>
    </w:p>
    <w:p w14:paraId="03C75BFD" w14:textId="77777777" w:rsidR="007E3341" w:rsidRPr="007E3341" w:rsidRDefault="007E3341" w:rsidP="007E3341">
      <w:pPr>
        <w:numPr>
          <w:ilvl w:val="0"/>
          <w:numId w:val="2"/>
        </w:numPr>
      </w:pPr>
      <w:r w:rsidRPr="007E3341">
        <w:t>advisors explaining results to clients,</w:t>
      </w:r>
    </w:p>
    <w:p w14:paraId="1220A173" w14:textId="77777777" w:rsidR="007E3341" w:rsidRPr="007E3341" w:rsidRDefault="007E3341" w:rsidP="007E3341">
      <w:pPr>
        <w:numPr>
          <w:ilvl w:val="0"/>
          <w:numId w:val="2"/>
        </w:numPr>
      </w:pPr>
      <w:r w:rsidRPr="007E3341">
        <w:t>internal reviewers validating outputs,</w:t>
      </w:r>
    </w:p>
    <w:p w14:paraId="08DE7686" w14:textId="77777777" w:rsidR="007E3341" w:rsidRPr="007E3341" w:rsidRDefault="007E3341" w:rsidP="007E3341">
      <w:pPr>
        <w:numPr>
          <w:ilvl w:val="0"/>
          <w:numId w:val="2"/>
        </w:numPr>
      </w:pPr>
      <w:r w:rsidRPr="007E3341">
        <w:t>accountants receiving dashboard exports for context.</w:t>
      </w:r>
    </w:p>
    <w:p w14:paraId="59759991" w14:textId="77777777" w:rsidR="007E3341" w:rsidRPr="007E3341" w:rsidRDefault="007E3341" w:rsidP="007E3341">
      <w:r w:rsidRPr="007E3341">
        <w:t>It is not intended to replace professional judgment or formal reporting.</w:t>
      </w:r>
    </w:p>
    <w:p w14:paraId="0F9133EF" w14:textId="77777777" w:rsidR="007E3341" w:rsidRPr="007E3341" w:rsidRDefault="007E3341" w:rsidP="007E3341">
      <w:r w:rsidRPr="007E3341">
        <w:pict w14:anchorId="7B325A53">
          <v:rect id="_x0000_i1123" style="width:0;height:1.5pt" o:hralign="center" o:hrstd="t" o:hr="t" fillcolor="#a0a0a0" stroked="f"/>
        </w:pict>
      </w:r>
    </w:p>
    <w:p w14:paraId="50820CA6" w14:textId="77777777" w:rsidR="007E3341" w:rsidRPr="007E3341" w:rsidRDefault="007E3341" w:rsidP="007E3341">
      <w:pPr>
        <w:rPr>
          <w:b/>
          <w:bCs/>
        </w:rPr>
      </w:pPr>
      <w:r w:rsidRPr="007E3341">
        <w:rPr>
          <w:b/>
          <w:bCs/>
        </w:rPr>
        <w:t>Foundational Interpretation Principles</w:t>
      </w:r>
    </w:p>
    <w:p w14:paraId="282C1852" w14:textId="77777777" w:rsidR="007E3341" w:rsidRPr="007E3341" w:rsidRDefault="007E3341" w:rsidP="007E3341">
      <w:pPr>
        <w:numPr>
          <w:ilvl w:val="0"/>
          <w:numId w:val="3"/>
        </w:numPr>
      </w:pPr>
      <w:r w:rsidRPr="007E3341">
        <w:rPr>
          <w:b/>
          <w:bCs/>
        </w:rPr>
        <w:t>Dashboards explain outcomes; they do not determine them.</w:t>
      </w:r>
    </w:p>
    <w:p w14:paraId="3EADB75D" w14:textId="77777777" w:rsidR="007E3341" w:rsidRPr="007E3341" w:rsidRDefault="007E3341" w:rsidP="007E3341">
      <w:pPr>
        <w:numPr>
          <w:ilvl w:val="0"/>
          <w:numId w:val="3"/>
        </w:numPr>
      </w:pPr>
      <w:r w:rsidRPr="007E3341">
        <w:rPr>
          <w:b/>
          <w:bCs/>
        </w:rPr>
        <w:t>Dashboards summarize finalized data; they do not create data.</w:t>
      </w:r>
    </w:p>
    <w:p w14:paraId="29603FC1" w14:textId="77777777" w:rsidR="007E3341" w:rsidRPr="007E3341" w:rsidRDefault="007E3341" w:rsidP="007E3341">
      <w:pPr>
        <w:numPr>
          <w:ilvl w:val="0"/>
          <w:numId w:val="3"/>
        </w:numPr>
      </w:pPr>
      <w:r w:rsidRPr="007E3341">
        <w:rPr>
          <w:b/>
          <w:bCs/>
        </w:rPr>
        <w:t>All dashboard figures reconcile to underlying reports and the ledger.</w:t>
      </w:r>
    </w:p>
    <w:p w14:paraId="6C7AA833" w14:textId="77777777" w:rsidR="007E3341" w:rsidRPr="007E3341" w:rsidRDefault="007E3341" w:rsidP="007E3341">
      <w:pPr>
        <w:numPr>
          <w:ilvl w:val="0"/>
          <w:numId w:val="3"/>
        </w:numPr>
      </w:pPr>
      <w:r w:rsidRPr="007E3341">
        <w:rPr>
          <w:b/>
          <w:bCs/>
        </w:rPr>
        <w:t>Tax results and performance results are not interchangeable.</w:t>
      </w:r>
    </w:p>
    <w:p w14:paraId="3893AB9B" w14:textId="77777777" w:rsidR="007E3341" w:rsidRPr="007E3341" w:rsidRDefault="007E3341" w:rsidP="007E3341">
      <w:r w:rsidRPr="007E3341">
        <w:t>Any explanation that violates these principles is incorrect.</w:t>
      </w:r>
    </w:p>
    <w:p w14:paraId="142B358C" w14:textId="77777777" w:rsidR="007E3341" w:rsidRPr="007E3341" w:rsidRDefault="007E3341" w:rsidP="007E3341">
      <w:r w:rsidRPr="007E3341">
        <w:pict w14:anchorId="55C02D38">
          <v:rect id="_x0000_i1124" style="width:0;height:1.5pt" o:hralign="center" o:hrstd="t" o:hr="t" fillcolor="#a0a0a0" stroked="f"/>
        </w:pict>
      </w:r>
    </w:p>
    <w:p w14:paraId="58B20656" w14:textId="77777777" w:rsidR="007E3341" w:rsidRPr="007E3341" w:rsidRDefault="007E3341" w:rsidP="007E3341">
      <w:pPr>
        <w:rPr>
          <w:b/>
          <w:bCs/>
        </w:rPr>
      </w:pPr>
      <w:r w:rsidRPr="007E3341">
        <w:rPr>
          <w:b/>
          <w:bCs/>
        </w:rPr>
        <w:t>Reading Income Dashboards</w:t>
      </w:r>
    </w:p>
    <w:p w14:paraId="40AA0036" w14:textId="77777777" w:rsidR="007E3341" w:rsidRPr="007E3341" w:rsidRDefault="007E3341" w:rsidP="007E3341">
      <w:pPr>
        <w:rPr>
          <w:b/>
          <w:bCs/>
        </w:rPr>
      </w:pPr>
      <w:r w:rsidRPr="007E3341">
        <w:rPr>
          <w:b/>
          <w:bCs/>
        </w:rPr>
        <w:lastRenderedPageBreak/>
        <w:t>What “Income” Represents</w:t>
      </w:r>
    </w:p>
    <w:p w14:paraId="54D6F1D4" w14:textId="77777777" w:rsidR="007E3341" w:rsidRPr="007E3341" w:rsidRDefault="007E3341" w:rsidP="007E3341">
      <w:r w:rsidRPr="007E3341">
        <w:t xml:space="preserve">Income shown on dashboards represents </w:t>
      </w:r>
      <w:r w:rsidRPr="007E3341">
        <w:rPr>
          <w:b/>
          <w:bCs/>
        </w:rPr>
        <w:t>tax-relevant income received</w:t>
      </w:r>
      <w:r w:rsidRPr="007E3341">
        <w:t xml:space="preserve"> during the selected period, categorized by type.</w:t>
      </w:r>
    </w:p>
    <w:p w14:paraId="55084687" w14:textId="77777777" w:rsidR="007E3341" w:rsidRPr="007E3341" w:rsidRDefault="007E3341" w:rsidP="007E3341">
      <w:r w:rsidRPr="007E3341">
        <w:t>Income includes:</w:t>
      </w:r>
    </w:p>
    <w:p w14:paraId="39869431" w14:textId="77777777" w:rsidR="007E3341" w:rsidRPr="007E3341" w:rsidRDefault="007E3341" w:rsidP="007E3341">
      <w:pPr>
        <w:numPr>
          <w:ilvl w:val="0"/>
          <w:numId w:val="4"/>
        </w:numPr>
      </w:pPr>
      <w:r w:rsidRPr="007E3341">
        <w:t>interest,</w:t>
      </w:r>
    </w:p>
    <w:p w14:paraId="7AEFEBE5" w14:textId="77777777" w:rsidR="007E3341" w:rsidRPr="007E3341" w:rsidRDefault="007E3341" w:rsidP="007E3341">
      <w:pPr>
        <w:numPr>
          <w:ilvl w:val="0"/>
          <w:numId w:val="4"/>
        </w:numPr>
      </w:pPr>
      <w:r w:rsidRPr="007E3341">
        <w:t>dividends,</w:t>
      </w:r>
    </w:p>
    <w:p w14:paraId="6139B710" w14:textId="77777777" w:rsidR="007E3341" w:rsidRPr="007E3341" w:rsidRDefault="007E3341" w:rsidP="007E3341">
      <w:pPr>
        <w:numPr>
          <w:ilvl w:val="0"/>
          <w:numId w:val="4"/>
        </w:numPr>
      </w:pPr>
      <w:r w:rsidRPr="007E3341">
        <w:t>fund or trust distributions,</w:t>
      </w:r>
    </w:p>
    <w:p w14:paraId="7E30B8DA" w14:textId="77777777" w:rsidR="007E3341" w:rsidRPr="007E3341" w:rsidRDefault="007E3341" w:rsidP="007E3341">
      <w:pPr>
        <w:numPr>
          <w:ilvl w:val="0"/>
          <w:numId w:val="4"/>
        </w:numPr>
      </w:pPr>
      <w:r w:rsidRPr="007E3341">
        <w:t>foreign income,</w:t>
      </w:r>
    </w:p>
    <w:p w14:paraId="2E306D72" w14:textId="77777777" w:rsidR="007E3341" w:rsidRPr="007E3341" w:rsidRDefault="007E3341" w:rsidP="007E3341">
      <w:pPr>
        <w:numPr>
          <w:ilvl w:val="0"/>
          <w:numId w:val="4"/>
        </w:numPr>
      </w:pPr>
      <w:r w:rsidRPr="007E3341">
        <w:t>return of capital (where applicable).</w:t>
      </w:r>
    </w:p>
    <w:p w14:paraId="12E377C6" w14:textId="77777777" w:rsidR="007E3341" w:rsidRPr="007E3341" w:rsidRDefault="007E3341" w:rsidP="007E3341">
      <w:r w:rsidRPr="007E3341">
        <w:t xml:space="preserve">Income does </w:t>
      </w:r>
      <w:r w:rsidRPr="007E3341">
        <w:rPr>
          <w:b/>
          <w:bCs/>
        </w:rPr>
        <w:t>not</w:t>
      </w:r>
      <w:r w:rsidRPr="007E3341">
        <w:t xml:space="preserve"> represent:</w:t>
      </w:r>
    </w:p>
    <w:p w14:paraId="3B7693BD" w14:textId="77777777" w:rsidR="007E3341" w:rsidRPr="007E3341" w:rsidRDefault="007E3341" w:rsidP="007E3341">
      <w:pPr>
        <w:numPr>
          <w:ilvl w:val="0"/>
          <w:numId w:val="5"/>
        </w:numPr>
      </w:pPr>
      <w:r w:rsidRPr="007E3341">
        <w:t>total return,</w:t>
      </w:r>
    </w:p>
    <w:p w14:paraId="4F0E84F6" w14:textId="77777777" w:rsidR="007E3341" w:rsidRPr="007E3341" w:rsidRDefault="007E3341" w:rsidP="007E3341">
      <w:pPr>
        <w:numPr>
          <w:ilvl w:val="0"/>
          <w:numId w:val="5"/>
        </w:numPr>
      </w:pPr>
      <w:r w:rsidRPr="007E3341">
        <w:t>portfolio growth,</w:t>
      </w:r>
    </w:p>
    <w:p w14:paraId="7B0FC042" w14:textId="77777777" w:rsidR="007E3341" w:rsidRPr="007E3341" w:rsidRDefault="007E3341" w:rsidP="007E3341">
      <w:pPr>
        <w:numPr>
          <w:ilvl w:val="0"/>
          <w:numId w:val="5"/>
        </w:numPr>
      </w:pPr>
      <w:r w:rsidRPr="007E3341">
        <w:t>realized gains,</w:t>
      </w:r>
    </w:p>
    <w:p w14:paraId="264F9D96" w14:textId="77777777" w:rsidR="007E3341" w:rsidRPr="007E3341" w:rsidRDefault="007E3341" w:rsidP="007E3341">
      <w:pPr>
        <w:numPr>
          <w:ilvl w:val="0"/>
          <w:numId w:val="5"/>
        </w:numPr>
      </w:pPr>
      <w:r w:rsidRPr="007E3341">
        <w:t>after-tax cash flow.</w:t>
      </w:r>
    </w:p>
    <w:p w14:paraId="575D55D6" w14:textId="77777777" w:rsidR="007E3341" w:rsidRPr="007E3341" w:rsidRDefault="007E3341" w:rsidP="007E3341">
      <w:r w:rsidRPr="007E3341">
        <w:pict w14:anchorId="48939BFA">
          <v:rect id="_x0000_i1125" style="width:0;height:1.5pt" o:hralign="center" o:hrstd="t" o:hr="t" fillcolor="#a0a0a0" stroked="f"/>
        </w:pict>
      </w:r>
    </w:p>
    <w:p w14:paraId="32B2E47C" w14:textId="77777777" w:rsidR="007E3341" w:rsidRPr="007E3341" w:rsidRDefault="007E3341" w:rsidP="007E3341">
      <w:pPr>
        <w:rPr>
          <w:b/>
          <w:bCs/>
        </w:rPr>
      </w:pPr>
      <w:r w:rsidRPr="007E3341">
        <w:rPr>
          <w:b/>
          <w:bCs/>
        </w:rPr>
        <w:t>Common Misinterpretation to Avoid</w:t>
      </w:r>
    </w:p>
    <w:p w14:paraId="13F4388C" w14:textId="77777777" w:rsidR="007E3341" w:rsidRPr="007E3341" w:rsidRDefault="007E3341" w:rsidP="007E3341">
      <w:pPr>
        <w:numPr>
          <w:ilvl w:val="0"/>
          <w:numId w:val="6"/>
        </w:numPr>
      </w:pPr>
      <w:r w:rsidRPr="007E3341">
        <w:t>“This is my return for the month.”</w:t>
      </w:r>
      <w:r w:rsidRPr="007E3341">
        <w:br/>
        <w:t>Incorrect. Income is only one component of return.</w:t>
      </w:r>
    </w:p>
    <w:p w14:paraId="1B2A21FC" w14:textId="77777777" w:rsidR="007E3341" w:rsidRPr="007E3341" w:rsidRDefault="007E3341" w:rsidP="007E3341">
      <w:r w:rsidRPr="007E3341">
        <w:pict w14:anchorId="61D3AF78">
          <v:rect id="_x0000_i1126" style="width:0;height:1.5pt" o:hralign="center" o:hrstd="t" o:hr="t" fillcolor="#a0a0a0" stroked="f"/>
        </w:pict>
      </w:r>
    </w:p>
    <w:p w14:paraId="3A669332" w14:textId="77777777" w:rsidR="007E3341" w:rsidRPr="007E3341" w:rsidRDefault="007E3341" w:rsidP="007E3341">
      <w:pPr>
        <w:rPr>
          <w:b/>
          <w:bCs/>
        </w:rPr>
      </w:pPr>
      <w:r w:rsidRPr="007E3341">
        <w:rPr>
          <w:b/>
          <w:bCs/>
        </w:rPr>
        <w:t>Reading Capital Gains &amp; Returns Dashboards</w:t>
      </w:r>
    </w:p>
    <w:p w14:paraId="0C29A60E" w14:textId="77777777" w:rsidR="007E3341" w:rsidRPr="007E3341" w:rsidRDefault="007E3341" w:rsidP="007E3341">
      <w:pPr>
        <w:rPr>
          <w:b/>
          <w:bCs/>
        </w:rPr>
      </w:pPr>
      <w:r w:rsidRPr="007E3341">
        <w:rPr>
          <w:b/>
          <w:bCs/>
        </w:rPr>
        <w:t>Realized Capital Gains</w:t>
      </w:r>
    </w:p>
    <w:p w14:paraId="34D4261A" w14:textId="77777777" w:rsidR="007E3341" w:rsidRPr="007E3341" w:rsidRDefault="007E3341" w:rsidP="007E3341">
      <w:r w:rsidRPr="007E3341">
        <w:t xml:space="preserve">Realized capital gains reflect </w:t>
      </w:r>
      <w:r w:rsidRPr="007E3341">
        <w:rPr>
          <w:b/>
          <w:bCs/>
        </w:rPr>
        <w:t>dispositions that occurred during the period</w:t>
      </w:r>
      <w:r w:rsidRPr="007E3341">
        <w:t xml:space="preserve"> and are relevant for tax reporting.</w:t>
      </w:r>
    </w:p>
    <w:p w14:paraId="49C68411" w14:textId="77777777" w:rsidR="007E3341" w:rsidRPr="007E3341" w:rsidRDefault="007E3341" w:rsidP="007E3341">
      <w:r w:rsidRPr="007E3341">
        <w:t>They do not:</w:t>
      </w:r>
    </w:p>
    <w:p w14:paraId="5FC56B19" w14:textId="77777777" w:rsidR="007E3341" w:rsidRPr="007E3341" w:rsidRDefault="007E3341" w:rsidP="007E3341">
      <w:pPr>
        <w:numPr>
          <w:ilvl w:val="0"/>
          <w:numId w:val="7"/>
        </w:numPr>
      </w:pPr>
      <w:r w:rsidRPr="007E3341">
        <w:t>measure performance over time,</w:t>
      </w:r>
    </w:p>
    <w:p w14:paraId="33AA7FA4" w14:textId="77777777" w:rsidR="007E3341" w:rsidRPr="007E3341" w:rsidRDefault="007E3341" w:rsidP="007E3341">
      <w:pPr>
        <w:numPr>
          <w:ilvl w:val="0"/>
          <w:numId w:val="7"/>
        </w:numPr>
      </w:pPr>
      <w:r w:rsidRPr="007E3341">
        <w:t>reflect unrealized appreciation,</w:t>
      </w:r>
    </w:p>
    <w:p w14:paraId="2EEF7D16" w14:textId="77777777" w:rsidR="007E3341" w:rsidRPr="007E3341" w:rsidRDefault="007E3341" w:rsidP="007E3341">
      <w:pPr>
        <w:numPr>
          <w:ilvl w:val="0"/>
          <w:numId w:val="7"/>
        </w:numPr>
      </w:pPr>
      <w:r w:rsidRPr="007E3341">
        <w:t>imply reinvestment success.</w:t>
      </w:r>
    </w:p>
    <w:p w14:paraId="349E8BE9" w14:textId="77777777" w:rsidR="007E3341" w:rsidRPr="007E3341" w:rsidRDefault="007E3341" w:rsidP="007E3341">
      <w:r w:rsidRPr="007E3341">
        <w:lastRenderedPageBreak/>
        <w:pict w14:anchorId="10FF6CC8">
          <v:rect id="_x0000_i1127" style="width:0;height:1.5pt" o:hralign="center" o:hrstd="t" o:hr="t" fillcolor="#a0a0a0" stroked="f"/>
        </w:pict>
      </w:r>
    </w:p>
    <w:p w14:paraId="416A3818" w14:textId="77777777" w:rsidR="007E3341" w:rsidRPr="007E3341" w:rsidRDefault="007E3341" w:rsidP="007E3341">
      <w:pPr>
        <w:rPr>
          <w:b/>
          <w:bCs/>
        </w:rPr>
      </w:pPr>
      <w:r w:rsidRPr="007E3341">
        <w:rPr>
          <w:b/>
          <w:bCs/>
        </w:rPr>
        <w:t xml:space="preserve">Total Return Displays (If </w:t>
      </w:r>
      <w:proofErr w:type="gramStart"/>
      <w:r w:rsidRPr="007E3341">
        <w:rPr>
          <w:b/>
          <w:bCs/>
        </w:rPr>
        <w:t>Shown</w:t>
      </w:r>
      <w:proofErr w:type="gramEnd"/>
      <w:r w:rsidRPr="007E3341">
        <w:rPr>
          <w:b/>
          <w:bCs/>
        </w:rPr>
        <w:t>)</w:t>
      </w:r>
    </w:p>
    <w:p w14:paraId="22F6D161" w14:textId="77777777" w:rsidR="007E3341" w:rsidRPr="007E3341" w:rsidRDefault="007E3341" w:rsidP="007E3341">
      <w:r w:rsidRPr="007E3341">
        <w:t>Where total return is displayed:</w:t>
      </w:r>
    </w:p>
    <w:p w14:paraId="71CB35DA" w14:textId="77777777" w:rsidR="007E3341" w:rsidRPr="007E3341" w:rsidRDefault="007E3341" w:rsidP="007E3341">
      <w:pPr>
        <w:numPr>
          <w:ilvl w:val="0"/>
          <w:numId w:val="8"/>
        </w:numPr>
      </w:pPr>
      <w:r w:rsidRPr="007E3341">
        <w:t xml:space="preserve">it represents an </w:t>
      </w:r>
      <w:r w:rsidRPr="007E3341">
        <w:rPr>
          <w:b/>
          <w:bCs/>
        </w:rPr>
        <w:t>economic measure</w:t>
      </w:r>
      <w:r w:rsidRPr="007E3341">
        <w:t>, not a tax measure,</w:t>
      </w:r>
    </w:p>
    <w:p w14:paraId="1BDDCE34" w14:textId="77777777" w:rsidR="007E3341" w:rsidRPr="007E3341" w:rsidRDefault="007E3341" w:rsidP="007E3341">
      <w:pPr>
        <w:numPr>
          <w:ilvl w:val="0"/>
          <w:numId w:val="8"/>
        </w:numPr>
      </w:pPr>
      <w:r w:rsidRPr="007E3341">
        <w:t>it must be clearly labeled,</w:t>
      </w:r>
    </w:p>
    <w:p w14:paraId="273C6AD9" w14:textId="77777777" w:rsidR="007E3341" w:rsidRPr="007E3341" w:rsidRDefault="007E3341" w:rsidP="007E3341">
      <w:pPr>
        <w:numPr>
          <w:ilvl w:val="0"/>
          <w:numId w:val="8"/>
        </w:numPr>
      </w:pPr>
      <w:r w:rsidRPr="007E3341">
        <w:t>it must not be interpreted as taxable.</w:t>
      </w:r>
    </w:p>
    <w:p w14:paraId="53DBC506" w14:textId="77777777" w:rsidR="007E3341" w:rsidRPr="007E3341" w:rsidRDefault="007E3341" w:rsidP="007E3341">
      <w:r w:rsidRPr="007E3341">
        <w:pict w14:anchorId="31FCF47F">
          <v:rect id="_x0000_i1128" style="width:0;height:1.5pt" o:hralign="center" o:hrstd="t" o:hr="t" fillcolor="#a0a0a0" stroked="f"/>
        </w:pict>
      </w:r>
    </w:p>
    <w:p w14:paraId="312247E1" w14:textId="77777777" w:rsidR="007E3341" w:rsidRPr="007E3341" w:rsidRDefault="007E3341" w:rsidP="007E3341">
      <w:pPr>
        <w:rPr>
          <w:b/>
          <w:bCs/>
        </w:rPr>
      </w:pPr>
      <w:r w:rsidRPr="007E3341">
        <w:rPr>
          <w:b/>
          <w:bCs/>
        </w:rPr>
        <w:t>Partial Period Interpretation</w:t>
      </w:r>
    </w:p>
    <w:p w14:paraId="0B2C4E45" w14:textId="77777777" w:rsidR="007E3341" w:rsidRPr="007E3341" w:rsidRDefault="007E3341" w:rsidP="007E3341">
      <w:pPr>
        <w:rPr>
          <w:b/>
          <w:bCs/>
        </w:rPr>
      </w:pPr>
      <w:r w:rsidRPr="007E3341">
        <w:rPr>
          <w:b/>
          <w:bCs/>
        </w:rPr>
        <w:t>Month-to-Date, Quarter-to-Date, Year-to-Date</w:t>
      </w:r>
    </w:p>
    <w:p w14:paraId="3DC36424" w14:textId="77777777" w:rsidR="007E3341" w:rsidRPr="007E3341" w:rsidRDefault="007E3341" w:rsidP="007E3341">
      <w:r w:rsidRPr="007E3341">
        <w:t>Partial periods:</w:t>
      </w:r>
    </w:p>
    <w:p w14:paraId="0BE57FF7" w14:textId="77777777" w:rsidR="007E3341" w:rsidRPr="007E3341" w:rsidRDefault="007E3341" w:rsidP="007E3341">
      <w:pPr>
        <w:numPr>
          <w:ilvl w:val="0"/>
          <w:numId w:val="9"/>
        </w:numPr>
      </w:pPr>
      <w:r w:rsidRPr="007E3341">
        <w:t>show cumulative activity only,</w:t>
      </w:r>
    </w:p>
    <w:p w14:paraId="7E6AD3C2" w14:textId="77777777" w:rsidR="007E3341" w:rsidRPr="007E3341" w:rsidRDefault="007E3341" w:rsidP="007E3341">
      <w:pPr>
        <w:numPr>
          <w:ilvl w:val="0"/>
          <w:numId w:val="9"/>
        </w:numPr>
      </w:pPr>
      <w:r w:rsidRPr="007E3341">
        <w:t>are not annualized,</w:t>
      </w:r>
    </w:p>
    <w:p w14:paraId="634AC00C" w14:textId="77777777" w:rsidR="007E3341" w:rsidRPr="007E3341" w:rsidRDefault="007E3341" w:rsidP="007E3341">
      <w:pPr>
        <w:numPr>
          <w:ilvl w:val="0"/>
          <w:numId w:val="9"/>
        </w:numPr>
      </w:pPr>
      <w:r w:rsidRPr="007E3341">
        <w:t>must be explained as incomplete.</w:t>
      </w:r>
    </w:p>
    <w:p w14:paraId="45B66EE4" w14:textId="77777777" w:rsidR="007E3341" w:rsidRPr="007E3341" w:rsidRDefault="007E3341" w:rsidP="007E3341">
      <w:r w:rsidRPr="007E3341">
        <w:t>Associates must avoid statements implying full-period comparability.</w:t>
      </w:r>
    </w:p>
    <w:p w14:paraId="02C8F534" w14:textId="77777777" w:rsidR="007E3341" w:rsidRPr="007E3341" w:rsidRDefault="007E3341" w:rsidP="007E3341">
      <w:r w:rsidRPr="007E3341">
        <w:pict w14:anchorId="503C7CAF">
          <v:rect id="_x0000_i1129" style="width:0;height:1.5pt" o:hralign="center" o:hrstd="t" o:hr="t" fillcolor="#a0a0a0" stroked="f"/>
        </w:pict>
      </w:r>
    </w:p>
    <w:p w14:paraId="72736D3B" w14:textId="77777777" w:rsidR="007E3341" w:rsidRPr="007E3341" w:rsidRDefault="007E3341" w:rsidP="007E3341">
      <w:pPr>
        <w:rPr>
          <w:b/>
          <w:bCs/>
        </w:rPr>
      </w:pPr>
      <w:r w:rsidRPr="007E3341">
        <w:rPr>
          <w:b/>
          <w:bCs/>
        </w:rPr>
        <w:t>Opening and Closing Activity Dashboard Interpretation</w:t>
      </w:r>
    </w:p>
    <w:p w14:paraId="51326A1E" w14:textId="77777777" w:rsidR="007E3341" w:rsidRPr="007E3341" w:rsidRDefault="007E3341" w:rsidP="007E3341">
      <w:r w:rsidRPr="007E3341">
        <w:t>This dashboard answers:</w:t>
      </w:r>
    </w:p>
    <w:p w14:paraId="161DF138" w14:textId="77777777" w:rsidR="007E3341" w:rsidRPr="007E3341" w:rsidRDefault="007E3341" w:rsidP="007E3341">
      <w:r w:rsidRPr="007E3341">
        <w:t>“What changed during the period?”</w:t>
      </w:r>
    </w:p>
    <w:p w14:paraId="15BBAF8A" w14:textId="77777777" w:rsidR="007E3341" w:rsidRPr="007E3341" w:rsidRDefault="007E3341" w:rsidP="007E3341">
      <w:pPr>
        <w:rPr>
          <w:b/>
          <w:bCs/>
        </w:rPr>
      </w:pPr>
      <w:r w:rsidRPr="007E3341">
        <w:rPr>
          <w:b/>
          <w:bCs/>
        </w:rPr>
        <w:t>How to Explain It</w:t>
      </w:r>
    </w:p>
    <w:p w14:paraId="5C49EB77" w14:textId="77777777" w:rsidR="007E3341" w:rsidRPr="007E3341" w:rsidRDefault="007E3341" w:rsidP="007E3341">
      <w:pPr>
        <w:numPr>
          <w:ilvl w:val="0"/>
          <w:numId w:val="10"/>
        </w:numPr>
      </w:pPr>
      <w:r w:rsidRPr="007E3341">
        <w:t>Opening balances show where the period started.</w:t>
      </w:r>
    </w:p>
    <w:p w14:paraId="1ADB2620" w14:textId="77777777" w:rsidR="007E3341" w:rsidRPr="007E3341" w:rsidRDefault="007E3341" w:rsidP="007E3341">
      <w:pPr>
        <w:numPr>
          <w:ilvl w:val="0"/>
          <w:numId w:val="10"/>
        </w:numPr>
      </w:pPr>
      <w:r w:rsidRPr="007E3341">
        <w:t>Activity shows what transactions occurred.</w:t>
      </w:r>
    </w:p>
    <w:p w14:paraId="645250B2" w14:textId="77777777" w:rsidR="007E3341" w:rsidRPr="007E3341" w:rsidRDefault="007E3341" w:rsidP="007E3341">
      <w:pPr>
        <w:numPr>
          <w:ilvl w:val="0"/>
          <w:numId w:val="10"/>
        </w:numPr>
      </w:pPr>
      <w:r w:rsidRPr="007E3341">
        <w:t>Closing balances show where the period ended.</w:t>
      </w:r>
    </w:p>
    <w:p w14:paraId="44EEA9E9" w14:textId="77777777" w:rsidR="007E3341" w:rsidRPr="007E3341" w:rsidRDefault="007E3341" w:rsidP="007E3341">
      <w:r w:rsidRPr="007E3341">
        <w:t>This dashboard is:</w:t>
      </w:r>
    </w:p>
    <w:p w14:paraId="12F9230B" w14:textId="77777777" w:rsidR="007E3341" w:rsidRPr="007E3341" w:rsidRDefault="007E3341" w:rsidP="007E3341">
      <w:pPr>
        <w:numPr>
          <w:ilvl w:val="0"/>
          <w:numId w:val="11"/>
        </w:numPr>
      </w:pPr>
      <w:r w:rsidRPr="007E3341">
        <w:t>descriptive,</w:t>
      </w:r>
    </w:p>
    <w:p w14:paraId="7AC216D6" w14:textId="77777777" w:rsidR="007E3341" w:rsidRPr="007E3341" w:rsidRDefault="007E3341" w:rsidP="007E3341">
      <w:pPr>
        <w:numPr>
          <w:ilvl w:val="0"/>
          <w:numId w:val="11"/>
        </w:numPr>
      </w:pPr>
      <w:r w:rsidRPr="007E3341">
        <w:t>reconciliation-based,</w:t>
      </w:r>
    </w:p>
    <w:p w14:paraId="02F318A4" w14:textId="77777777" w:rsidR="007E3341" w:rsidRPr="007E3341" w:rsidRDefault="007E3341" w:rsidP="007E3341">
      <w:pPr>
        <w:numPr>
          <w:ilvl w:val="0"/>
          <w:numId w:val="11"/>
        </w:numPr>
      </w:pPr>
      <w:r w:rsidRPr="007E3341">
        <w:t xml:space="preserve">not </w:t>
      </w:r>
      <w:proofErr w:type="gramStart"/>
      <w:r w:rsidRPr="007E3341">
        <w:t>performance-oriented</w:t>
      </w:r>
      <w:proofErr w:type="gramEnd"/>
      <w:r w:rsidRPr="007E3341">
        <w:t>.</w:t>
      </w:r>
    </w:p>
    <w:p w14:paraId="4304F9A9" w14:textId="77777777" w:rsidR="007E3341" w:rsidRPr="007E3341" w:rsidRDefault="007E3341" w:rsidP="007E3341">
      <w:r w:rsidRPr="007E3341">
        <w:lastRenderedPageBreak/>
        <w:t xml:space="preserve">It should be used to explain </w:t>
      </w:r>
      <w:r w:rsidRPr="007E3341">
        <w:rPr>
          <w:b/>
          <w:bCs/>
        </w:rPr>
        <w:t>movement</w:t>
      </w:r>
      <w:r w:rsidRPr="007E3341">
        <w:t>, not success or failure.</w:t>
      </w:r>
    </w:p>
    <w:p w14:paraId="30EA9713" w14:textId="77777777" w:rsidR="007E3341" w:rsidRPr="007E3341" w:rsidRDefault="007E3341" w:rsidP="007E3341">
      <w:r w:rsidRPr="007E3341">
        <w:pict w14:anchorId="3B882987">
          <v:rect id="_x0000_i1130" style="width:0;height:1.5pt" o:hralign="center" o:hrstd="t" o:hr="t" fillcolor="#a0a0a0" stroked="f"/>
        </w:pict>
      </w:r>
    </w:p>
    <w:p w14:paraId="32B273BE" w14:textId="77777777" w:rsidR="007E3341" w:rsidRPr="007E3341" w:rsidRDefault="007E3341" w:rsidP="007E3341">
      <w:pPr>
        <w:rPr>
          <w:b/>
          <w:bCs/>
        </w:rPr>
      </w:pPr>
      <w:r w:rsidRPr="007E3341">
        <w:rPr>
          <w:b/>
          <w:bCs/>
        </w:rPr>
        <w:t>Zero-Activity Periods</w:t>
      </w:r>
    </w:p>
    <w:p w14:paraId="030F1093" w14:textId="77777777" w:rsidR="007E3341" w:rsidRPr="007E3341" w:rsidRDefault="007E3341" w:rsidP="007E3341">
      <w:r w:rsidRPr="007E3341">
        <w:t>Periods with no activity:</w:t>
      </w:r>
    </w:p>
    <w:p w14:paraId="73FB94FE" w14:textId="77777777" w:rsidR="007E3341" w:rsidRPr="007E3341" w:rsidRDefault="007E3341" w:rsidP="007E3341">
      <w:pPr>
        <w:numPr>
          <w:ilvl w:val="0"/>
          <w:numId w:val="12"/>
        </w:numPr>
      </w:pPr>
      <w:r w:rsidRPr="007E3341">
        <w:t>will show zeros,</w:t>
      </w:r>
    </w:p>
    <w:p w14:paraId="158FB9F5" w14:textId="77777777" w:rsidR="007E3341" w:rsidRPr="007E3341" w:rsidRDefault="007E3341" w:rsidP="007E3341">
      <w:pPr>
        <w:numPr>
          <w:ilvl w:val="0"/>
          <w:numId w:val="12"/>
        </w:numPr>
      </w:pPr>
      <w:r w:rsidRPr="007E3341">
        <w:t>are valid,</w:t>
      </w:r>
    </w:p>
    <w:p w14:paraId="45DDA2C7" w14:textId="77777777" w:rsidR="007E3341" w:rsidRPr="007E3341" w:rsidRDefault="007E3341" w:rsidP="007E3341">
      <w:pPr>
        <w:numPr>
          <w:ilvl w:val="0"/>
          <w:numId w:val="12"/>
        </w:numPr>
      </w:pPr>
      <w:r w:rsidRPr="007E3341">
        <w:t>do not indicate missing data.</w:t>
      </w:r>
    </w:p>
    <w:p w14:paraId="62BA7DAA" w14:textId="77777777" w:rsidR="007E3341" w:rsidRPr="007E3341" w:rsidRDefault="007E3341" w:rsidP="007E3341">
      <w:r w:rsidRPr="007E3341">
        <w:t>Associates should explicitly state when no activity occurred.</w:t>
      </w:r>
    </w:p>
    <w:p w14:paraId="2773C6A4" w14:textId="77777777" w:rsidR="007E3341" w:rsidRPr="007E3341" w:rsidRDefault="007E3341" w:rsidP="007E3341">
      <w:r w:rsidRPr="007E3341">
        <w:pict w14:anchorId="71AE05B8">
          <v:rect id="_x0000_i1131" style="width:0;height:1.5pt" o:hralign="center" o:hrstd="t" o:hr="t" fillcolor="#a0a0a0" stroked="f"/>
        </w:pict>
      </w:r>
    </w:p>
    <w:p w14:paraId="1F9839ED" w14:textId="77777777" w:rsidR="007E3341" w:rsidRPr="007E3341" w:rsidRDefault="007E3341" w:rsidP="007E3341">
      <w:pPr>
        <w:rPr>
          <w:b/>
          <w:bCs/>
        </w:rPr>
      </w:pPr>
      <w:r w:rsidRPr="007E3341">
        <w:rPr>
          <w:b/>
          <w:bCs/>
        </w:rPr>
        <w:t>Drill-Down Usage Guidance</w:t>
      </w:r>
    </w:p>
    <w:p w14:paraId="2DF3035A" w14:textId="77777777" w:rsidR="007E3341" w:rsidRPr="007E3341" w:rsidRDefault="007E3341" w:rsidP="007E3341">
      <w:r w:rsidRPr="007E3341">
        <w:t>Drill-down is provided to:</w:t>
      </w:r>
    </w:p>
    <w:p w14:paraId="5ED46DC2" w14:textId="77777777" w:rsidR="007E3341" w:rsidRPr="007E3341" w:rsidRDefault="007E3341" w:rsidP="007E3341">
      <w:pPr>
        <w:numPr>
          <w:ilvl w:val="0"/>
          <w:numId w:val="13"/>
        </w:numPr>
      </w:pPr>
      <w:r w:rsidRPr="007E3341">
        <w:t>validate totals,</w:t>
      </w:r>
    </w:p>
    <w:p w14:paraId="1683920E" w14:textId="77777777" w:rsidR="007E3341" w:rsidRPr="007E3341" w:rsidRDefault="007E3341" w:rsidP="007E3341">
      <w:pPr>
        <w:numPr>
          <w:ilvl w:val="0"/>
          <w:numId w:val="13"/>
        </w:numPr>
      </w:pPr>
      <w:r w:rsidRPr="007E3341">
        <w:t>answer detailed questions,</w:t>
      </w:r>
    </w:p>
    <w:p w14:paraId="5086F01D" w14:textId="77777777" w:rsidR="007E3341" w:rsidRPr="007E3341" w:rsidRDefault="007E3341" w:rsidP="007E3341">
      <w:pPr>
        <w:numPr>
          <w:ilvl w:val="0"/>
          <w:numId w:val="13"/>
        </w:numPr>
      </w:pPr>
      <w:r w:rsidRPr="007E3341">
        <w:t>resolve confusion.</w:t>
      </w:r>
    </w:p>
    <w:p w14:paraId="63B657E2" w14:textId="77777777" w:rsidR="007E3341" w:rsidRPr="007E3341" w:rsidRDefault="007E3341" w:rsidP="007E3341">
      <w:r w:rsidRPr="007E3341">
        <w:t>Drill-down is not intended for:</w:t>
      </w:r>
    </w:p>
    <w:p w14:paraId="655660A7" w14:textId="77777777" w:rsidR="007E3341" w:rsidRPr="007E3341" w:rsidRDefault="007E3341" w:rsidP="007E3341">
      <w:pPr>
        <w:numPr>
          <w:ilvl w:val="0"/>
          <w:numId w:val="14"/>
        </w:numPr>
      </w:pPr>
      <w:r w:rsidRPr="007E3341">
        <w:t>reclassification,</w:t>
      </w:r>
    </w:p>
    <w:p w14:paraId="3DC6C18E" w14:textId="77777777" w:rsidR="007E3341" w:rsidRPr="007E3341" w:rsidRDefault="007E3341" w:rsidP="007E3341">
      <w:pPr>
        <w:numPr>
          <w:ilvl w:val="0"/>
          <w:numId w:val="14"/>
        </w:numPr>
      </w:pPr>
      <w:r w:rsidRPr="007E3341">
        <w:t>editing,</w:t>
      </w:r>
    </w:p>
    <w:p w14:paraId="0CFC4B17" w14:textId="77777777" w:rsidR="007E3341" w:rsidRPr="007E3341" w:rsidRDefault="007E3341" w:rsidP="007E3341">
      <w:pPr>
        <w:numPr>
          <w:ilvl w:val="0"/>
          <w:numId w:val="14"/>
        </w:numPr>
      </w:pPr>
      <w:r w:rsidRPr="007E3341">
        <w:t>reinterpretation.</w:t>
      </w:r>
    </w:p>
    <w:p w14:paraId="45D9776A" w14:textId="77777777" w:rsidR="007E3341" w:rsidRPr="007E3341" w:rsidRDefault="007E3341" w:rsidP="007E3341">
      <w:r w:rsidRPr="007E3341">
        <w:t>If a drill-down reveals an issue, the issue must be addressed in the accounting engine, not the dashboard.</w:t>
      </w:r>
    </w:p>
    <w:p w14:paraId="42C6F0FA" w14:textId="77777777" w:rsidR="007E3341" w:rsidRPr="007E3341" w:rsidRDefault="007E3341" w:rsidP="007E3341">
      <w:r w:rsidRPr="007E3341">
        <w:pict w14:anchorId="3C1E5057">
          <v:rect id="_x0000_i1132" style="width:0;height:1.5pt" o:hralign="center" o:hrstd="t" o:hr="t" fillcolor="#a0a0a0" stroked="f"/>
        </w:pict>
      </w:r>
    </w:p>
    <w:p w14:paraId="65178DFF" w14:textId="77777777" w:rsidR="007E3341" w:rsidRPr="007E3341" w:rsidRDefault="007E3341" w:rsidP="007E3341">
      <w:pPr>
        <w:rPr>
          <w:b/>
          <w:bCs/>
        </w:rPr>
      </w:pPr>
      <w:r w:rsidRPr="007E3341">
        <w:rPr>
          <w:b/>
          <w:bCs/>
        </w:rPr>
        <w:t>What Dashboards Do Not Do</w:t>
      </w:r>
    </w:p>
    <w:p w14:paraId="53AF4E0C" w14:textId="77777777" w:rsidR="007E3341" w:rsidRPr="007E3341" w:rsidRDefault="007E3341" w:rsidP="007E3341">
      <w:r w:rsidRPr="007E3341">
        <w:t>Dashboards do not:</w:t>
      </w:r>
    </w:p>
    <w:p w14:paraId="0751F71B" w14:textId="77777777" w:rsidR="007E3341" w:rsidRPr="007E3341" w:rsidRDefault="007E3341" w:rsidP="007E3341">
      <w:pPr>
        <w:numPr>
          <w:ilvl w:val="0"/>
          <w:numId w:val="15"/>
        </w:numPr>
      </w:pPr>
      <w:r w:rsidRPr="007E3341">
        <w:t>forecast,</w:t>
      </w:r>
    </w:p>
    <w:p w14:paraId="6E818AFE" w14:textId="77777777" w:rsidR="007E3341" w:rsidRPr="007E3341" w:rsidRDefault="007E3341" w:rsidP="007E3341">
      <w:pPr>
        <w:numPr>
          <w:ilvl w:val="0"/>
          <w:numId w:val="15"/>
        </w:numPr>
      </w:pPr>
      <w:r w:rsidRPr="007E3341">
        <w:t>recommend,</w:t>
      </w:r>
    </w:p>
    <w:p w14:paraId="7ABE1759" w14:textId="77777777" w:rsidR="007E3341" w:rsidRPr="007E3341" w:rsidRDefault="007E3341" w:rsidP="007E3341">
      <w:pPr>
        <w:numPr>
          <w:ilvl w:val="0"/>
          <w:numId w:val="15"/>
        </w:numPr>
      </w:pPr>
      <w:r w:rsidRPr="007E3341">
        <w:t>optimize,</w:t>
      </w:r>
    </w:p>
    <w:p w14:paraId="6992B2E1" w14:textId="77777777" w:rsidR="007E3341" w:rsidRPr="007E3341" w:rsidRDefault="007E3341" w:rsidP="007E3341">
      <w:pPr>
        <w:numPr>
          <w:ilvl w:val="0"/>
          <w:numId w:val="15"/>
        </w:numPr>
      </w:pPr>
      <w:r w:rsidRPr="007E3341">
        <w:lastRenderedPageBreak/>
        <w:t>calculate tax payable,</w:t>
      </w:r>
    </w:p>
    <w:p w14:paraId="3BE56430" w14:textId="77777777" w:rsidR="007E3341" w:rsidRPr="007E3341" w:rsidRDefault="007E3341" w:rsidP="007E3341">
      <w:pPr>
        <w:numPr>
          <w:ilvl w:val="0"/>
          <w:numId w:val="15"/>
        </w:numPr>
      </w:pPr>
      <w:r w:rsidRPr="007E3341">
        <w:t>replace statements or tax slips.</w:t>
      </w:r>
    </w:p>
    <w:p w14:paraId="6A416857" w14:textId="77777777" w:rsidR="007E3341" w:rsidRPr="007E3341" w:rsidRDefault="007E3341" w:rsidP="007E3341">
      <w:r w:rsidRPr="007E3341">
        <w:t>Any such interpretation must be redirected to appropriate professional analysis.</w:t>
      </w:r>
    </w:p>
    <w:p w14:paraId="6A4CC8D0" w14:textId="77777777" w:rsidR="007E3341" w:rsidRPr="007E3341" w:rsidRDefault="007E3341" w:rsidP="007E3341">
      <w:r w:rsidRPr="007E3341">
        <w:pict w14:anchorId="71FCF40B">
          <v:rect id="_x0000_i1133" style="width:0;height:1.5pt" o:hralign="center" o:hrstd="t" o:hr="t" fillcolor="#a0a0a0" stroked="f"/>
        </w:pict>
      </w:r>
    </w:p>
    <w:p w14:paraId="1EC0D364" w14:textId="77777777" w:rsidR="007E3341" w:rsidRPr="007E3341" w:rsidRDefault="007E3341" w:rsidP="007E3341">
      <w:pPr>
        <w:rPr>
          <w:b/>
          <w:bCs/>
        </w:rPr>
      </w:pPr>
      <w:r w:rsidRPr="007E3341">
        <w:rPr>
          <w:b/>
          <w:bCs/>
        </w:rPr>
        <w:t>Client Communication Guidance</w:t>
      </w:r>
    </w:p>
    <w:p w14:paraId="667A7885" w14:textId="77777777" w:rsidR="007E3341" w:rsidRPr="007E3341" w:rsidRDefault="007E3341" w:rsidP="007E3341">
      <w:r w:rsidRPr="007E3341">
        <w:t>When using dashboards with clients, associates should:</w:t>
      </w:r>
    </w:p>
    <w:p w14:paraId="036E7451" w14:textId="77777777" w:rsidR="007E3341" w:rsidRPr="007E3341" w:rsidRDefault="007E3341" w:rsidP="007E3341">
      <w:pPr>
        <w:numPr>
          <w:ilvl w:val="0"/>
          <w:numId w:val="16"/>
        </w:numPr>
      </w:pPr>
      <w:r w:rsidRPr="007E3341">
        <w:t>emphasize transparency, not conclusions,</w:t>
      </w:r>
    </w:p>
    <w:p w14:paraId="3F70ED6A" w14:textId="77777777" w:rsidR="007E3341" w:rsidRPr="007E3341" w:rsidRDefault="007E3341" w:rsidP="007E3341">
      <w:pPr>
        <w:numPr>
          <w:ilvl w:val="0"/>
          <w:numId w:val="16"/>
        </w:numPr>
      </w:pPr>
      <w:r w:rsidRPr="007E3341">
        <w:t>explain what the dashboard shows and does not show,</w:t>
      </w:r>
    </w:p>
    <w:p w14:paraId="6A50D8DE" w14:textId="77777777" w:rsidR="007E3341" w:rsidRPr="007E3341" w:rsidRDefault="007E3341" w:rsidP="007E3341">
      <w:pPr>
        <w:numPr>
          <w:ilvl w:val="0"/>
          <w:numId w:val="16"/>
        </w:numPr>
      </w:pPr>
      <w:r w:rsidRPr="007E3341">
        <w:t>refer tax questions to accountants,</w:t>
      </w:r>
    </w:p>
    <w:p w14:paraId="3A9CA2ED" w14:textId="77777777" w:rsidR="007E3341" w:rsidRPr="007E3341" w:rsidRDefault="007E3341" w:rsidP="007E3341">
      <w:pPr>
        <w:numPr>
          <w:ilvl w:val="0"/>
          <w:numId w:val="16"/>
        </w:numPr>
      </w:pPr>
      <w:r w:rsidRPr="007E3341">
        <w:t>avoid framing dashboards as definitive outcomes.</w:t>
      </w:r>
    </w:p>
    <w:p w14:paraId="2623359E" w14:textId="77777777" w:rsidR="007E3341" w:rsidRPr="007E3341" w:rsidRDefault="007E3341" w:rsidP="007E3341">
      <w:r w:rsidRPr="007E3341">
        <w:pict w14:anchorId="102B2D0E">
          <v:rect id="_x0000_i1134" style="width:0;height:1.5pt" o:hralign="center" o:hrstd="t" o:hr="t" fillcolor="#a0a0a0" stroked="f"/>
        </w:pict>
      </w:r>
    </w:p>
    <w:p w14:paraId="2FCCA7DF" w14:textId="77777777" w:rsidR="007E3341" w:rsidRPr="007E3341" w:rsidRDefault="007E3341" w:rsidP="007E3341">
      <w:pPr>
        <w:rPr>
          <w:b/>
          <w:bCs/>
        </w:rPr>
      </w:pPr>
      <w:r w:rsidRPr="007E3341">
        <w:rPr>
          <w:b/>
          <w:bCs/>
        </w:rPr>
        <w:t>Relationship to Other Appendices</w:t>
      </w:r>
    </w:p>
    <w:p w14:paraId="5950D5B3" w14:textId="77777777" w:rsidR="007E3341" w:rsidRPr="007E3341" w:rsidRDefault="007E3341" w:rsidP="007E3341">
      <w:r w:rsidRPr="007E3341">
        <w:t>This appendix operates alongside:</w:t>
      </w:r>
    </w:p>
    <w:p w14:paraId="0D231D01" w14:textId="77777777" w:rsidR="007E3341" w:rsidRPr="007E3341" w:rsidRDefault="007E3341" w:rsidP="007E3341">
      <w:pPr>
        <w:numPr>
          <w:ilvl w:val="0"/>
          <w:numId w:val="17"/>
        </w:numPr>
      </w:pPr>
      <w:r w:rsidRPr="007E3341">
        <w:t>Appendix H (Interactive Dashboards) for structure,</w:t>
      </w:r>
    </w:p>
    <w:p w14:paraId="171C7533" w14:textId="77777777" w:rsidR="007E3341" w:rsidRPr="007E3341" w:rsidRDefault="007E3341" w:rsidP="007E3341">
      <w:pPr>
        <w:numPr>
          <w:ilvl w:val="0"/>
          <w:numId w:val="17"/>
        </w:numPr>
      </w:pPr>
      <w:r w:rsidRPr="007E3341">
        <w:t>Appendix L (Out-of-Scope Items) for boundaries,</w:t>
      </w:r>
    </w:p>
    <w:p w14:paraId="39C8E418" w14:textId="77777777" w:rsidR="007E3341" w:rsidRPr="007E3341" w:rsidRDefault="007E3341" w:rsidP="007E3341">
      <w:pPr>
        <w:numPr>
          <w:ilvl w:val="0"/>
          <w:numId w:val="17"/>
        </w:numPr>
      </w:pPr>
      <w:r w:rsidRPr="007E3341">
        <w:t>Appendix J (Acceptance &amp; Sign-Off) for validity.</w:t>
      </w:r>
    </w:p>
    <w:p w14:paraId="6AE339E5" w14:textId="77777777" w:rsidR="007E3341" w:rsidRPr="007E3341" w:rsidRDefault="007E3341" w:rsidP="007E3341">
      <w:r w:rsidRPr="007E3341">
        <w:pict w14:anchorId="636C2AA8">
          <v:rect id="_x0000_i1135" style="width:0;height:1.5pt" o:hralign="center" o:hrstd="t" o:hr="t" fillcolor="#a0a0a0" stroked="f"/>
        </w:pict>
      </w:r>
    </w:p>
    <w:p w14:paraId="2A30E37B" w14:textId="77777777" w:rsidR="007E3341" w:rsidRPr="007E3341" w:rsidRDefault="007E3341" w:rsidP="007E3341">
      <w:pPr>
        <w:rPr>
          <w:b/>
          <w:bCs/>
        </w:rPr>
      </w:pPr>
      <w:r w:rsidRPr="007E3341">
        <w:rPr>
          <w:b/>
          <w:bCs/>
        </w:rPr>
        <w:t>Closing Statement</w:t>
      </w:r>
    </w:p>
    <w:p w14:paraId="30939EB5" w14:textId="77777777" w:rsidR="007E3341" w:rsidRPr="007E3341" w:rsidRDefault="007E3341" w:rsidP="007E3341">
      <w:r w:rsidRPr="007E3341">
        <w:t>Dashboards are a powerful transparency tool when used correctly.</w:t>
      </w:r>
    </w:p>
    <w:p w14:paraId="2A3C41FF" w14:textId="77777777" w:rsidR="007E3341" w:rsidRPr="007E3341" w:rsidRDefault="007E3341" w:rsidP="007E3341">
      <w:r w:rsidRPr="007E3341">
        <w:t xml:space="preserve">Their value lies in </w:t>
      </w:r>
      <w:r w:rsidRPr="007E3341">
        <w:rPr>
          <w:b/>
          <w:bCs/>
        </w:rPr>
        <w:t>clarity and traceability</w:t>
      </w:r>
      <w:r w:rsidRPr="007E3341">
        <w:t>, not interpretation or persuasion.</w:t>
      </w:r>
    </w:p>
    <w:p w14:paraId="64BCAEF9" w14:textId="77777777" w:rsidR="007E3341" w:rsidRPr="007E3341" w:rsidRDefault="007E3341" w:rsidP="007E3341">
      <w:r w:rsidRPr="007E3341">
        <w:t>Consistent, disciplined explanation preserves trust in both the system and the professionals using it.</w:t>
      </w:r>
    </w:p>
    <w:sectPr w:rsidR="007E3341" w:rsidRPr="007E334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E407C"/>
    <w:multiLevelType w:val="multilevel"/>
    <w:tmpl w:val="3A683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441106"/>
    <w:multiLevelType w:val="multilevel"/>
    <w:tmpl w:val="92F43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07295D"/>
    <w:multiLevelType w:val="multilevel"/>
    <w:tmpl w:val="244CD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7F4D7B"/>
    <w:multiLevelType w:val="multilevel"/>
    <w:tmpl w:val="4BBA8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853B3F"/>
    <w:multiLevelType w:val="multilevel"/>
    <w:tmpl w:val="4ECC5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6E1346"/>
    <w:multiLevelType w:val="multilevel"/>
    <w:tmpl w:val="24A40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06576B"/>
    <w:multiLevelType w:val="multilevel"/>
    <w:tmpl w:val="EB92C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6426A1"/>
    <w:multiLevelType w:val="multilevel"/>
    <w:tmpl w:val="3E605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3E37DE"/>
    <w:multiLevelType w:val="multilevel"/>
    <w:tmpl w:val="11902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4E5B7A"/>
    <w:multiLevelType w:val="multilevel"/>
    <w:tmpl w:val="22F0B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9400E6"/>
    <w:multiLevelType w:val="multilevel"/>
    <w:tmpl w:val="3C260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0D0004"/>
    <w:multiLevelType w:val="multilevel"/>
    <w:tmpl w:val="A65C8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2F56EE"/>
    <w:multiLevelType w:val="multilevel"/>
    <w:tmpl w:val="4470E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F52FD9"/>
    <w:multiLevelType w:val="multilevel"/>
    <w:tmpl w:val="91D04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876768"/>
    <w:multiLevelType w:val="multilevel"/>
    <w:tmpl w:val="8D86C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DD7EF7"/>
    <w:multiLevelType w:val="multilevel"/>
    <w:tmpl w:val="1FC42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7745A7"/>
    <w:multiLevelType w:val="multilevel"/>
    <w:tmpl w:val="D64EF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2164B8"/>
    <w:multiLevelType w:val="multilevel"/>
    <w:tmpl w:val="7862E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5137097">
    <w:abstractNumId w:val="15"/>
  </w:num>
  <w:num w:numId="2" w16cid:durableId="1092627900">
    <w:abstractNumId w:val="13"/>
  </w:num>
  <w:num w:numId="3" w16cid:durableId="1375888407">
    <w:abstractNumId w:val="7"/>
  </w:num>
  <w:num w:numId="4" w16cid:durableId="558907631">
    <w:abstractNumId w:val="1"/>
  </w:num>
  <w:num w:numId="5" w16cid:durableId="2125072699">
    <w:abstractNumId w:val="14"/>
  </w:num>
  <w:num w:numId="6" w16cid:durableId="917833281">
    <w:abstractNumId w:val="8"/>
  </w:num>
  <w:num w:numId="7" w16cid:durableId="471680788">
    <w:abstractNumId w:val="2"/>
  </w:num>
  <w:num w:numId="8" w16cid:durableId="1554542958">
    <w:abstractNumId w:val="0"/>
  </w:num>
  <w:num w:numId="9" w16cid:durableId="1040592009">
    <w:abstractNumId w:val="12"/>
  </w:num>
  <w:num w:numId="10" w16cid:durableId="416446570">
    <w:abstractNumId w:val="3"/>
  </w:num>
  <w:num w:numId="11" w16cid:durableId="1775595723">
    <w:abstractNumId w:val="9"/>
  </w:num>
  <w:num w:numId="12" w16cid:durableId="1221015077">
    <w:abstractNumId w:val="17"/>
  </w:num>
  <w:num w:numId="13" w16cid:durableId="999774968">
    <w:abstractNumId w:val="11"/>
  </w:num>
  <w:num w:numId="14" w16cid:durableId="1061756251">
    <w:abstractNumId w:val="4"/>
  </w:num>
  <w:num w:numId="15" w16cid:durableId="538208834">
    <w:abstractNumId w:val="10"/>
  </w:num>
  <w:num w:numId="16" w16cid:durableId="1561752001">
    <w:abstractNumId w:val="5"/>
  </w:num>
  <w:num w:numId="17" w16cid:durableId="18901431">
    <w:abstractNumId w:val="6"/>
  </w:num>
  <w:num w:numId="18" w16cid:durableId="105102924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341"/>
    <w:rsid w:val="000D2249"/>
    <w:rsid w:val="001374DF"/>
    <w:rsid w:val="00150159"/>
    <w:rsid w:val="001A409E"/>
    <w:rsid w:val="001A44E4"/>
    <w:rsid w:val="002966A7"/>
    <w:rsid w:val="004C45AC"/>
    <w:rsid w:val="00584FD9"/>
    <w:rsid w:val="00596141"/>
    <w:rsid w:val="006350DF"/>
    <w:rsid w:val="0064756D"/>
    <w:rsid w:val="00736AB8"/>
    <w:rsid w:val="007E3341"/>
    <w:rsid w:val="007E48AE"/>
    <w:rsid w:val="00816B42"/>
    <w:rsid w:val="008C77C7"/>
    <w:rsid w:val="00932F96"/>
    <w:rsid w:val="00A21216"/>
    <w:rsid w:val="00AB147E"/>
    <w:rsid w:val="00B725E3"/>
    <w:rsid w:val="00C11A0C"/>
    <w:rsid w:val="00CD5A8A"/>
    <w:rsid w:val="00CF7B11"/>
    <w:rsid w:val="00E540A9"/>
    <w:rsid w:val="00F5072A"/>
    <w:rsid w:val="00F51923"/>
    <w:rsid w:val="00FD683C"/>
    <w:rsid w:val="00FF2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50838"/>
  <w15:chartTrackingRefBased/>
  <w15:docId w15:val="{0B1DD637-C41E-40A1-8621-176C78F4C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33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33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33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33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33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33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33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33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33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33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33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33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33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33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33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33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33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33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33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33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33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33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33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33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33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33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33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33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33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551</Words>
  <Characters>3674</Characters>
  <Application>Microsoft Office Word</Application>
  <DocSecurity>0</DocSecurity>
  <Lines>114</Lines>
  <Paragraphs>108</Paragraphs>
  <ScaleCrop>false</ScaleCrop>
  <Company/>
  <LinksUpToDate>false</LinksUpToDate>
  <CharactersWithSpaces>4117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Cohen</dc:creator>
  <cp:keywords/>
  <dc:description/>
  <cp:lastModifiedBy>J Cohen</cp:lastModifiedBy>
  <cp:revision>2</cp:revision>
  <dcterms:created xsi:type="dcterms:W3CDTF">2026-01-04T21:55:00Z</dcterms:created>
  <dcterms:modified xsi:type="dcterms:W3CDTF">2026-01-04T21:56:00Z</dcterms:modified>
</cp:coreProperties>
</file>