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D409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APPENDIX N — Foreign Exchange Treatment, Auto-Conversion Handling, and Constant-Currency Returns</w:t>
      </w:r>
    </w:p>
    <w:p w14:paraId="1F344EA3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Purpose</w:t>
      </w:r>
    </w:p>
    <w:p w14:paraId="34B9963D" w14:textId="77777777" w:rsidR="00A03B1A" w:rsidRPr="00A03B1A" w:rsidRDefault="00A03B1A" w:rsidP="00A03B1A">
      <w:r w:rsidRPr="00A03B1A">
        <w:t xml:space="preserve">This appendix defines the </w:t>
      </w:r>
      <w:r w:rsidRPr="00A03B1A">
        <w:rPr>
          <w:b/>
          <w:bCs/>
        </w:rPr>
        <w:t>mandatory foreign exchange (FX) treatment rules</w:t>
      </w:r>
      <w:r w:rsidRPr="00A03B1A">
        <w:t xml:space="preserve"> for the Tax-Grade Investment Reporting, Reconciliation &amp; Transparency System.</w:t>
      </w:r>
    </w:p>
    <w:p w14:paraId="4EC55F87" w14:textId="77777777" w:rsidR="00A03B1A" w:rsidRPr="00A03B1A" w:rsidRDefault="00A03B1A" w:rsidP="00A03B1A">
      <w:r w:rsidRPr="00A03B1A">
        <w:t>The objective is to ensure that:</w:t>
      </w:r>
    </w:p>
    <w:p w14:paraId="04EE8ED2" w14:textId="77777777" w:rsidR="00A03B1A" w:rsidRPr="00A03B1A" w:rsidRDefault="00A03B1A" w:rsidP="00A03B1A">
      <w:pPr>
        <w:numPr>
          <w:ilvl w:val="0"/>
          <w:numId w:val="1"/>
        </w:numPr>
      </w:pPr>
      <w:r w:rsidRPr="00A03B1A">
        <w:t>investment performance is measured correctly in native currency,</w:t>
      </w:r>
    </w:p>
    <w:p w14:paraId="4EE9BA6C" w14:textId="77777777" w:rsidR="00A03B1A" w:rsidRPr="00A03B1A" w:rsidRDefault="00A03B1A" w:rsidP="00A03B1A">
      <w:pPr>
        <w:numPr>
          <w:ilvl w:val="0"/>
          <w:numId w:val="1"/>
        </w:numPr>
      </w:pPr>
      <w:r w:rsidRPr="00A03B1A">
        <w:t>FX effects are isolated and never blended into market returns,</w:t>
      </w:r>
    </w:p>
    <w:p w14:paraId="77A19A8C" w14:textId="77777777" w:rsidR="00A03B1A" w:rsidRPr="00A03B1A" w:rsidRDefault="00A03B1A" w:rsidP="00A03B1A">
      <w:pPr>
        <w:numPr>
          <w:ilvl w:val="0"/>
          <w:numId w:val="1"/>
        </w:numPr>
      </w:pPr>
      <w:r w:rsidRPr="00A03B1A">
        <w:t>realized FX gains and losses are explicitly identified,</w:t>
      </w:r>
    </w:p>
    <w:p w14:paraId="0DB2DA7C" w14:textId="77777777" w:rsidR="00A03B1A" w:rsidRPr="00A03B1A" w:rsidRDefault="00A03B1A" w:rsidP="00A03B1A">
      <w:pPr>
        <w:numPr>
          <w:ilvl w:val="0"/>
          <w:numId w:val="1"/>
        </w:numPr>
      </w:pPr>
      <w:r w:rsidRPr="00A03B1A">
        <w:t>automatic brokerage FX conversions do not distort reporting,</w:t>
      </w:r>
    </w:p>
    <w:p w14:paraId="217470A2" w14:textId="77777777" w:rsidR="00A03B1A" w:rsidRPr="00A03B1A" w:rsidRDefault="00A03B1A" w:rsidP="00A03B1A">
      <w:pPr>
        <w:numPr>
          <w:ilvl w:val="0"/>
          <w:numId w:val="1"/>
        </w:numPr>
      </w:pPr>
      <w:r w:rsidRPr="00A03B1A">
        <w:t>all FX handling is deterministic, traceable, disclosed, and auditable.</w:t>
      </w:r>
    </w:p>
    <w:p w14:paraId="0B11C96D" w14:textId="77777777" w:rsidR="00A03B1A" w:rsidRPr="00A03B1A" w:rsidRDefault="00A03B1A" w:rsidP="00A03B1A">
      <w:r w:rsidRPr="00A03B1A">
        <w:t xml:space="preserve">This appendix is </w:t>
      </w:r>
      <w:r w:rsidRPr="00A03B1A">
        <w:rPr>
          <w:b/>
          <w:bCs/>
        </w:rPr>
        <w:t>binding</w:t>
      </w:r>
      <w:r w:rsidRPr="00A03B1A">
        <w:t xml:space="preserve"> and removes all ambiguity around FX behavior.</w:t>
      </w:r>
    </w:p>
    <w:p w14:paraId="44691484" w14:textId="77777777" w:rsidR="00A03B1A" w:rsidRPr="00A03B1A" w:rsidRDefault="00A03B1A" w:rsidP="00A03B1A">
      <w:r w:rsidRPr="00A03B1A">
        <w:pict w14:anchorId="5DAA835A">
          <v:rect id="_x0000_i1121" style="width:0;height:1.5pt" o:hralign="center" o:hrstd="t" o:hr="t" fillcolor="#a0a0a0" stroked="f"/>
        </w:pict>
      </w:r>
    </w:p>
    <w:p w14:paraId="0E44F575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Scope</w:t>
      </w:r>
    </w:p>
    <w:p w14:paraId="06893365" w14:textId="77777777" w:rsidR="00A03B1A" w:rsidRPr="00A03B1A" w:rsidRDefault="00A03B1A" w:rsidP="00A03B1A">
      <w:r w:rsidRPr="00A03B1A">
        <w:t>This appendix applies to:</w:t>
      </w:r>
    </w:p>
    <w:p w14:paraId="58854B68" w14:textId="77777777" w:rsidR="00A03B1A" w:rsidRPr="00A03B1A" w:rsidRDefault="00A03B1A" w:rsidP="00A03B1A">
      <w:pPr>
        <w:numPr>
          <w:ilvl w:val="0"/>
          <w:numId w:val="2"/>
        </w:numPr>
      </w:pPr>
      <w:r w:rsidRPr="00A03B1A">
        <w:t>all foreign-currency securities,</w:t>
      </w:r>
    </w:p>
    <w:p w14:paraId="0CAACAF2" w14:textId="77777777" w:rsidR="00A03B1A" w:rsidRPr="00A03B1A" w:rsidRDefault="00A03B1A" w:rsidP="00A03B1A">
      <w:pPr>
        <w:numPr>
          <w:ilvl w:val="0"/>
          <w:numId w:val="2"/>
        </w:numPr>
      </w:pPr>
      <w:r w:rsidRPr="00A03B1A">
        <w:t>all foreign-currency cash balances,</w:t>
      </w:r>
    </w:p>
    <w:p w14:paraId="0F386A8D" w14:textId="77777777" w:rsidR="00A03B1A" w:rsidRPr="00A03B1A" w:rsidRDefault="00A03B1A" w:rsidP="00A03B1A">
      <w:pPr>
        <w:numPr>
          <w:ilvl w:val="0"/>
          <w:numId w:val="2"/>
        </w:numPr>
      </w:pPr>
      <w:r w:rsidRPr="00A03B1A">
        <w:t>all foreign-currency income streams (dividends, interest, distributions),</w:t>
      </w:r>
    </w:p>
    <w:p w14:paraId="025C6563" w14:textId="77777777" w:rsidR="00A03B1A" w:rsidRPr="00A03B1A" w:rsidRDefault="00A03B1A" w:rsidP="00A03B1A">
      <w:pPr>
        <w:numPr>
          <w:ilvl w:val="0"/>
          <w:numId w:val="2"/>
        </w:numPr>
      </w:pPr>
      <w:r w:rsidRPr="00A03B1A">
        <w:t>all brokerage-driven FX conversions (manual or automatic),</w:t>
      </w:r>
    </w:p>
    <w:p w14:paraId="2DAA495A" w14:textId="77777777" w:rsidR="00A03B1A" w:rsidRPr="00A03B1A" w:rsidRDefault="00A03B1A" w:rsidP="00A03B1A">
      <w:pPr>
        <w:numPr>
          <w:ilvl w:val="0"/>
          <w:numId w:val="2"/>
        </w:numPr>
      </w:pPr>
      <w:r w:rsidRPr="00A03B1A">
        <w:t>both realized and unrealized FX effects.</w:t>
      </w:r>
    </w:p>
    <w:p w14:paraId="78CCD8FC" w14:textId="77777777" w:rsidR="00A03B1A" w:rsidRPr="00A03B1A" w:rsidRDefault="00A03B1A" w:rsidP="00A03B1A">
      <w:r w:rsidRPr="00A03B1A">
        <w:t xml:space="preserve">It applies to </w:t>
      </w:r>
      <w:r w:rsidRPr="00A03B1A">
        <w:rPr>
          <w:b/>
          <w:bCs/>
        </w:rPr>
        <w:t>tax reporting, reconciliation, and performance attribution</w:t>
      </w:r>
      <w:r w:rsidRPr="00A03B1A">
        <w:t>.</w:t>
      </w:r>
    </w:p>
    <w:p w14:paraId="65AD43D7" w14:textId="77777777" w:rsidR="00A03B1A" w:rsidRPr="00A03B1A" w:rsidRDefault="00A03B1A" w:rsidP="00A03B1A">
      <w:r w:rsidRPr="00A03B1A">
        <w:pict w14:anchorId="717E04E9">
          <v:rect id="_x0000_i1122" style="width:0;height:1.5pt" o:hralign="center" o:hrstd="t" o:hr="t" fillcolor="#a0a0a0" stroked="f"/>
        </w:pict>
      </w:r>
    </w:p>
    <w:p w14:paraId="43107888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Governing Principles</w:t>
      </w:r>
    </w:p>
    <w:p w14:paraId="69ECC2AF" w14:textId="77777777" w:rsidR="00A03B1A" w:rsidRPr="00A03B1A" w:rsidRDefault="00A03B1A" w:rsidP="00A03B1A">
      <w:pPr>
        <w:numPr>
          <w:ilvl w:val="0"/>
          <w:numId w:val="3"/>
        </w:numPr>
      </w:pPr>
      <w:r w:rsidRPr="00A03B1A">
        <w:rPr>
          <w:b/>
          <w:bCs/>
        </w:rPr>
        <w:t>FX is a first-class ledger component</w:t>
      </w:r>
      <w:r w:rsidRPr="00A03B1A">
        <w:br/>
        <w:t>FX must be modeled explicitly and never treated as a residual.</w:t>
      </w:r>
    </w:p>
    <w:p w14:paraId="3AF5A624" w14:textId="77777777" w:rsidR="00A03B1A" w:rsidRPr="00A03B1A" w:rsidRDefault="00A03B1A" w:rsidP="00A03B1A">
      <w:pPr>
        <w:numPr>
          <w:ilvl w:val="0"/>
          <w:numId w:val="3"/>
        </w:numPr>
      </w:pPr>
      <w:r w:rsidRPr="00A03B1A">
        <w:rPr>
          <w:b/>
          <w:bCs/>
        </w:rPr>
        <w:t>Market return and FX return must never be conflated</w:t>
      </w:r>
      <w:r w:rsidRPr="00A03B1A">
        <w:br/>
        <w:t>Investment performance and currency effects are always separated.</w:t>
      </w:r>
    </w:p>
    <w:p w14:paraId="7CF38280" w14:textId="77777777" w:rsidR="00A03B1A" w:rsidRPr="00A03B1A" w:rsidRDefault="00A03B1A" w:rsidP="00A03B1A">
      <w:pPr>
        <w:numPr>
          <w:ilvl w:val="0"/>
          <w:numId w:val="3"/>
        </w:numPr>
      </w:pPr>
      <w:r w:rsidRPr="00A03B1A">
        <w:rPr>
          <w:b/>
          <w:bCs/>
        </w:rPr>
        <w:lastRenderedPageBreak/>
        <w:t>Broker-reported CAD values are reconciliation inputs, not performance truth</w:t>
      </w:r>
      <w:r w:rsidRPr="00A03B1A">
        <w:br/>
        <w:t>They are used to reconcile cash and balances, not to infer investment skill.</w:t>
      </w:r>
    </w:p>
    <w:p w14:paraId="24E25705" w14:textId="77777777" w:rsidR="00A03B1A" w:rsidRPr="00A03B1A" w:rsidRDefault="00A03B1A" w:rsidP="00A03B1A">
      <w:pPr>
        <w:numPr>
          <w:ilvl w:val="0"/>
          <w:numId w:val="3"/>
        </w:numPr>
      </w:pPr>
      <w:r w:rsidRPr="00A03B1A">
        <w:rPr>
          <w:b/>
          <w:bCs/>
        </w:rPr>
        <w:t>All FX assumptions must be explicit and disclosed</w:t>
      </w:r>
      <w:r w:rsidRPr="00A03B1A">
        <w:br/>
        <w:t>No silent estimation, inference, or approximation is permitted.</w:t>
      </w:r>
    </w:p>
    <w:p w14:paraId="1A3131A9" w14:textId="77777777" w:rsidR="00A03B1A" w:rsidRPr="00A03B1A" w:rsidRDefault="00A03B1A" w:rsidP="00A03B1A">
      <w:r w:rsidRPr="00A03B1A">
        <w:pict w14:anchorId="0A8F4A18">
          <v:rect id="_x0000_i1123" style="width:0;height:1.5pt" o:hralign="center" o:hrstd="t" o:hr="t" fillcolor="#a0a0a0" stroked="f"/>
        </w:pict>
      </w:r>
    </w:p>
    <w:p w14:paraId="6C4AE7E0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Ledger Structure Requirements</w:t>
      </w:r>
    </w:p>
    <w:p w14:paraId="10AE6128" w14:textId="77777777" w:rsidR="00A03B1A" w:rsidRPr="00A03B1A" w:rsidRDefault="00A03B1A" w:rsidP="00A03B1A">
      <w:r w:rsidRPr="00A03B1A">
        <w:t xml:space="preserve">The system must maintain </w:t>
      </w:r>
      <w:r w:rsidRPr="00A03B1A">
        <w:rPr>
          <w:b/>
          <w:bCs/>
        </w:rPr>
        <w:t>separate ledgers by currency</w:t>
      </w:r>
      <w:r w:rsidRPr="00A03B1A">
        <w:t>, including at minimum:</w:t>
      </w:r>
    </w:p>
    <w:p w14:paraId="0CD1FAD9" w14:textId="77777777" w:rsidR="00A03B1A" w:rsidRPr="00A03B1A" w:rsidRDefault="00A03B1A" w:rsidP="00A03B1A">
      <w:pPr>
        <w:numPr>
          <w:ilvl w:val="0"/>
          <w:numId w:val="4"/>
        </w:numPr>
      </w:pPr>
      <w:r w:rsidRPr="00A03B1A">
        <w:t>CAD Cash Ledger</w:t>
      </w:r>
    </w:p>
    <w:p w14:paraId="6E911CF6" w14:textId="77777777" w:rsidR="00A03B1A" w:rsidRPr="00A03B1A" w:rsidRDefault="00A03B1A" w:rsidP="00A03B1A">
      <w:pPr>
        <w:numPr>
          <w:ilvl w:val="0"/>
          <w:numId w:val="4"/>
        </w:numPr>
      </w:pPr>
      <w:r w:rsidRPr="00A03B1A">
        <w:t>USD Cash Ledger</w:t>
      </w:r>
    </w:p>
    <w:p w14:paraId="50110A2B" w14:textId="77777777" w:rsidR="00A03B1A" w:rsidRPr="00A03B1A" w:rsidRDefault="00A03B1A" w:rsidP="00A03B1A">
      <w:pPr>
        <w:numPr>
          <w:ilvl w:val="0"/>
          <w:numId w:val="4"/>
        </w:numPr>
      </w:pPr>
      <w:r w:rsidRPr="00A03B1A">
        <w:t>Additional currency ledgers as required</w:t>
      </w:r>
    </w:p>
    <w:p w14:paraId="38BFF6C1" w14:textId="77777777" w:rsidR="00A03B1A" w:rsidRPr="00A03B1A" w:rsidRDefault="00A03B1A" w:rsidP="00A03B1A">
      <w:r w:rsidRPr="00A03B1A">
        <w:t xml:space="preserve">Securities must be valued and analyzed in their </w:t>
      </w:r>
      <w:r w:rsidRPr="00A03B1A">
        <w:rPr>
          <w:b/>
          <w:bCs/>
        </w:rPr>
        <w:t>native currency first</w:t>
      </w:r>
      <w:r w:rsidRPr="00A03B1A">
        <w:t>.</w:t>
      </w:r>
      <w:r w:rsidRPr="00A03B1A">
        <w:br/>
        <w:t>CAD translation occurs only after local-currency valuation is complete.</w:t>
      </w:r>
    </w:p>
    <w:p w14:paraId="376A0981" w14:textId="77777777" w:rsidR="00A03B1A" w:rsidRPr="00A03B1A" w:rsidRDefault="00A03B1A" w:rsidP="00A03B1A">
      <w:r w:rsidRPr="00A03B1A">
        <w:pict w14:anchorId="361A407A">
          <v:rect id="_x0000_i1124" style="width:0;height:1.5pt" o:hralign="center" o:hrstd="t" o:hr="t" fillcolor="#a0a0a0" stroked="f"/>
        </w:pict>
      </w:r>
    </w:p>
    <w:p w14:paraId="79FB66F6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Required FX-Derived Fields</w:t>
      </w:r>
    </w:p>
    <w:p w14:paraId="3CA9E80C" w14:textId="77777777" w:rsidR="00A03B1A" w:rsidRPr="00A03B1A" w:rsidRDefault="00A03B1A" w:rsidP="00A03B1A">
      <w:r w:rsidRPr="00A03B1A">
        <w:t>Where applicable, the system must explicitly derive and maintain:</w:t>
      </w:r>
    </w:p>
    <w:p w14:paraId="5D37F7CA" w14:textId="77777777" w:rsidR="00A03B1A" w:rsidRPr="00A03B1A" w:rsidRDefault="00A03B1A" w:rsidP="00A03B1A">
      <w:pPr>
        <w:numPr>
          <w:ilvl w:val="0"/>
          <w:numId w:val="5"/>
        </w:numPr>
      </w:pPr>
      <w:proofErr w:type="spellStart"/>
      <w:r w:rsidRPr="00A03B1A">
        <w:t>CurrencyCode</w:t>
      </w:r>
      <w:proofErr w:type="spellEnd"/>
    </w:p>
    <w:p w14:paraId="4729DBA5" w14:textId="77777777" w:rsidR="00A03B1A" w:rsidRPr="00A03B1A" w:rsidRDefault="00A03B1A" w:rsidP="00A03B1A">
      <w:pPr>
        <w:numPr>
          <w:ilvl w:val="0"/>
          <w:numId w:val="5"/>
        </w:numPr>
      </w:pPr>
      <w:proofErr w:type="spellStart"/>
      <w:r w:rsidRPr="00A03B1A">
        <w:t>FXRate</w:t>
      </w:r>
      <w:proofErr w:type="spellEnd"/>
    </w:p>
    <w:p w14:paraId="2BDC2BEC" w14:textId="77777777" w:rsidR="00A03B1A" w:rsidRPr="00A03B1A" w:rsidRDefault="00A03B1A" w:rsidP="00A03B1A">
      <w:pPr>
        <w:numPr>
          <w:ilvl w:val="0"/>
          <w:numId w:val="5"/>
        </w:numPr>
      </w:pPr>
      <w:proofErr w:type="spellStart"/>
      <w:r w:rsidRPr="00A03B1A">
        <w:t>FXRateSource</w:t>
      </w:r>
      <w:proofErr w:type="spellEnd"/>
      <w:r w:rsidRPr="00A03B1A">
        <w:t xml:space="preserve"> (Executed / Derived / Estimated)</w:t>
      </w:r>
    </w:p>
    <w:p w14:paraId="388DD48D" w14:textId="77777777" w:rsidR="00A03B1A" w:rsidRPr="00A03B1A" w:rsidRDefault="00A03B1A" w:rsidP="00A03B1A">
      <w:pPr>
        <w:numPr>
          <w:ilvl w:val="0"/>
          <w:numId w:val="5"/>
        </w:numPr>
      </w:pPr>
      <w:proofErr w:type="spellStart"/>
      <w:r w:rsidRPr="00A03B1A">
        <w:t>FXRealizedGainLoss</w:t>
      </w:r>
      <w:proofErr w:type="spellEnd"/>
    </w:p>
    <w:p w14:paraId="341FFA91" w14:textId="77777777" w:rsidR="00A03B1A" w:rsidRPr="00A03B1A" w:rsidRDefault="00A03B1A" w:rsidP="00A03B1A">
      <w:pPr>
        <w:numPr>
          <w:ilvl w:val="0"/>
          <w:numId w:val="5"/>
        </w:numPr>
      </w:pPr>
      <w:proofErr w:type="spellStart"/>
      <w:r w:rsidRPr="00A03B1A">
        <w:t>FXUnrealizedGainLoss</w:t>
      </w:r>
      <w:proofErr w:type="spellEnd"/>
    </w:p>
    <w:p w14:paraId="49DC623E" w14:textId="77777777" w:rsidR="00A03B1A" w:rsidRPr="00A03B1A" w:rsidRDefault="00A03B1A" w:rsidP="00A03B1A">
      <w:pPr>
        <w:numPr>
          <w:ilvl w:val="0"/>
          <w:numId w:val="5"/>
        </w:numPr>
      </w:pPr>
      <w:proofErr w:type="spellStart"/>
      <w:r w:rsidRPr="00A03B1A">
        <w:t>FXImpact</w:t>
      </w:r>
      <w:proofErr w:type="spellEnd"/>
      <w:r w:rsidRPr="00A03B1A">
        <w:t xml:space="preserve"> (separate from market return)</w:t>
      </w:r>
    </w:p>
    <w:p w14:paraId="26B1CF00" w14:textId="77777777" w:rsidR="00A03B1A" w:rsidRPr="00A03B1A" w:rsidRDefault="00A03B1A" w:rsidP="00A03B1A">
      <w:r w:rsidRPr="00A03B1A">
        <w:t>If any required FX field cannot be derived deterministically, the system must raise an exception.</w:t>
      </w:r>
    </w:p>
    <w:p w14:paraId="0E5EEAC0" w14:textId="77777777" w:rsidR="00A03B1A" w:rsidRPr="00A03B1A" w:rsidRDefault="00A03B1A" w:rsidP="00A03B1A">
      <w:r w:rsidRPr="00A03B1A">
        <w:pict w14:anchorId="28286648">
          <v:rect id="_x0000_i1125" style="width:0;height:1.5pt" o:hralign="center" o:hrstd="t" o:hr="t" fillcolor="#a0a0a0" stroked="f"/>
        </w:pict>
      </w:r>
    </w:p>
    <w:p w14:paraId="6A60809E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FX Transaction Classification</w:t>
      </w:r>
    </w:p>
    <w:p w14:paraId="1333286F" w14:textId="77777777" w:rsidR="00A03B1A" w:rsidRPr="00A03B1A" w:rsidRDefault="00A03B1A" w:rsidP="00A03B1A">
      <w:r w:rsidRPr="00A03B1A">
        <w:t>FX-related activity must be classified explicitly as one of the following:</w:t>
      </w:r>
    </w:p>
    <w:p w14:paraId="2CA2E78B" w14:textId="77777777" w:rsidR="00A03B1A" w:rsidRPr="00A03B1A" w:rsidRDefault="00A03B1A" w:rsidP="00A03B1A">
      <w:pPr>
        <w:numPr>
          <w:ilvl w:val="0"/>
          <w:numId w:val="6"/>
        </w:numPr>
      </w:pPr>
      <w:r w:rsidRPr="00A03B1A">
        <w:t>FX Conversion Out</w:t>
      </w:r>
    </w:p>
    <w:p w14:paraId="00998256" w14:textId="77777777" w:rsidR="00A03B1A" w:rsidRPr="00A03B1A" w:rsidRDefault="00A03B1A" w:rsidP="00A03B1A">
      <w:pPr>
        <w:numPr>
          <w:ilvl w:val="0"/>
          <w:numId w:val="6"/>
        </w:numPr>
      </w:pPr>
      <w:r w:rsidRPr="00A03B1A">
        <w:lastRenderedPageBreak/>
        <w:t>FX Conversion In</w:t>
      </w:r>
    </w:p>
    <w:p w14:paraId="1C29D19F" w14:textId="77777777" w:rsidR="00A03B1A" w:rsidRPr="00A03B1A" w:rsidRDefault="00A03B1A" w:rsidP="00A03B1A">
      <w:pPr>
        <w:numPr>
          <w:ilvl w:val="0"/>
          <w:numId w:val="6"/>
        </w:numPr>
      </w:pPr>
      <w:r w:rsidRPr="00A03B1A">
        <w:t>FX Realized Gain/Loss</w:t>
      </w:r>
    </w:p>
    <w:p w14:paraId="0B5B72F8" w14:textId="77777777" w:rsidR="00A03B1A" w:rsidRPr="00A03B1A" w:rsidRDefault="00A03B1A" w:rsidP="00A03B1A">
      <w:r w:rsidRPr="00A03B1A">
        <w:t>These classifications must appear clearly in the normalized transaction ledger.</w:t>
      </w:r>
    </w:p>
    <w:p w14:paraId="4E564788" w14:textId="77777777" w:rsidR="00A03B1A" w:rsidRPr="00A03B1A" w:rsidRDefault="00A03B1A" w:rsidP="00A03B1A">
      <w:r w:rsidRPr="00A03B1A">
        <w:pict w14:anchorId="30E8A974">
          <v:rect id="_x0000_i1126" style="width:0;height:1.5pt" o:hralign="center" o:hrstd="t" o:hr="t" fillcolor="#a0a0a0" stroked="f"/>
        </w:pict>
      </w:r>
    </w:p>
    <w:p w14:paraId="5F030DC6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Supported Brokerage FX Scenarios</w:t>
      </w:r>
    </w:p>
    <w:p w14:paraId="13345387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Scenario A — Explicit FX Conversion (Preferred)</w:t>
      </w:r>
    </w:p>
    <w:p w14:paraId="5975196A" w14:textId="77777777" w:rsidR="00A03B1A" w:rsidRPr="00A03B1A" w:rsidRDefault="00A03B1A" w:rsidP="00A03B1A">
      <w:r w:rsidRPr="00A03B1A">
        <w:t>Brokerage provides:</w:t>
      </w:r>
    </w:p>
    <w:p w14:paraId="7C5CDA43" w14:textId="77777777" w:rsidR="00A03B1A" w:rsidRPr="00A03B1A" w:rsidRDefault="00A03B1A" w:rsidP="00A03B1A">
      <w:pPr>
        <w:numPr>
          <w:ilvl w:val="0"/>
          <w:numId w:val="7"/>
        </w:numPr>
      </w:pPr>
      <w:r w:rsidRPr="00A03B1A">
        <w:t>paired CAD and foreign-currency cash movements,</w:t>
      </w:r>
    </w:p>
    <w:p w14:paraId="112E259E" w14:textId="77777777" w:rsidR="00A03B1A" w:rsidRPr="00A03B1A" w:rsidRDefault="00A03B1A" w:rsidP="00A03B1A">
      <w:pPr>
        <w:numPr>
          <w:ilvl w:val="0"/>
          <w:numId w:val="7"/>
        </w:numPr>
      </w:pPr>
      <w:r w:rsidRPr="00A03B1A">
        <w:t>executed FX rate or sufficient data to derive it.</w:t>
      </w:r>
    </w:p>
    <w:p w14:paraId="3265D9D1" w14:textId="77777777" w:rsidR="00A03B1A" w:rsidRPr="00A03B1A" w:rsidRDefault="00A03B1A" w:rsidP="00A03B1A">
      <w:r w:rsidRPr="00A03B1A">
        <w:t>System behavior:</w:t>
      </w:r>
    </w:p>
    <w:p w14:paraId="08620258" w14:textId="77777777" w:rsidR="00A03B1A" w:rsidRPr="00A03B1A" w:rsidRDefault="00A03B1A" w:rsidP="00A03B1A">
      <w:pPr>
        <w:numPr>
          <w:ilvl w:val="0"/>
          <w:numId w:val="8"/>
        </w:numPr>
      </w:pPr>
      <w:r w:rsidRPr="00A03B1A">
        <w:t>record paired cash movements in their respective ledgers,</w:t>
      </w:r>
    </w:p>
    <w:p w14:paraId="33008E29" w14:textId="77777777" w:rsidR="00A03B1A" w:rsidRPr="00A03B1A" w:rsidRDefault="00A03B1A" w:rsidP="00A03B1A">
      <w:pPr>
        <w:numPr>
          <w:ilvl w:val="0"/>
          <w:numId w:val="8"/>
        </w:numPr>
      </w:pPr>
      <w:r w:rsidRPr="00A03B1A">
        <w:t>use the executed FX rate,</w:t>
      </w:r>
    </w:p>
    <w:p w14:paraId="375A8A78" w14:textId="77777777" w:rsidR="00A03B1A" w:rsidRPr="00A03B1A" w:rsidRDefault="00A03B1A" w:rsidP="00A03B1A">
      <w:pPr>
        <w:numPr>
          <w:ilvl w:val="0"/>
          <w:numId w:val="8"/>
        </w:numPr>
      </w:pPr>
      <w:r w:rsidRPr="00A03B1A">
        <w:t>compute realized FX gain or loss explicitly,</w:t>
      </w:r>
    </w:p>
    <w:p w14:paraId="277EF3B0" w14:textId="77777777" w:rsidR="00A03B1A" w:rsidRPr="00A03B1A" w:rsidRDefault="00A03B1A" w:rsidP="00A03B1A">
      <w:pPr>
        <w:numPr>
          <w:ilvl w:val="0"/>
          <w:numId w:val="8"/>
        </w:numPr>
      </w:pPr>
      <w:r w:rsidRPr="00A03B1A">
        <w:t>preserve local-currency investment returns independently.</w:t>
      </w:r>
    </w:p>
    <w:p w14:paraId="4C577576" w14:textId="77777777" w:rsidR="00A03B1A" w:rsidRPr="00A03B1A" w:rsidRDefault="00A03B1A" w:rsidP="00A03B1A">
      <w:r w:rsidRPr="00A03B1A">
        <w:pict w14:anchorId="68B9A40D">
          <v:rect id="_x0000_i1127" style="width:0;height:1.5pt" o:hralign="center" o:hrstd="t" o:hr="t" fillcolor="#a0a0a0" stroked="f"/>
        </w:pict>
      </w:r>
    </w:p>
    <w:p w14:paraId="5242177E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Scenario B — Paired Cash Movements Without Explicit Rate</w:t>
      </w:r>
    </w:p>
    <w:p w14:paraId="4C8C1EA1" w14:textId="77777777" w:rsidR="00A03B1A" w:rsidRPr="00A03B1A" w:rsidRDefault="00A03B1A" w:rsidP="00A03B1A">
      <w:r w:rsidRPr="00A03B1A">
        <w:t>Brokerage provides:</w:t>
      </w:r>
    </w:p>
    <w:p w14:paraId="367FE8DF" w14:textId="77777777" w:rsidR="00A03B1A" w:rsidRPr="00A03B1A" w:rsidRDefault="00A03B1A" w:rsidP="00A03B1A">
      <w:pPr>
        <w:numPr>
          <w:ilvl w:val="0"/>
          <w:numId w:val="9"/>
        </w:numPr>
      </w:pPr>
      <w:r w:rsidRPr="00A03B1A">
        <w:t>paired cash movements,</w:t>
      </w:r>
    </w:p>
    <w:p w14:paraId="64157971" w14:textId="77777777" w:rsidR="00A03B1A" w:rsidRPr="00A03B1A" w:rsidRDefault="00A03B1A" w:rsidP="00A03B1A">
      <w:pPr>
        <w:numPr>
          <w:ilvl w:val="0"/>
          <w:numId w:val="9"/>
        </w:numPr>
      </w:pPr>
      <w:r w:rsidRPr="00A03B1A">
        <w:t>no explicit FX rate.</w:t>
      </w:r>
    </w:p>
    <w:p w14:paraId="26E0DA5D" w14:textId="77777777" w:rsidR="00A03B1A" w:rsidRPr="00A03B1A" w:rsidRDefault="00A03B1A" w:rsidP="00A03B1A">
      <w:r w:rsidRPr="00A03B1A">
        <w:t>System behavior:</w:t>
      </w:r>
    </w:p>
    <w:p w14:paraId="1B25F45C" w14:textId="77777777" w:rsidR="00A03B1A" w:rsidRPr="00A03B1A" w:rsidRDefault="00A03B1A" w:rsidP="00A03B1A">
      <w:pPr>
        <w:numPr>
          <w:ilvl w:val="0"/>
          <w:numId w:val="10"/>
        </w:numPr>
      </w:pPr>
      <w:r w:rsidRPr="00A03B1A">
        <w:t>derive the implied FX rate,</w:t>
      </w:r>
    </w:p>
    <w:p w14:paraId="1A1C2758" w14:textId="77777777" w:rsidR="00A03B1A" w:rsidRPr="00A03B1A" w:rsidRDefault="00A03B1A" w:rsidP="00A03B1A">
      <w:pPr>
        <w:numPr>
          <w:ilvl w:val="0"/>
          <w:numId w:val="10"/>
        </w:numPr>
      </w:pPr>
      <w:r w:rsidRPr="00A03B1A">
        <w:t xml:space="preserve">classify the rate as </w:t>
      </w:r>
      <w:r w:rsidRPr="00A03B1A">
        <w:rPr>
          <w:b/>
          <w:bCs/>
        </w:rPr>
        <w:t>Derived</w:t>
      </w:r>
      <w:r w:rsidRPr="00A03B1A">
        <w:t>,</w:t>
      </w:r>
    </w:p>
    <w:p w14:paraId="451E1E1B" w14:textId="77777777" w:rsidR="00A03B1A" w:rsidRPr="00A03B1A" w:rsidRDefault="00A03B1A" w:rsidP="00A03B1A">
      <w:pPr>
        <w:numPr>
          <w:ilvl w:val="0"/>
          <w:numId w:val="10"/>
        </w:numPr>
      </w:pPr>
      <w:r w:rsidRPr="00A03B1A">
        <w:t>compute realized FX gain or loss,</w:t>
      </w:r>
    </w:p>
    <w:p w14:paraId="2F75C20F" w14:textId="77777777" w:rsidR="00A03B1A" w:rsidRPr="00A03B1A" w:rsidRDefault="00A03B1A" w:rsidP="00A03B1A">
      <w:pPr>
        <w:numPr>
          <w:ilvl w:val="0"/>
          <w:numId w:val="10"/>
        </w:numPr>
      </w:pPr>
      <w:r w:rsidRPr="00A03B1A">
        <w:t>disclose derived-rate usage in reporting outputs.</w:t>
      </w:r>
    </w:p>
    <w:p w14:paraId="53A28188" w14:textId="77777777" w:rsidR="00A03B1A" w:rsidRPr="00A03B1A" w:rsidRDefault="00A03B1A" w:rsidP="00A03B1A">
      <w:r w:rsidRPr="00A03B1A">
        <w:pict w14:anchorId="34D7698E">
          <v:rect id="_x0000_i1128" style="width:0;height:1.5pt" o:hralign="center" o:hrstd="t" o:hr="t" fillcolor="#a0a0a0" stroked="f"/>
        </w:pict>
      </w:r>
    </w:p>
    <w:p w14:paraId="1C500E35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Scenario C — Single-Sided Automatic Conversion (Hard Case)</w:t>
      </w:r>
    </w:p>
    <w:p w14:paraId="463DCBE3" w14:textId="77777777" w:rsidR="00A03B1A" w:rsidRPr="00A03B1A" w:rsidRDefault="00A03B1A" w:rsidP="00A03B1A">
      <w:r w:rsidRPr="00A03B1A">
        <w:lastRenderedPageBreak/>
        <w:t>Brokerage provides:</w:t>
      </w:r>
    </w:p>
    <w:p w14:paraId="4BC3ABFD" w14:textId="77777777" w:rsidR="00A03B1A" w:rsidRPr="00A03B1A" w:rsidRDefault="00A03B1A" w:rsidP="00A03B1A">
      <w:pPr>
        <w:numPr>
          <w:ilvl w:val="0"/>
          <w:numId w:val="11"/>
        </w:numPr>
      </w:pPr>
      <w:r w:rsidRPr="00A03B1A">
        <w:t>a single CAD-side transaction,</w:t>
      </w:r>
    </w:p>
    <w:p w14:paraId="2CA9F1A9" w14:textId="77777777" w:rsidR="00A03B1A" w:rsidRPr="00A03B1A" w:rsidRDefault="00A03B1A" w:rsidP="00A03B1A">
      <w:pPr>
        <w:numPr>
          <w:ilvl w:val="0"/>
          <w:numId w:val="11"/>
        </w:numPr>
      </w:pPr>
      <w:r w:rsidRPr="00A03B1A">
        <w:t>no explicit pairing or FX rate.</w:t>
      </w:r>
    </w:p>
    <w:p w14:paraId="0EA8B7B0" w14:textId="77777777" w:rsidR="00A03B1A" w:rsidRPr="00A03B1A" w:rsidRDefault="00A03B1A" w:rsidP="00A03B1A">
      <w:r w:rsidRPr="00A03B1A">
        <w:t>System behavior:</w:t>
      </w:r>
    </w:p>
    <w:p w14:paraId="799BA5DD" w14:textId="77777777" w:rsidR="00A03B1A" w:rsidRPr="00A03B1A" w:rsidRDefault="00A03B1A" w:rsidP="00A03B1A">
      <w:pPr>
        <w:numPr>
          <w:ilvl w:val="0"/>
          <w:numId w:val="12"/>
        </w:numPr>
      </w:pPr>
      <w:r w:rsidRPr="00A03B1A">
        <w:t>apply a predefined reference FX rate (trade date or settlement date, per configuration),</w:t>
      </w:r>
    </w:p>
    <w:p w14:paraId="633701B3" w14:textId="77777777" w:rsidR="00A03B1A" w:rsidRPr="00A03B1A" w:rsidRDefault="00A03B1A" w:rsidP="00A03B1A">
      <w:pPr>
        <w:numPr>
          <w:ilvl w:val="0"/>
          <w:numId w:val="12"/>
        </w:numPr>
      </w:pPr>
      <w:r w:rsidRPr="00A03B1A">
        <w:t xml:space="preserve">classify the rate as </w:t>
      </w:r>
      <w:r w:rsidRPr="00A03B1A">
        <w:rPr>
          <w:b/>
          <w:bCs/>
        </w:rPr>
        <w:t>Estimated</w:t>
      </w:r>
      <w:r w:rsidRPr="00A03B1A">
        <w:t>,</w:t>
      </w:r>
    </w:p>
    <w:p w14:paraId="504917F4" w14:textId="77777777" w:rsidR="00A03B1A" w:rsidRPr="00A03B1A" w:rsidRDefault="00A03B1A" w:rsidP="00A03B1A">
      <w:pPr>
        <w:numPr>
          <w:ilvl w:val="0"/>
          <w:numId w:val="12"/>
        </w:numPr>
      </w:pPr>
      <w:r w:rsidRPr="00A03B1A">
        <w:t>compute FX impact separately,</w:t>
      </w:r>
    </w:p>
    <w:p w14:paraId="1F28C302" w14:textId="77777777" w:rsidR="00A03B1A" w:rsidRPr="00A03B1A" w:rsidRDefault="00A03B1A" w:rsidP="00A03B1A">
      <w:pPr>
        <w:numPr>
          <w:ilvl w:val="0"/>
          <w:numId w:val="12"/>
        </w:numPr>
      </w:pPr>
      <w:r w:rsidRPr="00A03B1A">
        <w:t>flag the transaction for reduced-confidence disclosure.</w:t>
      </w:r>
    </w:p>
    <w:p w14:paraId="79CDF59F" w14:textId="77777777" w:rsidR="00A03B1A" w:rsidRPr="00A03B1A" w:rsidRDefault="00A03B1A" w:rsidP="00A03B1A">
      <w:r w:rsidRPr="00A03B1A">
        <w:t>This scenario is supported but must always be disclosed.</w:t>
      </w:r>
    </w:p>
    <w:p w14:paraId="6D54C30E" w14:textId="77777777" w:rsidR="00A03B1A" w:rsidRPr="00A03B1A" w:rsidRDefault="00A03B1A" w:rsidP="00A03B1A">
      <w:r w:rsidRPr="00A03B1A">
        <w:pict w14:anchorId="46F93677">
          <v:rect id="_x0000_i1129" style="width:0;height:1.5pt" o:hralign="center" o:hrstd="t" o:hr="t" fillcolor="#a0a0a0" stroked="f"/>
        </w:pict>
      </w:r>
    </w:p>
    <w:p w14:paraId="67CBD84F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Performance Measurement Methodology</w:t>
      </w:r>
    </w:p>
    <w:p w14:paraId="12364204" w14:textId="77777777" w:rsidR="00A03B1A" w:rsidRPr="00A03B1A" w:rsidRDefault="00A03B1A" w:rsidP="00A03B1A">
      <w:r w:rsidRPr="00A03B1A">
        <w:t xml:space="preserve">The system must support </w:t>
      </w:r>
      <w:r w:rsidRPr="00A03B1A">
        <w:rPr>
          <w:b/>
          <w:bCs/>
        </w:rPr>
        <w:t>two parallel performance views</w:t>
      </w:r>
      <w:r w:rsidRPr="00A03B1A">
        <w:t xml:space="preserve"> that reconcile but are never conflated.</w:t>
      </w:r>
    </w:p>
    <w:p w14:paraId="468F5BD5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1. Constant-Currency Performance (Primary Investment View)</w:t>
      </w:r>
    </w:p>
    <w:p w14:paraId="04C2E60E" w14:textId="77777777" w:rsidR="00A03B1A" w:rsidRPr="00A03B1A" w:rsidRDefault="00A03B1A" w:rsidP="00A03B1A">
      <w:pPr>
        <w:numPr>
          <w:ilvl w:val="0"/>
          <w:numId w:val="13"/>
        </w:numPr>
      </w:pPr>
      <w:r w:rsidRPr="00A03B1A">
        <w:t>investment returns calculated entirely in native currency,</w:t>
      </w:r>
    </w:p>
    <w:p w14:paraId="44005B3C" w14:textId="77777777" w:rsidR="00A03B1A" w:rsidRPr="00A03B1A" w:rsidRDefault="00A03B1A" w:rsidP="00A03B1A">
      <w:pPr>
        <w:numPr>
          <w:ilvl w:val="0"/>
          <w:numId w:val="13"/>
        </w:numPr>
      </w:pPr>
      <w:r w:rsidRPr="00A03B1A">
        <w:t>CAD translation applied only after return calculation,</w:t>
      </w:r>
    </w:p>
    <w:p w14:paraId="5CB8F6D2" w14:textId="77777777" w:rsidR="00A03B1A" w:rsidRPr="00A03B1A" w:rsidRDefault="00A03B1A" w:rsidP="00A03B1A">
      <w:pPr>
        <w:numPr>
          <w:ilvl w:val="0"/>
          <w:numId w:val="13"/>
        </w:numPr>
      </w:pPr>
      <w:r w:rsidRPr="00A03B1A">
        <w:t>FX impact reported as a separate attribution component.</w:t>
      </w:r>
    </w:p>
    <w:p w14:paraId="3EE1B0F4" w14:textId="77777777" w:rsidR="00A03B1A" w:rsidRPr="00A03B1A" w:rsidRDefault="00A03B1A" w:rsidP="00A03B1A">
      <w:r w:rsidRPr="00A03B1A">
        <w:t>This is the authoritative view for evaluating investment performance.</w:t>
      </w:r>
    </w:p>
    <w:p w14:paraId="734E523C" w14:textId="77777777" w:rsidR="00A03B1A" w:rsidRPr="00A03B1A" w:rsidRDefault="00A03B1A" w:rsidP="00A03B1A">
      <w:r w:rsidRPr="00A03B1A">
        <w:pict w14:anchorId="61AB50D0">
          <v:rect id="_x0000_i1130" style="width:0;height:1.5pt" o:hralign="center" o:hrstd="t" o:hr="t" fillcolor="#a0a0a0" stroked="f"/>
        </w:pict>
      </w:r>
    </w:p>
    <w:p w14:paraId="1EB5C095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2. CAD-Reported Performance (Reconciliation View)</w:t>
      </w:r>
    </w:p>
    <w:p w14:paraId="3DA9E67A" w14:textId="77777777" w:rsidR="00A03B1A" w:rsidRPr="00A03B1A" w:rsidRDefault="00A03B1A" w:rsidP="00A03B1A">
      <w:pPr>
        <w:numPr>
          <w:ilvl w:val="0"/>
          <w:numId w:val="14"/>
        </w:numPr>
      </w:pPr>
      <w:r w:rsidRPr="00A03B1A">
        <w:t>uses executed, derived, or reference FX rates,</w:t>
      </w:r>
    </w:p>
    <w:p w14:paraId="39FBA1B3" w14:textId="77777777" w:rsidR="00A03B1A" w:rsidRPr="00A03B1A" w:rsidRDefault="00A03B1A" w:rsidP="00A03B1A">
      <w:pPr>
        <w:numPr>
          <w:ilvl w:val="0"/>
          <w:numId w:val="14"/>
        </w:numPr>
      </w:pPr>
      <w:r w:rsidRPr="00A03B1A">
        <w:t>aligns with brokerage cash movements,</w:t>
      </w:r>
    </w:p>
    <w:p w14:paraId="05771F88" w14:textId="77777777" w:rsidR="00A03B1A" w:rsidRPr="00A03B1A" w:rsidRDefault="00A03B1A" w:rsidP="00A03B1A">
      <w:pPr>
        <w:numPr>
          <w:ilvl w:val="0"/>
          <w:numId w:val="14"/>
        </w:numPr>
      </w:pPr>
      <w:r w:rsidRPr="00A03B1A">
        <w:t>supports reconciliation and tax reporting.</w:t>
      </w:r>
    </w:p>
    <w:p w14:paraId="46014D2B" w14:textId="77777777" w:rsidR="00A03B1A" w:rsidRPr="00A03B1A" w:rsidRDefault="00A03B1A" w:rsidP="00A03B1A">
      <w:r w:rsidRPr="00A03B1A">
        <w:t>These views must reconcile mathematically but are not expected to match line-by-line.</w:t>
      </w:r>
    </w:p>
    <w:p w14:paraId="3AFA3D45" w14:textId="77777777" w:rsidR="00A03B1A" w:rsidRPr="00A03B1A" w:rsidRDefault="00A03B1A" w:rsidP="00A03B1A">
      <w:r w:rsidRPr="00A03B1A">
        <w:pict w14:anchorId="044836C0">
          <v:rect id="_x0000_i1131" style="width:0;height:1.5pt" o:hralign="center" o:hrstd="t" o:hr="t" fillcolor="#a0a0a0" stroked="f"/>
        </w:pict>
      </w:r>
    </w:p>
    <w:p w14:paraId="2D0D40F5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Unrealized FX Treatment</w:t>
      </w:r>
    </w:p>
    <w:p w14:paraId="7081B604" w14:textId="77777777" w:rsidR="00A03B1A" w:rsidRPr="00A03B1A" w:rsidRDefault="00A03B1A" w:rsidP="00A03B1A">
      <w:r w:rsidRPr="00A03B1A">
        <w:lastRenderedPageBreak/>
        <w:t>Unrealized FX gains and losses must be calculated as:</w:t>
      </w:r>
    </w:p>
    <w:p w14:paraId="3B30AE71" w14:textId="77777777" w:rsidR="00A03B1A" w:rsidRPr="00A03B1A" w:rsidRDefault="00A03B1A" w:rsidP="00A03B1A">
      <w:pPr>
        <w:numPr>
          <w:ilvl w:val="0"/>
          <w:numId w:val="15"/>
        </w:numPr>
      </w:pPr>
      <w:r w:rsidRPr="00A03B1A">
        <w:t>change in FX rate applied to unchanged local-currency value,</w:t>
      </w:r>
    </w:p>
    <w:p w14:paraId="55A0E99C" w14:textId="77777777" w:rsidR="00A03B1A" w:rsidRPr="00A03B1A" w:rsidRDefault="00A03B1A" w:rsidP="00A03B1A">
      <w:pPr>
        <w:numPr>
          <w:ilvl w:val="0"/>
          <w:numId w:val="15"/>
        </w:numPr>
      </w:pPr>
      <w:r w:rsidRPr="00A03B1A">
        <w:t>reported separately from market price movement,</w:t>
      </w:r>
    </w:p>
    <w:p w14:paraId="192EE73B" w14:textId="77777777" w:rsidR="00A03B1A" w:rsidRPr="00A03B1A" w:rsidRDefault="00A03B1A" w:rsidP="00A03B1A">
      <w:pPr>
        <w:numPr>
          <w:ilvl w:val="0"/>
          <w:numId w:val="15"/>
        </w:numPr>
      </w:pPr>
      <w:r w:rsidRPr="00A03B1A">
        <w:t>applicable to both securities and foreign-currency cash balances.</w:t>
      </w:r>
    </w:p>
    <w:p w14:paraId="376988F1" w14:textId="77777777" w:rsidR="00A03B1A" w:rsidRPr="00A03B1A" w:rsidRDefault="00A03B1A" w:rsidP="00A03B1A">
      <w:r w:rsidRPr="00A03B1A">
        <w:pict w14:anchorId="6169088A">
          <v:rect id="_x0000_i1132" style="width:0;height:1.5pt" o:hralign="center" o:hrstd="t" o:hr="t" fillcolor="#a0a0a0" stroked="f"/>
        </w:pict>
      </w:r>
    </w:p>
    <w:p w14:paraId="66B75C77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Reconciliation Identity (Non-Negotiable)</w:t>
      </w:r>
    </w:p>
    <w:p w14:paraId="2363360C" w14:textId="77777777" w:rsidR="00A03B1A" w:rsidRPr="00A03B1A" w:rsidRDefault="00A03B1A" w:rsidP="00A03B1A">
      <w:r w:rsidRPr="00A03B1A">
        <w:t>At all times, the following identity must hold:</w:t>
      </w:r>
    </w:p>
    <w:p w14:paraId="301D24A8" w14:textId="77777777" w:rsidR="00A03B1A" w:rsidRPr="00A03B1A" w:rsidRDefault="00A03B1A" w:rsidP="00A03B1A">
      <w:r w:rsidRPr="00A03B1A">
        <w:t>Opening Position (CAD)</w:t>
      </w:r>
    </w:p>
    <w:p w14:paraId="691400A5" w14:textId="77777777" w:rsidR="00A03B1A" w:rsidRPr="00A03B1A" w:rsidRDefault="00A03B1A" w:rsidP="00A03B1A">
      <w:pPr>
        <w:numPr>
          <w:ilvl w:val="0"/>
          <w:numId w:val="16"/>
        </w:numPr>
      </w:pPr>
      <w:r w:rsidRPr="00A03B1A">
        <w:t>Net Cash Flows (CAD)</w:t>
      </w:r>
    </w:p>
    <w:p w14:paraId="3F699BF3" w14:textId="77777777" w:rsidR="00A03B1A" w:rsidRPr="00A03B1A" w:rsidRDefault="00A03B1A" w:rsidP="00A03B1A">
      <w:pPr>
        <w:numPr>
          <w:ilvl w:val="0"/>
          <w:numId w:val="16"/>
        </w:numPr>
      </w:pPr>
      <w:r w:rsidRPr="00A03B1A">
        <w:t>Local Market Gains/Losses (translated)</w:t>
      </w:r>
    </w:p>
    <w:p w14:paraId="5190833B" w14:textId="77777777" w:rsidR="00A03B1A" w:rsidRPr="00A03B1A" w:rsidRDefault="00A03B1A" w:rsidP="00A03B1A">
      <w:pPr>
        <w:numPr>
          <w:ilvl w:val="0"/>
          <w:numId w:val="16"/>
        </w:numPr>
      </w:pPr>
      <w:r w:rsidRPr="00A03B1A">
        <w:t>Realized FX Gains/Losses</w:t>
      </w:r>
    </w:p>
    <w:p w14:paraId="300752FD" w14:textId="77777777" w:rsidR="00A03B1A" w:rsidRPr="00A03B1A" w:rsidRDefault="00A03B1A" w:rsidP="00A03B1A">
      <w:pPr>
        <w:numPr>
          <w:ilvl w:val="0"/>
          <w:numId w:val="16"/>
        </w:numPr>
      </w:pPr>
      <w:r w:rsidRPr="00A03B1A">
        <w:t>Unrealized FX Gains/Losses</w:t>
      </w:r>
      <w:r w:rsidRPr="00A03B1A">
        <w:br/>
        <w:t>= Closing Position (CAD)</w:t>
      </w:r>
    </w:p>
    <w:p w14:paraId="2407849C" w14:textId="77777777" w:rsidR="00A03B1A" w:rsidRPr="00A03B1A" w:rsidRDefault="00A03B1A" w:rsidP="00A03B1A">
      <w:r w:rsidRPr="00A03B1A">
        <w:t>Failure to satisfy this identity must raise a system exception.</w:t>
      </w:r>
    </w:p>
    <w:p w14:paraId="4F772033" w14:textId="77777777" w:rsidR="00A03B1A" w:rsidRPr="00A03B1A" w:rsidRDefault="00A03B1A" w:rsidP="00A03B1A">
      <w:r w:rsidRPr="00A03B1A">
        <w:pict w14:anchorId="15797718">
          <v:rect id="_x0000_i1133" style="width:0;height:1.5pt" o:hralign="center" o:hrstd="t" o:hr="t" fillcolor="#a0a0a0" stroked="f"/>
        </w:pict>
      </w:r>
    </w:p>
    <w:p w14:paraId="281B21F7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Disclosure Requirements</w:t>
      </w:r>
    </w:p>
    <w:p w14:paraId="33F2C79D" w14:textId="77777777" w:rsidR="00A03B1A" w:rsidRPr="00A03B1A" w:rsidRDefault="00A03B1A" w:rsidP="00A03B1A">
      <w:r w:rsidRPr="00A03B1A">
        <w:t>All FX handling must disclose:</w:t>
      </w:r>
    </w:p>
    <w:p w14:paraId="03E0A56F" w14:textId="77777777" w:rsidR="00A03B1A" w:rsidRPr="00A03B1A" w:rsidRDefault="00A03B1A" w:rsidP="00A03B1A">
      <w:pPr>
        <w:numPr>
          <w:ilvl w:val="0"/>
          <w:numId w:val="17"/>
        </w:numPr>
      </w:pPr>
      <w:r w:rsidRPr="00A03B1A">
        <w:t>FX rate source (Executed / Derived / Estimated),</w:t>
      </w:r>
    </w:p>
    <w:p w14:paraId="5C374D2B" w14:textId="77777777" w:rsidR="00A03B1A" w:rsidRPr="00A03B1A" w:rsidRDefault="00A03B1A" w:rsidP="00A03B1A">
      <w:pPr>
        <w:numPr>
          <w:ilvl w:val="0"/>
          <w:numId w:val="17"/>
        </w:numPr>
      </w:pPr>
      <w:r w:rsidRPr="00A03B1A">
        <w:t>reference date used where applicable,</w:t>
      </w:r>
    </w:p>
    <w:p w14:paraId="50984D27" w14:textId="77777777" w:rsidR="00A03B1A" w:rsidRPr="00A03B1A" w:rsidRDefault="00A03B1A" w:rsidP="00A03B1A">
      <w:pPr>
        <w:numPr>
          <w:ilvl w:val="0"/>
          <w:numId w:val="17"/>
        </w:numPr>
      </w:pPr>
      <w:r w:rsidRPr="00A03B1A">
        <w:t>limitations imposed by brokerage data quality.</w:t>
      </w:r>
    </w:p>
    <w:p w14:paraId="7DD4A589" w14:textId="77777777" w:rsidR="00A03B1A" w:rsidRPr="00A03B1A" w:rsidRDefault="00A03B1A" w:rsidP="00A03B1A">
      <w:r w:rsidRPr="00A03B1A">
        <w:t>No FX approximation may occur without explicit disclosure.</w:t>
      </w:r>
    </w:p>
    <w:p w14:paraId="61DF66D6" w14:textId="77777777" w:rsidR="00A03B1A" w:rsidRPr="00A03B1A" w:rsidRDefault="00A03B1A" w:rsidP="00A03B1A">
      <w:r w:rsidRPr="00A03B1A">
        <w:pict w14:anchorId="6FDA88D7">
          <v:rect id="_x0000_i1134" style="width:0;height:1.5pt" o:hralign="center" o:hrstd="t" o:hr="t" fillcolor="#a0a0a0" stroked="f"/>
        </w:pict>
      </w:r>
    </w:p>
    <w:p w14:paraId="52791980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Explicit Out-of-Scope Items</w:t>
      </w:r>
    </w:p>
    <w:p w14:paraId="0AD423B6" w14:textId="77777777" w:rsidR="00A03B1A" w:rsidRPr="00A03B1A" w:rsidRDefault="00A03B1A" w:rsidP="00A03B1A">
      <w:r w:rsidRPr="00A03B1A">
        <w:t xml:space="preserve">This appendix does </w:t>
      </w:r>
      <w:r w:rsidRPr="00A03B1A">
        <w:rPr>
          <w:b/>
          <w:bCs/>
        </w:rPr>
        <w:t>not</w:t>
      </w:r>
      <w:r w:rsidRPr="00A03B1A">
        <w:t xml:space="preserve"> cover:</w:t>
      </w:r>
    </w:p>
    <w:p w14:paraId="076AB94A" w14:textId="77777777" w:rsidR="00A03B1A" w:rsidRPr="00A03B1A" w:rsidRDefault="00A03B1A" w:rsidP="00A03B1A">
      <w:pPr>
        <w:numPr>
          <w:ilvl w:val="0"/>
          <w:numId w:val="18"/>
        </w:numPr>
      </w:pPr>
      <w:r w:rsidRPr="00A03B1A">
        <w:t>FX hedging instruments,</w:t>
      </w:r>
    </w:p>
    <w:p w14:paraId="2452F9E4" w14:textId="77777777" w:rsidR="00A03B1A" w:rsidRPr="00A03B1A" w:rsidRDefault="00A03B1A" w:rsidP="00A03B1A">
      <w:pPr>
        <w:numPr>
          <w:ilvl w:val="0"/>
          <w:numId w:val="18"/>
        </w:numPr>
      </w:pPr>
      <w:r w:rsidRPr="00A03B1A">
        <w:t>forwards, swaps, or derivatives,</w:t>
      </w:r>
    </w:p>
    <w:p w14:paraId="1E496789" w14:textId="77777777" w:rsidR="00A03B1A" w:rsidRPr="00A03B1A" w:rsidRDefault="00A03B1A" w:rsidP="00A03B1A">
      <w:pPr>
        <w:numPr>
          <w:ilvl w:val="0"/>
          <w:numId w:val="18"/>
        </w:numPr>
      </w:pPr>
      <w:r w:rsidRPr="00A03B1A">
        <w:lastRenderedPageBreak/>
        <w:t>jurisdiction-specific FX tax elections,</w:t>
      </w:r>
    </w:p>
    <w:p w14:paraId="0115C618" w14:textId="77777777" w:rsidR="00A03B1A" w:rsidRPr="00A03B1A" w:rsidRDefault="00A03B1A" w:rsidP="00A03B1A">
      <w:pPr>
        <w:numPr>
          <w:ilvl w:val="0"/>
          <w:numId w:val="18"/>
        </w:numPr>
      </w:pPr>
      <w:r w:rsidRPr="00A03B1A">
        <w:t>speculative FX attribution.</w:t>
      </w:r>
    </w:p>
    <w:p w14:paraId="3B5D3998" w14:textId="77777777" w:rsidR="00A03B1A" w:rsidRPr="00A03B1A" w:rsidRDefault="00A03B1A" w:rsidP="00A03B1A">
      <w:r w:rsidRPr="00A03B1A">
        <w:t>These are explicitly excluded.</w:t>
      </w:r>
    </w:p>
    <w:p w14:paraId="027762E0" w14:textId="77777777" w:rsidR="00A03B1A" w:rsidRPr="00A03B1A" w:rsidRDefault="00A03B1A" w:rsidP="00A03B1A">
      <w:r w:rsidRPr="00A03B1A">
        <w:pict w14:anchorId="2DC097FE">
          <v:rect id="_x0000_i1135" style="width:0;height:1.5pt" o:hralign="center" o:hrstd="t" o:hr="t" fillcolor="#a0a0a0" stroked="f"/>
        </w:pict>
      </w:r>
    </w:p>
    <w:p w14:paraId="3918E479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Implementation Requirement</w:t>
      </w:r>
    </w:p>
    <w:p w14:paraId="0B01B92C" w14:textId="77777777" w:rsidR="00A03B1A" w:rsidRPr="00A03B1A" w:rsidRDefault="00A03B1A" w:rsidP="00A03B1A">
      <w:r w:rsidRPr="00A03B1A">
        <w:t xml:space="preserve">This appendix is </w:t>
      </w:r>
      <w:r w:rsidRPr="00A03B1A">
        <w:rPr>
          <w:b/>
          <w:bCs/>
        </w:rPr>
        <w:t>mandatory</w:t>
      </w:r>
      <w:r w:rsidRPr="00A03B1A">
        <w:t>.</w:t>
      </w:r>
    </w:p>
    <w:p w14:paraId="5C2994D7" w14:textId="77777777" w:rsidR="00A03B1A" w:rsidRPr="00A03B1A" w:rsidRDefault="00A03B1A" w:rsidP="00A03B1A">
      <w:r w:rsidRPr="00A03B1A">
        <w:t>Any FX behavior not explicitly defined here must:</w:t>
      </w:r>
    </w:p>
    <w:p w14:paraId="423FDD5D" w14:textId="77777777" w:rsidR="00A03B1A" w:rsidRPr="00A03B1A" w:rsidRDefault="00A03B1A" w:rsidP="00A03B1A">
      <w:pPr>
        <w:numPr>
          <w:ilvl w:val="0"/>
          <w:numId w:val="19"/>
        </w:numPr>
      </w:pPr>
      <w:r w:rsidRPr="00A03B1A">
        <w:t>raise an exception, and</w:t>
      </w:r>
    </w:p>
    <w:p w14:paraId="271C09C9" w14:textId="77777777" w:rsidR="00A03B1A" w:rsidRPr="00A03B1A" w:rsidRDefault="00A03B1A" w:rsidP="00A03B1A">
      <w:pPr>
        <w:numPr>
          <w:ilvl w:val="0"/>
          <w:numId w:val="19"/>
        </w:numPr>
      </w:pPr>
      <w:r w:rsidRPr="00A03B1A">
        <w:t>be reviewed before implementation.</w:t>
      </w:r>
    </w:p>
    <w:p w14:paraId="79B0250E" w14:textId="77777777" w:rsidR="00A03B1A" w:rsidRPr="00A03B1A" w:rsidRDefault="00A03B1A" w:rsidP="00A03B1A">
      <w:r w:rsidRPr="00A03B1A">
        <w:t>No alternative FX logic may be substituted.</w:t>
      </w:r>
    </w:p>
    <w:p w14:paraId="758A7D66" w14:textId="77777777" w:rsidR="00A03B1A" w:rsidRPr="00A03B1A" w:rsidRDefault="00A03B1A" w:rsidP="00A03B1A">
      <w:r w:rsidRPr="00A03B1A">
        <w:pict w14:anchorId="5093B6BA">
          <v:rect id="_x0000_i1136" style="width:0;height:1.5pt" o:hralign="center" o:hrstd="t" o:hr="t" fillcolor="#a0a0a0" stroked="f"/>
        </w:pict>
      </w:r>
    </w:p>
    <w:p w14:paraId="5CF9A0DF" w14:textId="77777777" w:rsidR="00A03B1A" w:rsidRPr="00A03B1A" w:rsidRDefault="00A03B1A" w:rsidP="00A03B1A">
      <w:pPr>
        <w:rPr>
          <w:b/>
          <w:bCs/>
        </w:rPr>
      </w:pPr>
      <w:r w:rsidRPr="00A03B1A">
        <w:rPr>
          <w:b/>
          <w:bCs/>
        </w:rPr>
        <w:t>Closing Statement</w:t>
      </w:r>
    </w:p>
    <w:p w14:paraId="6F9D7DB9" w14:textId="77777777" w:rsidR="00A03B1A" w:rsidRPr="00A03B1A" w:rsidRDefault="00A03B1A" w:rsidP="00A03B1A">
      <w:r w:rsidRPr="00A03B1A">
        <w:t xml:space="preserve">This appendix ensures that </w:t>
      </w:r>
      <w:r w:rsidRPr="00A03B1A">
        <w:rPr>
          <w:b/>
          <w:bCs/>
        </w:rPr>
        <w:t>automatic FX conversion does not silently distort investment performance, tax reporting, or reconciliation integrity</w:t>
      </w:r>
      <w:r w:rsidRPr="00A03B1A">
        <w:t>.</w:t>
      </w:r>
    </w:p>
    <w:p w14:paraId="07ED25EF" w14:textId="77777777" w:rsidR="00A03B1A" w:rsidRPr="00A03B1A" w:rsidRDefault="00A03B1A" w:rsidP="00A03B1A">
      <w:r w:rsidRPr="00A03B1A">
        <w:t>By explicitly separating:</w:t>
      </w:r>
    </w:p>
    <w:p w14:paraId="2FD501E4" w14:textId="77777777" w:rsidR="00A03B1A" w:rsidRPr="00A03B1A" w:rsidRDefault="00A03B1A" w:rsidP="00A03B1A">
      <w:pPr>
        <w:numPr>
          <w:ilvl w:val="0"/>
          <w:numId w:val="20"/>
        </w:numPr>
      </w:pPr>
      <w:r w:rsidRPr="00A03B1A">
        <w:t>local-currency returns,</w:t>
      </w:r>
    </w:p>
    <w:p w14:paraId="19B646EC" w14:textId="77777777" w:rsidR="00A03B1A" w:rsidRPr="00A03B1A" w:rsidRDefault="00A03B1A" w:rsidP="00A03B1A">
      <w:pPr>
        <w:numPr>
          <w:ilvl w:val="0"/>
          <w:numId w:val="20"/>
        </w:numPr>
      </w:pPr>
      <w:r w:rsidRPr="00A03B1A">
        <w:t>FX translation effects,</w:t>
      </w:r>
    </w:p>
    <w:p w14:paraId="00CB7CF7" w14:textId="77777777" w:rsidR="00A03B1A" w:rsidRPr="00A03B1A" w:rsidRDefault="00A03B1A" w:rsidP="00A03B1A">
      <w:pPr>
        <w:numPr>
          <w:ilvl w:val="0"/>
          <w:numId w:val="20"/>
        </w:numPr>
      </w:pPr>
      <w:r w:rsidRPr="00A03B1A">
        <w:t>and realized FX from conversion events,</w:t>
      </w:r>
    </w:p>
    <w:p w14:paraId="1985D02C" w14:textId="77777777" w:rsidR="00A03B1A" w:rsidRPr="00A03B1A" w:rsidRDefault="00A03B1A" w:rsidP="00A03B1A">
      <w:r w:rsidRPr="00A03B1A">
        <w:t>the system remains economically accurate, tax-defensible, and audit-safe under all supported brokerage behaviors.</w:t>
      </w:r>
    </w:p>
    <w:p w14:paraId="757C872A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737"/>
    <w:multiLevelType w:val="multilevel"/>
    <w:tmpl w:val="775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73E2B"/>
    <w:multiLevelType w:val="multilevel"/>
    <w:tmpl w:val="7AE2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A0345"/>
    <w:multiLevelType w:val="multilevel"/>
    <w:tmpl w:val="221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6261E"/>
    <w:multiLevelType w:val="multilevel"/>
    <w:tmpl w:val="1508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E52E0"/>
    <w:multiLevelType w:val="multilevel"/>
    <w:tmpl w:val="2C6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11849"/>
    <w:multiLevelType w:val="multilevel"/>
    <w:tmpl w:val="BF3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4454C"/>
    <w:multiLevelType w:val="multilevel"/>
    <w:tmpl w:val="8436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97321"/>
    <w:multiLevelType w:val="multilevel"/>
    <w:tmpl w:val="3452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72E74"/>
    <w:multiLevelType w:val="multilevel"/>
    <w:tmpl w:val="C7BC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539BC"/>
    <w:multiLevelType w:val="multilevel"/>
    <w:tmpl w:val="600E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80D21"/>
    <w:multiLevelType w:val="multilevel"/>
    <w:tmpl w:val="A504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C38FD"/>
    <w:multiLevelType w:val="multilevel"/>
    <w:tmpl w:val="F20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7449C"/>
    <w:multiLevelType w:val="multilevel"/>
    <w:tmpl w:val="9D04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E0EAC"/>
    <w:multiLevelType w:val="multilevel"/>
    <w:tmpl w:val="090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024C0"/>
    <w:multiLevelType w:val="multilevel"/>
    <w:tmpl w:val="26A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D3F33"/>
    <w:multiLevelType w:val="multilevel"/>
    <w:tmpl w:val="9A30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10C8B"/>
    <w:multiLevelType w:val="multilevel"/>
    <w:tmpl w:val="DC2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85316"/>
    <w:multiLevelType w:val="multilevel"/>
    <w:tmpl w:val="67B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03DC6"/>
    <w:multiLevelType w:val="multilevel"/>
    <w:tmpl w:val="2026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17040"/>
    <w:multiLevelType w:val="multilevel"/>
    <w:tmpl w:val="3C9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53344">
    <w:abstractNumId w:val="8"/>
  </w:num>
  <w:num w:numId="2" w16cid:durableId="250160124">
    <w:abstractNumId w:val="10"/>
  </w:num>
  <w:num w:numId="3" w16cid:durableId="554121905">
    <w:abstractNumId w:val="6"/>
  </w:num>
  <w:num w:numId="4" w16cid:durableId="664937061">
    <w:abstractNumId w:val="13"/>
  </w:num>
  <w:num w:numId="5" w16cid:durableId="933169215">
    <w:abstractNumId w:val="9"/>
  </w:num>
  <w:num w:numId="6" w16cid:durableId="347292031">
    <w:abstractNumId w:val="2"/>
  </w:num>
  <w:num w:numId="7" w16cid:durableId="822936042">
    <w:abstractNumId w:val="18"/>
  </w:num>
  <w:num w:numId="8" w16cid:durableId="1661077577">
    <w:abstractNumId w:val="1"/>
  </w:num>
  <w:num w:numId="9" w16cid:durableId="1668511147">
    <w:abstractNumId w:val="3"/>
  </w:num>
  <w:num w:numId="10" w16cid:durableId="382869746">
    <w:abstractNumId w:val="19"/>
  </w:num>
  <w:num w:numId="11" w16cid:durableId="1991782661">
    <w:abstractNumId w:val="5"/>
  </w:num>
  <w:num w:numId="12" w16cid:durableId="186916258">
    <w:abstractNumId w:val="11"/>
  </w:num>
  <w:num w:numId="13" w16cid:durableId="9991367">
    <w:abstractNumId w:val="0"/>
  </w:num>
  <w:num w:numId="14" w16cid:durableId="1323313570">
    <w:abstractNumId w:val="12"/>
  </w:num>
  <w:num w:numId="15" w16cid:durableId="2125538605">
    <w:abstractNumId w:val="15"/>
  </w:num>
  <w:num w:numId="16" w16cid:durableId="250431459">
    <w:abstractNumId w:val="17"/>
  </w:num>
  <w:num w:numId="17" w16cid:durableId="1087505493">
    <w:abstractNumId w:val="4"/>
  </w:num>
  <w:num w:numId="18" w16cid:durableId="1685355450">
    <w:abstractNumId w:val="14"/>
  </w:num>
  <w:num w:numId="19" w16cid:durableId="312490822">
    <w:abstractNumId w:val="16"/>
  </w:num>
  <w:num w:numId="20" w16cid:durableId="16086583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1A"/>
    <w:rsid w:val="000D2249"/>
    <w:rsid w:val="001374DF"/>
    <w:rsid w:val="00150159"/>
    <w:rsid w:val="001A409E"/>
    <w:rsid w:val="001A44E4"/>
    <w:rsid w:val="004C45AC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A03B1A"/>
    <w:rsid w:val="00A21216"/>
    <w:rsid w:val="00AB147E"/>
    <w:rsid w:val="00B725E3"/>
    <w:rsid w:val="00C11A0C"/>
    <w:rsid w:val="00CD5A8A"/>
    <w:rsid w:val="00CF7B11"/>
    <w:rsid w:val="00E540A9"/>
    <w:rsid w:val="00F5072A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C2B08"/>
  <w15:chartTrackingRefBased/>
  <w15:docId w15:val="{8CDF23DF-BD61-47BB-9DFB-8455B85E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783</Words>
  <Characters>5149</Characters>
  <Application>Microsoft Office Word</Application>
  <DocSecurity>0</DocSecurity>
  <Lines>153</Lines>
  <Paragraphs>124</Paragraphs>
  <ScaleCrop>false</ScaleCrop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1</cp:revision>
  <dcterms:created xsi:type="dcterms:W3CDTF">2026-01-08T23:17:00Z</dcterms:created>
  <dcterms:modified xsi:type="dcterms:W3CDTF">2026-01-08T23:19:00Z</dcterms:modified>
</cp:coreProperties>
</file>