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9BEC1" w14:textId="77777777" w:rsidR="001701D2" w:rsidRDefault="00E04BE7">
      <w:pPr>
        <w:pStyle w:val="Title"/>
      </w:pPr>
      <w:r>
        <w:t>Addressing Stability and Efficiency in On-Chain Futures Markets: A Comprehensive Strategy</w:t>
      </w:r>
    </w:p>
    <w:p w14:paraId="4E17E9B3" w14:textId="77777777" w:rsidR="001701D2" w:rsidRDefault="00E04BE7">
      <w:r>
        <w:t xml:space="preserve">The growing prominence of on-chain futures markets has ushered in new opportunities for traders seeking decentralized financial instruments. However, these </w:t>
      </w:r>
      <w:r>
        <w:t>markets are often plagued by instability, leading to inefficiencies that can significantly impact profitability. This paper delves into the challenges of on-chain futures markets and presents a robust strategy to address these issues through advanced arbitrage techniques, integrating both traditional financial principles and cutting-edge machine learning methodologies.</w:t>
      </w:r>
    </w:p>
    <w:p w14:paraId="066D4DF9" w14:textId="77777777" w:rsidR="001701D2" w:rsidRDefault="00E04BE7">
      <w:pPr>
        <w:pStyle w:val="Heading1"/>
      </w:pPr>
      <w:r>
        <w:t>Problem: The Structural Instability of On-Chain Futures Markets</w:t>
      </w:r>
    </w:p>
    <w:p w14:paraId="2A550A0C" w14:textId="77777777" w:rsidR="001701D2" w:rsidRDefault="00E04BE7">
      <w:r>
        <w:t>On-chain futures markets are unique in that they operate within a decentralized framework, often lacking the regulatory oversight and institutional support that underpin traditional futures markets. This lack of a foundational backbone introduces several challenges:</w:t>
      </w:r>
    </w:p>
    <w:p w14:paraId="1B6F37DE" w14:textId="77777777" w:rsidR="001701D2" w:rsidRDefault="00E04BE7">
      <w:r>
        <w:t>1. Volatility in Funding Rates: Funding rates, which are periodic payments between long and short positions to ensure futures prices remain close to the underlying asset price, are highly volatile in on-chain markets. This volatility can create significant inefficiencies, making it difficult for traders to predict costs or profits.</w:t>
      </w:r>
    </w:p>
    <w:p w14:paraId="14BEFA65" w14:textId="77777777" w:rsidR="001701D2" w:rsidRDefault="00E04BE7">
      <w:r>
        <w:t>2. Liquidity Fluctuations: On-chain futures markets often experience sharp fluctuations in liquidity, exacerbating price instability. These fluctuations can lead to sudden market skews, where the balance between buy and sell orders is disrupted, further contributing to volatility.</w:t>
      </w:r>
    </w:p>
    <w:p w14:paraId="7D98B7C0" w14:textId="77777777" w:rsidR="001701D2" w:rsidRDefault="00E04BE7">
      <w:r>
        <w:t>3. Fragmented Market Structures: The decentralized nature of on-chain markets means that liquidity is often fragmented across multiple platforms. This fragmentation makes it challenging to assess the true state of the market and complicates the execution of large trades without slippage.</w:t>
      </w:r>
    </w:p>
    <w:p w14:paraId="66CE3064" w14:textId="77777777" w:rsidR="001701D2" w:rsidRDefault="00E04BE7">
      <w:pPr>
        <w:pStyle w:val="Heading1"/>
      </w:pPr>
      <w:r>
        <w:t>Proposed Solution: Advanced Arbitrage Strategies for Stabilizing On-Chain Futures Markets</w:t>
      </w:r>
    </w:p>
    <w:p w14:paraId="0F235EE6" w14:textId="77777777" w:rsidR="001701D2" w:rsidRDefault="00E04BE7">
      <w:r>
        <w:t xml:space="preserve">Arbitrage, the practice of exploiting price differentials between markets, is a well-established strategy in traditional finance. However, its application in on-chain futures markets requires a more nuanced approach due to the unique challenges these markets present. The proposed solution involves the development of an advanced arbitrage bot that </w:t>
      </w:r>
      <w:r>
        <w:lastRenderedPageBreak/>
        <w:t>leverages funding rate discrepancies across multiple platforms to stabilize the market and generate profits.</w:t>
      </w:r>
    </w:p>
    <w:p w14:paraId="5AFC469D" w14:textId="77777777" w:rsidR="001701D2" w:rsidRDefault="00E04BE7">
      <w:pPr>
        <w:pStyle w:val="Heading2"/>
      </w:pPr>
      <w:r>
        <w:t>1. Simple Funding Rate Arbitrage</w:t>
      </w:r>
    </w:p>
    <w:p w14:paraId="1B2DE38F" w14:textId="77777777" w:rsidR="001701D2" w:rsidRDefault="00E04BE7">
      <w:r>
        <w:t>At the core of the strategy is a simple funding rate arbitrage model that identifies discrepancies in funding rates between different platforms. By maintaining hedged positions on platforms with opposing funding rates, the bot can capitalize on these differences while minimizing exposure to market risk.</w:t>
      </w:r>
    </w:p>
    <w:p w14:paraId="4A7F955A" w14:textId="77777777" w:rsidR="001701D2" w:rsidRDefault="00E04BE7">
      <w:r>
        <w:t>Formula Breakdown:</w:t>
      </w:r>
    </w:p>
    <w:p w14:paraId="1B918493" w14:textId="77777777" w:rsidR="001701D2" w:rsidRDefault="00E04BE7">
      <w:r>
        <w:t>NetProfit = ((F1 × L × P × t) - (F2 × L × P × t)) - (C1 + C2)</w:t>
      </w:r>
    </w:p>
    <w:p w14:paraId="3897BDF0" w14:textId="77777777" w:rsidR="001701D2" w:rsidRDefault="00E04BE7">
      <w:r>
        <w:t>Where:</w:t>
      </w:r>
    </w:p>
    <w:p w14:paraId="305E856B" w14:textId="554734FF" w:rsidR="001701D2" w:rsidRDefault="00E04BE7">
      <w:pPr>
        <w:pStyle w:val="ListBullet"/>
      </w:pPr>
      <w:r>
        <w:t>F1, F2: Funding rates on different platforms</w:t>
      </w:r>
      <w:r w:rsidR="005F3B0D">
        <w:t>.</w:t>
      </w:r>
    </w:p>
    <w:p w14:paraId="35311C8F" w14:textId="77777777" w:rsidR="001701D2" w:rsidRDefault="00E04BE7">
      <w:pPr>
        <w:pStyle w:val="ListBullet"/>
      </w:pPr>
      <w:r>
        <w:t>L: Leverage applied to positions.</w:t>
      </w:r>
    </w:p>
    <w:p w14:paraId="382166C0" w14:textId="77777777" w:rsidR="001701D2" w:rsidRDefault="00E04BE7">
      <w:pPr>
        <w:pStyle w:val="ListBullet"/>
      </w:pPr>
      <w:r>
        <w:t>P: Initial capital used for each position.</w:t>
      </w:r>
    </w:p>
    <w:p w14:paraId="746FB48E" w14:textId="77777777" w:rsidR="001701D2" w:rsidRDefault="00E04BE7">
      <w:pPr>
        <w:pStyle w:val="ListBullet"/>
      </w:pPr>
      <w:r>
        <w:t>t: Time period over which funding rates are applied.</w:t>
      </w:r>
    </w:p>
    <w:p w14:paraId="7C6E9F7F" w14:textId="77777777" w:rsidR="001701D2" w:rsidRDefault="00E04BE7">
      <w:pPr>
        <w:pStyle w:val="ListBullet"/>
      </w:pPr>
      <w:r>
        <w:t>C1, C2: Costs associated with entering and exiting positions on each platform.</w:t>
      </w:r>
    </w:p>
    <w:p w14:paraId="3AE9CB57" w14:textId="77777777" w:rsidR="001701D2" w:rsidRDefault="00E04BE7">
      <w:r>
        <w:t>This formula calculates the net profit by taking the difference between the income from the funding rate on one platform and the cost on another, adjusted for leverage and fees.</w:t>
      </w:r>
    </w:p>
    <w:p w14:paraId="362A9A5A" w14:textId="77777777" w:rsidR="001701D2" w:rsidRDefault="00E04BE7">
      <w:pPr>
        <w:pStyle w:val="Heading2"/>
      </w:pPr>
      <w:r>
        <w:t>2. Advanced Market Arbitrage: Introducing Market Skew and Liquidity Variables</w:t>
      </w:r>
    </w:p>
    <w:p w14:paraId="1B704F0E" w14:textId="77777777" w:rsidR="001701D2" w:rsidRDefault="00E04BE7">
      <w:r>
        <w:t>While the simple arbitrage model provides a foundation, it lacks the sophistication needed to navigate the dynamic nature of on-chain markets. To enhance the strategy, the bot must incorporate additional market variables that better reflect the complexities of these environments.</w:t>
      </w:r>
    </w:p>
    <w:p w14:paraId="3E959631" w14:textId="77777777" w:rsidR="001701D2" w:rsidRDefault="00E04BE7">
      <w:r>
        <w:t>Enhanced Formula:</w:t>
      </w:r>
    </w:p>
    <w:p w14:paraId="0BAFA1EE" w14:textId="77777777" w:rsidR="001701D2" w:rsidRDefault="00E04BE7">
      <w:r>
        <w:t>X = ((F2 - F1) × (S2 - S1) × L × (S2i - S1i)) / (C1 + C2 + E1 + E2)</w:t>
      </w:r>
    </w:p>
    <w:p w14:paraId="6BE3EFEA" w14:textId="77777777" w:rsidR="001701D2" w:rsidRDefault="00E04BE7">
      <w:r>
        <w:t>Where:</w:t>
      </w:r>
    </w:p>
    <w:p w14:paraId="2277D6A6" w14:textId="694152A6" w:rsidR="001701D2" w:rsidRDefault="00E04BE7">
      <w:pPr>
        <w:pStyle w:val="ListBullet"/>
      </w:pPr>
      <w:r>
        <w:t>F1, F2: Funding rates on different platforms</w:t>
      </w:r>
      <w:r w:rsidR="005F3B0D">
        <w:t>.</w:t>
      </w:r>
    </w:p>
    <w:p w14:paraId="6A7274B2" w14:textId="77777777" w:rsidR="001701D2" w:rsidRDefault="00E04BE7">
      <w:pPr>
        <w:pStyle w:val="ListBullet"/>
      </w:pPr>
      <w:r>
        <w:t>S1, S2: Market skew, indicating the imbalance in order books.</w:t>
      </w:r>
    </w:p>
    <w:p w14:paraId="43F3BB10" w14:textId="77777777" w:rsidR="001701D2" w:rsidRDefault="00E04BE7">
      <w:pPr>
        <w:pStyle w:val="ListBullet"/>
      </w:pPr>
      <w:r>
        <w:t>L: Leverage applied.</w:t>
      </w:r>
    </w:p>
    <w:p w14:paraId="785C2BF3" w14:textId="77777777" w:rsidR="001701D2" w:rsidRDefault="00E04BE7">
      <w:pPr>
        <w:pStyle w:val="ListBullet"/>
      </w:pPr>
      <w:r>
        <w:t>S1i, S2i: Size of available liquidity on each platform, impacting the bot's ability to execute trades without significant slippage.</w:t>
      </w:r>
    </w:p>
    <w:p w14:paraId="030F1300" w14:textId="77777777" w:rsidR="001701D2" w:rsidRDefault="00E04BE7">
      <w:pPr>
        <w:pStyle w:val="ListBullet"/>
      </w:pPr>
      <w:r>
        <w:t>C1, C2, E1, E2: Costs of entering and exiting positions on Kwenta and DYDX.</w:t>
      </w:r>
    </w:p>
    <w:p w14:paraId="745894EE" w14:textId="77777777" w:rsidR="001701D2" w:rsidRDefault="00E04BE7">
      <w:r>
        <w:t xml:space="preserve">This enhanced formula </w:t>
      </w:r>
      <w:r>
        <w:t>introduces market skew and liquidity as key factors, recognizing that the sentiment and depth of the market are critical to identifying profitable arbitrage opportunities.</w:t>
      </w:r>
    </w:p>
    <w:p w14:paraId="05565592" w14:textId="77777777" w:rsidR="001701D2" w:rsidRDefault="00E04BE7">
      <w:pPr>
        <w:pStyle w:val="Heading2"/>
      </w:pPr>
      <w:r>
        <w:lastRenderedPageBreak/>
        <w:t>3. Advanced Implementation: Leveraging Machine Learning for Predictive Analytics</w:t>
      </w:r>
    </w:p>
    <w:p w14:paraId="5C1D63AE" w14:textId="77777777" w:rsidR="001701D2" w:rsidRDefault="00E04BE7">
      <w:r>
        <w:t>To further optimize the arbitrage strategy, the introduction of machine learning algorithms is essential. By utilizing historical data and real-time market analysis, a neural network can be trained to predict market conditions, funding rate trends, and optimal leverage levels.</w:t>
      </w:r>
    </w:p>
    <w:p w14:paraId="6E85F967" w14:textId="77777777" w:rsidR="001701D2" w:rsidRDefault="00E04BE7">
      <w:r>
        <w:t>Neural Network Integration:</w:t>
      </w:r>
    </w:p>
    <w:p w14:paraId="24BDD38A" w14:textId="41B6651D" w:rsidR="001701D2" w:rsidRDefault="00E04BE7">
      <w:pPr>
        <w:pStyle w:val="ListBullet"/>
      </w:pPr>
      <w:r>
        <w:t>V1, V2 (Variability of Skew Change): The neural network analyzes historical market data to assess how skew changes over time, influenced by factors such as market sentiment, trading volume, and price movements</w:t>
      </w:r>
      <w:r w:rsidR="005F3B0D">
        <w:t>… etc</w:t>
      </w:r>
      <w:r>
        <w:t>.</w:t>
      </w:r>
    </w:p>
    <w:p w14:paraId="216916FF" w14:textId="77777777" w:rsidR="001701D2" w:rsidRDefault="00E04BE7">
      <w:pPr>
        <w:pStyle w:val="ListBullet"/>
      </w:pPr>
      <w:r>
        <w:t>Dynamic Leverage Adjustment: The neural network continuously adjusts leverage levels based on real-time data, optimizing the risk-reward ratio.</w:t>
      </w:r>
    </w:p>
    <w:p w14:paraId="57A40183" w14:textId="77777777" w:rsidR="001701D2" w:rsidRDefault="00E04BE7">
      <w:pPr>
        <w:pStyle w:val="ListBullet"/>
      </w:pPr>
      <w:r>
        <w:t>Position Sizing: The bot dynamically determines the optimal position size for each trade, balancing the potential profit with the risk of market impact and slippage.</w:t>
      </w:r>
    </w:p>
    <w:p w14:paraId="49DAE65E" w14:textId="77777777" w:rsidR="001701D2" w:rsidRDefault="00E04BE7">
      <w:r>
        <w:t>This machine learning-driven approach allows the bot to adapt to changing market conditions in real-time, improving the accuracy and profitability of the arbitrage strategy.</w:t>
      </w:r>
    </w:p>
    <w:p w14:paraId="6DC46D93" w14:textId="77777777" w:rsidR="001701D2" w:rsidRDefault="00E04BE7">
      <w:pPr>
        <w:pStyle w:val="Heading2"/>
      </w:pPr>
      <w:r>
        <w:t>4. Scaling the Strategy: Expanding Market Coverage and Processing Power</w:t>
      </w:r>
    </w:p>
    <w:p w14:paraId="23ACA0E8" w14:textId="77777777" w:rsidR="001701D2" w:rsidRDefault="00E04BE7">
      <w:r>
        <w:t>As the bot proves effective, the next logical step is to scale the operation by adding more exchanges to its repertoire and increasing processing power. By doing so, the bot can exploit a broader spectrum of arbitrage opportunities across different platforms and asset pairs, further stabilizing the on-chain futures market.</w:t>
      </w:r>
    </w:p>
    <w:p w14:paraId="30A5AB8A" w14:textId="77777777" w:rsidR="001701D2" w:rsidRDefault="00E04BE7">
      <w:r>
        <w:t>Adding Exchanges:</w:t>
      </w:r>
    </w:p>
    <w:p w14:paraId="5EB29D01" w14:textId="77777777" w:rsidR="001701D2" w:rsidRDefault="00E04BE7">
      <w:r>
        <w:t>Expanding the bot's coverage to include more decentralized exchanges (DEXs) and centralized exchanges (CEXs) will allow it to take advantage of a wider range of funding rate discrepancies. This not only increases profitability but also contributes to the overall stability of the market by equalizing funding rates across platforms.</w:t>
      </w:r>
    </w:p>
    <w:p w14:paraId="053E2155" w14:textId="77777777" w:rsidR="001701D2" w:rsidRDefault="00E04BE7">
      <w:r>
        <w:t>Enhancing Processing Power:</w:t>
      </w:r>
    </w:p>
    <w:p w14:paraId="3B9177EC" w14:textId="77777777" w:rsidR="001701D2" w:rsidRDefault="00E04BE7">
      <w:r>
        <w:t>Increasing processing power will enable the bot to handle larger volumes of data and execute trades more swiftly. This is particularly important in fast-moving markets where delays can result in missed opportunities or increased risk.</w:t>
      </w:r>
    </w:p>
    <w:p w14:paraId="56B25B7F" w14:textId="77777777" w:rsidR="001701D2" w:rsidRDefault="00E04BE7">
      <w:pPr>
        <w:pStyle w:val="Heading1"/>
      </w:pPr>
      <w:r>
        <w:t>Conclusion: A Path Towards Stability and Efficiency in On-Chain Futures Markets</w:t>
      </w:r>
    </w:p>
    <w:p w14:paraId="136CEAE9" w14:textId="77777777" w:rsidR="001701D2" w:rsidRDefault="00E04BE7">
      <w:r>
        <w:t xml:space="preserve">The strategy outlined in this paper offers a comprehensive approach to addressing the stability issues in on-chain futures markets. By combining traditional arbitrage techniques with advanced machine learning algorithms, the proposed solution not only enhances </w:t>
      </w:r>
      <w:r>
        <w:lastRenderedPageBreak/>
        <w:t>market efficiency but also provides traders with a robust tool for navigating these complex environments.</w:t>
      </w:r>
    </w:p>
    <w:p w14:paraId="547CA2F7" w14:textId="77777777" w:rsidR="001701D2" w:rsidRDefault="00E04BE7">
      <w:r>
        <w:t>As on-chain futures markets continue to evolve, the need for sophisticated trading strategies will only grow. By staying at the forefront of technological innovation and market analysis, traders can not only protect their investments but also contribute to the long-term stability and success of these decentralized markets. The future of on-chain futures trading lies in the integration of financial acumen with cutting-edge technology, creating a more resilient and efficient market for all participants.</w:t>
      </w:r>
    </w:p>
    <w:sectPr w:rsidR="001701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5248608">
    <w:abstractNumId w:val="8"/>
  </w:num>
  <w:num w:numId="2" w16cid:durableId="602032603">
    <w:abstractNumId w:val="6"/>
  </w:num>
  <w:num w:numId="3" w16cid:durableId="540020295">
    <w:abstractNumId w:val="5"/>
  </w:num>
  <w:num w:numId="4" w16cid:durableId="214514400">
    <w:abstractNumId w:val="4"/>
  </w:num>
  <w:num w:numId="5" w16cid:durableId="634215520">
    <w:abstractNumId w:val="7"/>
  </w:num>
  <w:num w:numId="6" w16cid:durableId="1873758745">
    <w:abstractNumId w:val="3"/>
  </w:num>
  <w:num w:numId="7" w16cid:durableId="1244874987">
    <w:abstractNumId w:val="2"/>
  </w:num>
  <w:num w:numId="8" w16cid:durableId="1743289840">
    <w:abstractNumId w:val="1"/>
  </w:num>
  <w:num w:numId="9" w16cid:durableId="103986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D3D"/>
    <w:rsid w:val="00034616"/>
    <w:rsid w:val="0006063C"/>
    <w:rsid w:val="0015074B"/>
    <w:rsid w:val="001701D2"/>
    <w:rsid w:val="0029639D"/>
    <w:rsid w:val="00326F90"/>
    <w:rsid w:val="00562157"/>
    <w:rsid w:val="005F3B0D"/>
    <w:rsid w:val="006E09B1"/>
    <w:rsid w:val="00AA1D8D"/>
    <w:rsid w:val="00B315A5"/>
    <w:rsid w:val="00B47730"/>
    <w:rsid w:val="00CB0664"/>
    <w:rsid w:val="00E04BE7"/>
    <w:rsid w:val="00E669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57BE9"/>
  <w14:defaultImageDpi w14:val="300"/>
  <w15:docId w15:val="{264D55C2-1B43-A846-82A1-F63D748B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a36450eb-db06-42a7-8d1b-026719f701e3}" enabled="0" method="" siteId="{a36450eb-db06-42a7-8d1b-026719f701e3}"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Alexander Haire</cp:lastModifiedBy>
  <cp:revision>2</cp:revision>
  <dcterms:created xsi:type="dcterms:W3CDTF">2024-12-20T08:20:00Z</dcterms:created>
  <dcterms:modified xsi:type="dcterms:W3CDTF">2024-12-20T08:20:00Z</dcterms:modified>
  <cp:category/>
</cp:coreProperties>
</file>