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F78C7F" w14:textId="77777777" w:rsidR="005F2D45" w:rsidRDefault="005F2D45"/>
    <w:sectPr w:rsidR="005F2D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E21"/>
    <w:rsid w:val="00112EE7"/>
    <w:rsid w:val="002F7E21"/>
    <w:rsid w:val="003732D4"/>
    <w:rsid w:val="005F2D45"/>
    <w:rsid w:val="00600A68"/>
    <w:rsid w:val="006C4AF9"/>
    <w:rsid w:val="0098697E"/>
    <w:rsid w:val="00B1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DB9155"/>
  <w15:chartTrackingRefBased/>
  <w15:docId w15:val="{8B5C92D5-8B30-C245-A90F-782BAFBC9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E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E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E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E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E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E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E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E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E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E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E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Phelps, Daniel C CDR</dc:creator>
  <cp:keywords/>
  <dc:description/>
  <cp:lastModifiedBy>Phelps, Daniel C CDR</cp:lastModifiedBy>
  <cp:revision>2</cp:revision>
  <dcterms:created xsi:type="dcterms:W3CDTF">2026-10-05T15:57:00Z</dcterms:created>
  <dcterms:modified xsi:type="dcterms:W3CDTF">2026-10-05T15:57:00Z</dcterms:modified>
</cp:coreProperties>
</file>