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8F9C" w14:textId="77777777" w:rsidR="00D0082C" w:rsidRDefault="00000000">
      <w:pPr>
        <w:spacing w:after="80"/>
      </w:pPr>
      <w:r>
        <w:rPr>
          <w:b/>
          <w:bCs/>
          <w:color w:val="1F3864"/>
          <w:sz w:val="36"/>
          <w:szCs w:val="36"/>
        </w:rPr>
        <w:t>Internal Technical Proposal</w:t>
      </w:r>
    </w:p>
    <w:p w14:paraId="71AC317B" w14:textId="77777777" w:rsidR="00D0082C" w:rsidRDefault="00000000">
      <w:pPr>
        <w:spacing w:after="80"/>
      </w:pPr>
      <w:r>
        <w:rPr>
          <w:color w:val="2E5496"/>
          <w:sz w:val="28"/>
          <w:szCs w:val="28"/>
        </w:rPr>
        <w:t>Directed Functional Connectivity Mapping from Random Region Optical Stimulation</w:t>
      </w:r>
    </w:p>
    <w:p w14:paraId="0BEEEC03" w14:textId="77777777" w:rsidR="00D0082C" w:rsidRDefault="00000000">
      <w:pPr>
        <w:pStyle w:val="Heading1"/>
      </w:pPr>
      <w:r>
        <w:t>1. Summary</w:t>
      </w:r>
    </w:p>
    <w:p w14:paraId="67E0F1D9" w14:textId="77777777" w:rsidR="00D0082C" w:rsidRDefault="00000000">
      <w:pPr>
        <w:spacing w:after="200"/>
      </w:pPr>
      <w:r>
        <w:t>This proposal describes a framework for mapping directed functional connectivity across a neural population using random optical stimulation and calcium imaging, requiring no prior cell segmentation. The framework is built by combining mathematical tools from three fields that are not typically applied in neuroscience: modified Hausdorff distance from spatio-temporal trajectory analysis, compressed sensing and sparse recovery from signal processing, and directed graph analysis from network theory.</w:t>
      </w:r>
    </w:p>
    <w:p w14:paraId="3BAB0BF7" w14:textId="77777777" w:rsidR="00D0082C" w:rsidRDefault="00000000">
      <w:pPr>
        <w:spacing w:after="200"/>
      </w:pPr>
      <w:r>
        <w:t>The central observation is that the problem of mapping neural connectivity is structurally identical to problems that have already been solved in other domains. Neurons that communicate with each other leave a signature in their activity: when one fires, the other tends to fire shortly afterward. Detecting that signature across a large population, in the presence of noise and without prior knowledge of cell locations, is a measurement and inference problem — not a neuroscience-specific one. The tools from signal processing and trajectory analysis are well-suited to it.</w:t>
      </w:r>
    </w:p>
    <w:p w14:paraId="2BF6DF6B" w14:textId="77777777" w:rsidR="00D0082C" w:rsidRDefault="00000000">
      <w:pPr>
        <w:spacing w:after="200"/>
      </w:pPr>
      <w:r>
        <w:t>The approach requires no single-cell stimulation, no prior ICA or segmentation analysis, and no assumptions about cell locations. Cell boundaries and connectivity are recovered jointly as outputs of the same experiment. The only inputs are the raw fluorescence movie, the spatial coordinates of each stimulation pattern, and the timing of each trial.</w:t>
      </w:r>
    </w:p>
    <w:p w14:paraId="38E5D9CC" w14:textId="77777777" w:rsidR="00D0082C" w:rsidRDefault="00000000">
      <w:pPr>
        <w:pStyle w:val="Heading1"/>
      </w:pPr>
      <w:r>
        <w:t>2. The Problem</w:t>
      </w:r>
    </w:p>
    <w:p w14:paraId="64E13D5A" w14:textId="77777777" w:rsidR="00D0082C" w:rsidRDefault="00000000">
      <w:pPr>
        <w:spacing w:after="200"/>
      </w:pPr>
      <w:r>
        <w:t>Understanding how neurons in a circuit communicate with each other — which cells drive which others, with what strength and at what latency — is one of the central questions in systems neuroscience. The standard approach is to stimulate cells one at a time and record the responses. This is conceptually clean but experimentally impractical at scale: mapping the connectivity of 200 cells requires 200 separate stimulation experiments, and for larger populations the problem compounds rapidly.</w:t>
      </w:r>
    </w:p>
    <w:p w14:paraId="2FFB8228" w14:textId="77777777" w:rsidR="00D0082C" w:rsidRDefault="00000000">
      <w:pPr>
        <w:spacing w:after="200"/>
      </w:pPr>
      <w:r>
        <w:t>A second limitation of existing approaches is the requirement for prior cell segmentation. Before any connectivity analysis can begin, cells must be identified, their boundaries delineated, and their fluorescence traces extracted. This creates a hard dependency: errors in segmentation propagate directly into the connectivity estimate, and the two steps cannot be jointly optimized. Cells that are missed by the segmentation are invisible to the connectivity analysis regardless of how active they are.</w:t>
      </w:r>
    </w:p>
    <w:p w14:paraId="5EBD17EA" w14:textId="77777777" w:rsidR="00D0082C" w:rsidRDefault="00000000">
      <w:pPr>
        <w:spacing w:after="200"/>
      </w:pPr>
      <w:r>
        <w:t xml:space="preserve">A third limitation is that existing distance-based metrics for comparing neural activity do not handle the mixed spatial and temporal nature of the problem cleanly. Spatial distance and temporal distance have different units and cannot be naively combined. </w:t>
      </w:r>
      <w:r>
        <w:lastRenderedPageBreak/>
        <w:t>Standard cross-correlation handles the temporal dimension but discards spatial information. Spatial proximity metrics discard temporal structure. No existing tool in common neuroscience practice integrates both in a principled way.</w:t>
      </w:r>
    </w:p>
    <w:p w14:paraId="174B4E9E" w14:textId="77777777" w:rsidR="00D0082C" w:rsidRDefault="00000000">
      <w:pPr>
        <w:spacing w:after="200"/>
      </w:pPr>
      <w:r>
        <w:t>The framework described here addresses all three limitations.</w:t>
      </w:r>
    </w:p>
    <w:p w14:paraId="3F13B860" w14:textId="77777777" w:rsidR="00D0082C" w:rsidRDefault="00000000">
      <w:pPr>
        <w:pStyle w:val="Heading1"/>
      </w:pPr>
      <w:r>
        <w:t>3. Cross-Domain Foundations</w:t>
      </w:r>
    </w:p>
    <w:p w14:paraId="7294FE75" w14:textId="77777777" w:rsidR="00D0082C" w:rsidRDefault="00000000">
      <w:pPr>
        <w:spacing w:after="200"/>
      </w:pPr>
      <w:r>
        <w:t>The framework draws on three bodies of work from outside neuroscience. Each contributes a specific component.</w:t>
      </w:r>
    </w:p>
    <w:p w14:paraId="58F2C890" w14:textId="77777777" w:rsidR="00D0082C" w:rsidRDefault="00000000">
      <w:pPr>
        <w:pStyle w:val="Heading2"/>
      </w:pPr>
      <w:r>
        <w:t>3.1  Spatio-Temporal Trajectory Analysis and the Modified Hausdorff Distance</w:t>
      </w:r>
    </w:p>
    <w:p w14:paraId="7505121A" w14:textId="77777777" w:rsidR="00D0082C" w:rsidRDefault="00000000">
      <w:pPr>
        <w:spacing w:after="200"/>
      </w:pPr>
      <w:r>
        <w:t>In intelligence and mobility analysis, a common problem is determining whether two trajectories — sequences of events in space and time — belong to the same entity or pattern of behavior. Rossi et al. (2015) developed a modified Hausdorff distance for this purpose that operates on sets of spatio-temporal points rather than continuous curves, making it robust to missing data and variable trajectory lengths.</w:t>
      </w:r>
    </w:p>
    <w:p w14:paraId="5E946ED2" w14:textId="63E03C37" w:rsidR="00D0082C" w:rsidRDefault="00000000">
      <w:pPr>
        <w:spacing w:after="200"/>
      </w:pPr>
      <w:r>
        <w:t>The standard Hausdorff distance between two sets A and B is the maximum over all points in A of the distance to the nearest point in B — a worst-case measure that is sensitive to outliers. The modified version replaces the maximum with a me</w:t>
      </w:r>
      <w:r w:rsidR="00145371">
        <w:t>dian</w:t>
      </w:r>
      <w:r>
        <w:t>, making it robust to isolated outlying events. The key extension by Rossi et al. was to define the point-to-point distance as a product of spatial and temporal components, allowing both dimensions to contribute to the similarity measurement in a principled way.</w:t>
      </w:r>
    </w:p>
    <w:p w14:paraId="7F6C6665" w14:textId="77777777" w:rsidR="00D0082C" w:rsidRDefault="00000000">
      <w:pPr>
        <w:spacing w:after="200"/>
      </w:pPr>
      <w:r>
        <w:t>Neural spike trains are spatio-temporal trajectories in exactly this sense: each spike is an event at a location (the soma) and a time (the firing time). Two cells that are functionally connected will have correlated trajectories — spikes in one tend to be followed by spikes in the other at a consistent lag. The modified Hausdorff distance is a natural tool for detecting and quantifying this correlation.</w:t>
      </w:r>
    </w:p>
    <w:p w14:paraId="7CA13769" w14:textId="77777777" w:rsidR="00D0082C" w:rsidRDefault="00000000">
      <w:pPr>
        <w:pStyle w:val="Heading2"/>
      </w:pPr>
      <w:r>
        <w:t>3.2  Compressed Sensing and Sparse Recovery</w:t>
      </w:r>
    </w:p>
    <w:p w14:paraId="4FD7A7C3" w14:textId="77777777" w:rsidR="00D0082C" w:rsidRDefault="00000000">
      <w:pPr>
        <w:spacing w:after="200"/>
      </w:pPr>
      <w:r>
        <w:t>Compressed sensing is a branch of signal processing that addresses the following question: if the signal you want to measure is sparse — most of its components are zero — how many measurements do you need to recover it, and what should those measurements look like?</w:t>
      </w:r>
    </w:p>
    <w:p w14:paraId="1F4BBDFB" w14:textId="77777777" w:rsidR="00D0082C" w:rsidRDefault="00000000">
      <w:pPr>
        <w:spacing w:after="200"/>
      </w:pPr>
      <w:r>
        <w:t>The classical result (Candès and Wakin, 2008) is that a sparse signal with k non-zero components in a space of dimension N can be recovered from approximately k · log(N) random measurements, far fewer than the N measurements that naive sampling would require. The key requirements are that the measurements are random and incoherent (each measurement mixes many components of the signal), and that the recovery algorithm enforces sparsity through an ℓ₁ penalty — the LASSO.</w:t>
      </w:r>
    </w:p>
    <w:p w14:paraId="37C40D5E" w14:textId="77777777" w:rsidR="00D0082C" w:rsidRDefault="00000000">
      <w:pPr>
        <w:spacing w:after="200"/>
      </w:pPr>
      <w:r>
        <w:t xml:space="preserve">Neural connectivity is sparse in exactly this sense. Each neuron receives strong synaptic input from only a small fraction of the population — perhaps 5–10% even in </w:t>
      </w:r>
      <w:r>
        <w:lastRenderedPageBreak/>
        <w:t>densely connected circuits. This means the connectivity matrix has few non-zero entries relative to its total size. Random region stimulation produces random, incoherent measurements of that matrix: each trial mixes the contributions of many cells, and the pattern varies randomly across trials. LASSO recovery can then reconstruct the sparse connectivity matrix from far fewer trials than single-cell stimulation would require.</w:t>
      </w:r>
    </w:p>
    <w:p w14:paraId="7741980D" w14:textId="77777777" w:rsidR="00D0082C" w:rsidRDefault="00000000">
      <w:pPr>
        <w:spacing w:after="200"/>
      </w:pPr>
      <w:r>
        <w:t>For a population of N = 200 cells with at most k = 20 strong inputs per cell, compressed sensing theory guarantees recovery from approximately R = 20 · log(200) ≈ 100 trials — compared to 200 trials for single-cell stimulation, and with the additional advantage that the 100 trials simultaneously constrain all N² = 40,000 possible connections rather than the N = 200 that single-cell stimulation constrains per trial.</w:t>
      </w:r>
    </w:p>
    <w:p w14:paraId="2A7320D0" w14:textId="77777777" w:rsidR="00D0082C" w:rsidRDefault="00000000">
      <w:pPr>
        <w:pStyle w:val="Heading2"/>
      </w:pPr>
      <w:r>
        <w:t>3.3  Directed Graph Analysis</w:t>
      </w:r>
    </w:p>
    <w:p w14:paraId="1DBE893B" w14:textId="77777777" w:rsidR="00D0082C" w:rsidRDefault="00000000">
      <w:pPr>
        <w:spacing w:after="200"/>
      </w:pPr>
      <w:r>
        <w:t>Graph theory provides the language for representing and analyzing the connectivity structure once it is recovered. A directed graph G = (V, E) consists of nodes V (cells) and directed edges E (connections), where an edge s → r means that cell s drives cell r. Edge weights reflect connection strength.</w:t>
      </w:r>
    </w:p>
    <w:p w14:paraId="31A362B8" w14:textId="77777777" w:rsidR="00D0082C" w:rsidRDefault="00000000">
      <w:pPr>
        <w:spacing w:after="200"/>
      </w:pPr>
      <w:r>
        <w:t>The directed structure is essential: synaptic transmission is not symmetric. Cell A driving cell B does not imply that B drives A. The directed graph captures this asymmetry directly, enabling analysis of feedforward chains (A → B → C), convergence (multiple cells driving the same target), divergence (one cell driving many targets), and feedback loops (A → B and B → A). These structural motifs have distinct functional implications for circuit computation that a symmetric connectivity measure would miss entirely.</w:t>
      </w:r>
    </w:p>
    <w:p w14:paraId="640EEEDB" w14:textId="77777777" w:rsidR="00D0082C" w:rsidRDefault="00000000">
      <w:pPr>
        <w:pStyle w:val="Heading1"/>
      </w:pPr>
      <w:r>
        <w:t>4. The Distance Metric</w:t>
      </w:r>
    </w:p>
    <w:p w14:paraId="2BEE2260" w14:textId="77777777" w:rsidR="00D0082C" w:rsidRDefault="00000000">
      <w:pPr>
        <w:pStyle w:val="Heading2"/>
      </w:pPr>
      <w:r>
        <w:t>4.1  What We Are Measuring</w:t>
      </w:r>
    </w:p>
    <w:p w14:paraId="69A9760B" w14:textId="77777777" w:rsidR="00D0082C" w:rsidRDefault="00000000">
      <w:pPr>
        <w:spacing w:after="200"/>
      </w:pPr>
      <w:r>
        <w:t>For each pair of locations (stimulation site, candidate responder), we want a single number that captures how strongly and how reliably the stimulation site drives the responder. We want this number to be:</w:t>
      </w:r>
    </w:p>
    <w:p w14:paraId="2522748A" w14:textId="77777777" w:rsidR="00D0082C" w:rsidRDefault="00000000">
      <w:pPr>
        <w:pStyle w:val="ListParagraph"/>
        <w:numPr>
          <w:ilvl w:val="0"/>
          <w:numId w:val="2"/>
        </w:numPr>
        <w:spacing w:after="100"/>
      </w:pPr>
      <w:r>
        <w:rPr>
          <w:b/>
          <w:bCs/>
        </w:rPr>
        <w:t>Low</w:t>
      </w:r>
      <w:r>
        <w:t xml:space="preserve"> when the responder fires consistently and shortly after the stimulation site fires — indicating a strong functional connection</w:t>
      </w:r>
    </w:p>
    <w:p w14:paraId="35DDA53B" w14:textId="77777777" w:rsidR="00D0082C" w:rsidRDefault="00000000">
      <w:pPr>
        <w:pStyle w:val="ListParagraph"/>
        <w:numPr>
          <w:ilvl w:val="0"/>
          <w:numId w:val="2"/>
        </w:numPr>
        <w:spacing w:after="100"/>
      </w:pPr>
      <w:r>
        <w:rPr>
          <w:b/>
          <w:bCs/>
        </w:rPr>
        <w:t>High</w:t>
      </w:r>
      <w:r>
        <w:t xml:space="preserve"> when the responder fires randomly relative to the stimulation site — indicating no connection</w:t>
      </w:r>
    </w:p>
    <w:p w14:paraId="13188CC5" w14:textId="77777777" w:rsidR="00D0082C" w:rsidRDefault="00000000">
      <w:pPr>
        <w:pStyle w:val="ListParagraph"/>
        <w:numPr>
          <w:ilvl w:val="0"/>
          <w:numId w:val="2"/>
        </w:numPr>
        <w:spacing w:after="100"/>
      </w:pPr>
      <w:r>
        <w:rPr>
          <w:b/>
          <w:bCs/>
        </w:rPr>
        <w:t>Sensitive to spatial proximity</w:t>
      </w:r>
      <w:r>
        <w:t xml:space="preserve"> — nearby cells are more likely to be directly connected than distant ones</w:t>
      </w:r>
    </w:p>
    <w:p w14:paraId="2FDD2E38" w14:textId="77777777" w:rsidR="00D0082C" w:rsidRDefault="00000000">
      <w:pPr>
        <w:pStyle w:val="ListParagraph"/>
        <w:numPr>
          <w:ilvl w:val="0"/>
          <w:numId w:val="2"/>
        </w:numPr>
        <w:spacing w:after="100"/>
      </w:pPr>
      <w:r>
        <w:rPr>
          <w:b/>
          <w:bCs/>
        </w:rPr>
        <w:t>Sensitive to amplitude matching</w:t>
      </w:r>
      <w:r>
        <w:t xml:space="preserve"> — a strongly driven responder should show a large fluorescence change</w:t>
      </w:r>
    </w:p>
    <w:p w14:paraId="5342ED37" w14:textId="77777777" w:rsidR="00D0082C" w:rsidRDefault="00000000">
      <w:pPr>
        <w:pStyle w:val="ListParagraph"/>
        <w:numPr>
          <w:ilvl w:val="0"/>
          <w:numId w:val="2"/>
        </w:numPr>
        <w:spacing w:after="100"/>
      </w:pPr>
      <w:r>
        <w:rPr>
          <w:b/>
          <w:bCs/>
        </w:rPr>
        <w:t>Causal</w:t>
      </w:r>
      <w:r>
        <w:t xml:space="preserve"> — only responses that occur after the stimulus event that may have caused them can count as evidence of a connection</w:t>
      </w:r>
    </w:p>
    <w:p w14:paraId="49932CC6" w14:textId="77777777" w:rsidR="00D0082C" w:rsidRDefault="00000000">
      <w:pPr>
        <w:pStyle w:val="Heading2"/>
      </w:pPr>
      <w:r>
        <w:t>4.2  Event Representation</w:t>
      </w:r>
    </w:p>
    <w:p w14:paraId="2E2980F2" w14:textId="77777777" w:rsidR="00D0082C" w:rsidRDefault="00000000">
      <w:pPr>
        <w:spacing w:after="200"/>
      </w:pPr>
      <w:r>
        <w:lastRenderedPageBreak/>
        <w:t>Each detected firing event — a peak in the fluorescence trace of any cell or spatial bin — is represented as a point in four-dimensional space:</w:t>
      </w:r>
    </w:p>
    <w:p w14:paraId="094495AA" w14:textId="40214DE2" w:rsidR="00D0082C" w:rsidRDefault="00DB0D5C">
      <w:pPr>
        <w:spacing w:before="160" w:after="160"/>
        <w:jc w:val="center"/>
      </w:pPr>
      <m:oMathPara>
        <m:oMath>
          <m:r>
            <m:rPr>
              <m:sty m:val="bi"/>
            </m:rPr>
            <w:rPr>
              <w:rFonts w:ascii="Cambria Math" w:eastAsia="Courier New" w:hAnsi="Cambria Math" w:cs="Courier New"/>
            </w:rPr>
            <m:t>P=(x,y,I,t)</m:t>
          </m:r>
        </m:oMath>
      </m:oMathPara>
    </w:p>
    <w:p w14:paraId="272E54C1" w14:textId="77777777" w:rsidR="00D0082C" w:rsidRDefault="00000000">
      <w:pPr>
        <w:pStyle w:val="ListParagraph"/>
        <w:numPr>
          <w:ilvl w:val="0"/>
          <w:numId w:val="2"/>
        </w:numPr>
        <w:spacing w:after="100"/>
      </w:pPr>
      <w:r>
        <w:rPr>
          <w:b/>
          <w:bCs/>
        </w:rPr>
        <w:t>x, y</w:t>
      </w:r>
      <w:r>
        <w:t xml:space="preserve"> — spatial location of the cell or bin centroid, in pixels</w:t>
      </w:r>
    </w:p>
    <w:p w14:paraId="37763A38" w14:textId="77777777" w:rsidR="00D0082C" w:rsidRDefault="00000000">
      <w:pPr>
        <w:pStyle w:val="ListParagraph"/>
        <w:numPr>
          <w:ilvl w:val="0"/>
          <w:numId w:val="2"/>
        </w:numPr>
        <w:spacing w:after="100"/>
      </w:pPr>
      <w:r>
        <w:rPr>
          <w:b/>
          <w:bCs/>
        </w:rPr>
        <w:t>I</w:t>
      </w:r>
      <w:r>
        <w:t xml:space="preserve"> — amplitude of the fluorescence peak, expressed as a z-score relative to the baseline noise of that cell or bin</w:t>
      </w:r>
    </w:p>
    <w:p w14:paraId="4DA44278" w14:textId="77777777" w:rsidR="00D0082C" w:rsidRDefault="00000000">
      <w:pPr>
        <w:pStyle w:val="ListParagraph"/>
        <w:numPr>
          <w:ilvl w:val="0"/>
          <w:numId w:val="2"/>
        </w:numPr>
        <w:spacing w:after="100"/>
      </w:pPr>
      <w:r>
        <w:rPr>
          <w:b/>
          <w:bCs/>
        </w:rPr>
        <w:t>t</w:t>
      </w:r>
      <w:r>
        <w:t xml:space="preserve"> — time of the event onset, in seconds</w:t>
      </w:r>
    </w:p>
    <w:p w14:paraId="3196E46A" w14:textId="6ED282E1" w:rsidR="00D0082C" w:rsidRDefault="00000000">
      <w:pPr>
        <w:spacing w:after="200"/>
      </w:pPr>
      <w:r>
        <w:t>The stimulation pattern on trial j produces a set of firing events M</w:t>
      </w:r>
      <w:r w:rsidRPr="0000513C">
        <w:rPr>
          <w:vertAlign w:val="subscript"/>
        </w:rPr>
        <w:t>j</w:t>
      </w:r>
      <w:r>
        <w:t>, measured from the fluorescence of the stimulated cells:</w:t>
      </w:r>
    </w:p>
    <w:p w14:paraId="04C582CA" w14:textId="4C9E4539" w:rsidR="00D0082C" w:rsidRDefault="00000000">
      <w:pPr>
        <w:spacing w:before="160" w:after="160"/>
        <w:jc w:val="center"/>
      </w:pPr>
      <m:oMathPara>
        <m:oMath>
          <m:sSub>
            <m:sSubPr>
              <m:ctrlPr>
                <w:rPr>
                  <w:rFonts w:ascii="Cambria Math" w:eastAsia="Courier New" w:hAnsi="Cambria Math" w:cs="Courier New"/>
                  <w:b/>
                  <w:bCs/>
                  <w:i/>
                </w:rPr>
              </m:ctrlPr>
            </m:sSubPr>
            <m:e>
              <m:r>
                <m:rPr>
                  <m:sty m:val="bi"/>
                </m:rPr>
                <w:rPr>
                  <w:rFonts w:ascii="Cambria Math" w:eastAsia="Courier New" w:hAnsi="Cambria Math" w:cs="Courier New"/>
                </w:rPr>
                <m:t>M</m:t>
              </m:r>
            </m:e>
            <m:sub>
              <m:r>
                <m:rPr>
                  <m:sty m:val="bi"/>
                </m:rPr>
                <w:rPr>
                  <w:rFonts w:ascii="Cambria Math" w:eastAsia="Courier New" w:hAnsi="Cambria Math" w:cs="Courier New"/>
                </w:rPr>
                <m:t>j</m:t>
              </m:r>
            </m:sub>
          </m:sSub>
          <m:r>
            <m:rPr>
              <m:sty m:val="bi"/>
            </m:rPr>
            <w:rPr>
              <w:rFonts w:ascii="Cambria Math" w:eastAsia="Courier New" w:hAnsi="Cambria Math" w:cs="Courier New"/>
            </w:rPr>
            <m:t>=</m:t>
          </m:r>
          <m:d>
            <m:dPr>
              <m:begChr m:val="{"/>
              <m:endChr m:val="}"/>
              <m:ctrlPr>
                <w:rPr>
                  <w:rFonts w:ascii="Cambria Math" w:eastAsia="Courier New" w:hAnsi="Cambria Math" w:cs="Courier New"/>
                  <w:b/>
                  <w:bCs/>
                  <w:i/>
                </w:rPr>
              </m:ctrlPr>
            </m:dPr>
            <m:e>
              <m:d>
                <m:dPr>
                  <m:ctrlPr>
                    <w:rPr>
                      <w:rFonts w:ascii="Cambria Math" w:eastAsia="Courier New" w:hAnsi="Cambria Math" w:cs="Courier New"/>
                      <w:b/>
                      <w:bCs/>
                      <w:i/>
                    </w:rPr>
                  </m:ctrlPr>
                </m:dPr>
                <m:e>
                  <m:sSub>
                    <m:sSubPr>
                      <m:ctrlPr>
                        <w:rPr>
                          <w:rFonts w:ascii="Cambria Math" w:eastAsia="Courier New" w:hAnsi="Cambria Math" w:cs="Courier New"/>
                          <w:b/>
                          <w:bCs/>
                          <w:i/>
                        </w:rPr>
                      </m:ctrlPr>
                    </m:sSubPr>
                    <m:e>
                      <m:r>
                        <m:rPr>
                          <m:sty m:val="bi"/>
                        </m:rPr>
                        <w:rPr>
                          <w:rFonts w:ascii="Cambria Math" w:eastAsia="Courier New" w:hAnsi="Cambria Math" w:cs="Courier New"/>
                        </w:rPr>
                        <m:t>x</m:t>
                      </m:r>
                    </m:e>
                    <m:sub>
                      <m:r>
                        <m:rPr>
                          <m:sty m:val="bi"/>
                        </m:rPr>
                        <w:rPr>
                          <w:rFonts w:ascii="Cambria Math" w:eastAsia="Courier New" w:hAnsi="Cambria Math" w:cs="Courier New"/>
                        </w:rPr>
                        <m:t>k</m:t>
                      </m:r>
                    </m:sub>
                  </m:sSub>
                  <m:r>
                    <m:rPr>
                      <m:sty m:val="bi"/>
                    </m:rPr>
                    <w:rPr>
                      <w:rFonts w:ascii="Cambria Math" w:eastAsia="Courier New" w:hAnsi="Cambria Math" w:cs="Courier New"/>
                    </w:rPr>
                    <m:t xml:space="preserve"> , </m:t>
                  </m:r>
                  <m:sSub>
                    <m:sSubPr>
                      <m:ctrlPr>
                        <w:rPr>
                          <w:rFonts w:ascii="Cambria Math" w:eastAsia="Courier New" w:hAnsi="Cambria Math" w:cs="Courier New"/>
                          <w:b/>
                          <w:bCs/>
                          <w:i/>
                        </w:rPr>
                      </m:ctrlPr>
                    </m:sSubPr>
                    <m:e>
                      <m:r>
                        <m:rPr>
                          <m:sty m:val="bi"/>
                        </m:rPr>
                        <w:rPr>
                          <w:rFonts w:ascii="Cambria Math" w:eastAsia="Courier New" w:hAnsi="Cambria Math" w:cs="Courier New"/>
                        </w:rPr>
                        <m:t>y</m:t>
                      </m:r>
                    </m:e>
                    <m:sub>
                      <m:r>
                        <m:rPr>
                          <m:sty m:val="bi"/>
                        </m:rPr>
                        <w:rPr>
                          <w:rFonts w:ascii="Cambria Math" w:eastAsia="Courier New" w:hAnsi="Cambria Math" w:cs="Courier New"/>
                        </w:rPr>
                        <m:t>k</m:t>
                      </m:r>
                    </m:sub>
                  </m:sSub>
                  <m:r>
                    <m:rPr>
                      <m:sty m:val="bi"/>
                    </m:rPr>
                    <w:rPr>
                      <w:rFonts w:ascii="Cambria Math" w:eastAsia="Courier New" w:hAnsi="Cambria Math" w:cs="Courier New"/>
                    </w:rPr>
                    <m:t xml:space="preserve">, </m:t>
                  </m:r>
                  <m:sSub>
                    <m:sSubPr>
                      <m:ctrlPr>
                        <w:rPr>
                          <w:rFonts w:ascii="Cambria Math" w:eastAsia="Courier New" w:hAnsi="Cambria Math" w:cs="Courier New"/>
                          <w:b/>
                          <w:bCs/>
                          <w:i/>
                        </w:rPr>
                      </m:ctrlPr>
                    </m:sSubPr>
                    <m:e>
                      <m:r>
                        <m:rPr>
                          <m:sty m:val="bi"/>
                        </m:rPr>
                        <w:rPr>
                          <w:rFonts w:ascii="Cambria Math" w:eastAsia="Courier New" w:hAnsi="Cambria Math" w:cs="Courier New"/>
                        </w:rPr>
                        <m:t>I</m:t>
                      </m:r>
                    </m:e>
                    <m:sub>
                      <m:r>
                        <m:rPr>
                          <m:sty m:val="bi"/>
                        </m:rPr>
                        <w:rPr>
                          <w:rFonts w:ascii="Cambria Math" w:eastAsia="Courier New" w:hAnsi="Cambria Math" w:cs="Courier New"/>
                        </w:rPr>
                        <m:t>k</m:t>
                      </m:r>
                    </m:sub>
                  </m:sSub>
                  <m:r>
                    <m:rPr>
                      <m:sty m:val="bi"/>
                    </m:rPr>
                    <w:rPr>
                      <w:rFonts w:ascii="Cambria Math" w:eastAsia="Courier New" w:hAnsi="Cambria Math" w:cs="Courier New"/>
                    </w:rPr>
                    <m:t xml:space="preserve">, </m:t>
                  </m:r>
                  <m:sSub>
                    <m:sSubPr>
                      <m:ctrlPr>
                        <w:rPr>
                          <w:rFonts w:ascii="Cambria Math" w:eastAsia="Courier New" w:hAnsi="Cambria Math" w:cs="Courier New"/>
                          <w:b/>
                          <w:bCs/>
                          <w:i/>
                        </w:rPr>
                      </m:ctrlPr>
                    </m:sSubPr>
                    <m:e>
                      <m:r>
                        <m:rPr>
                          <m:sty m:val="bi"/>
                        </m:rPr>
                        <w:rPr>
                          <w:rFonts w:ascii="Cambria Math" w:eastAsia="Courier New" w:hAnsi="Cambria Math" w:cs="Courier New"/>
                        </w:rPr>
                        <m:t>t</m:t>
                      </m:r>
                    </m:e>
                    <m:sub>
                      <m:r>
                        <m:rPr>
                          <m:sty m:val="bi"/>
                        </m:rPr>
                        <w:rPr>
                          <w:rFonts w:ascii="Cambria Math" w:eastAsia="Courier New" w:hAnsi="Cambria Math" w:cs="Courier New"/>
                        </w:rPr>
                        <m:t>k</m:t>
                      </m:r>
                    </m:sub>
                  </m:sSub>
                </m:e>
              </m:d>
              <m:r>
                <m:rPr>
                  <m:sty m:val="bi"/>
                </m:rPr>
                <w:rPr>
                  <w:rFonts w:ascii="Cambria Math" w:eastAsia="Courier New" w:hAnsi="Cambria Math" w:cs="Courier New"/>
                </w:rPr>
                <m:t xml:space="preserve"> : </m:t>
              </m:r>
              <m:r>
                <m:rPr>
                  <m:sty m:val="b"/>
                </m:rPr>
                <w:rPr>
                  <w:rFonts w:ascii="Cambria Math" w:eastAsia="Courier New" w:hAnsi="Cambria Math" w:cs="Courier New"/>
                </w:rPr>
                <m:t>each firing event in stimulated cells on trial j</m:t>
              </m:r>
            </m:e>
          </m:d>
          <m:r>
            <m:rPr>
              <m:sty m:val="bi"/>
            </m:rPr>
            <w:rPr>
              <w:rFonts w:ascii="Cambria Math" w:eastAsia="Courier New" w:hAnsi="Cambria Math" w:cs="Courier New"/>
            </w:rPr>
            <m:t xml:space="preserve"> </m:t>
          </m:r>
        </m:oMath>
      </m:oMathPara>
    </w:p>
    <w:p w14:paraId="28372F6A" w14:textId="4C303754" w:rsidR="00D0082C" w:rsidRDefault="00000000">
      <w:pPr>
        <w:spacing w:after="200"/>
      </w:pPr>
      <w:r>
        <w:t>The candidate responder bin b produces a set of response events P{b,j} from its fluorescence trace during the post-stimulus window.</w:t>
      </w:r>
    </w:p>
    <w:p w14:paraId="6822B98A" w14:textId="77777777" w:rsidR="00D0082C" w:rsidRDefault="00000000">
      <w:pPr>
        <w:pStyle w:val="Heading2"/>
      </w:pPr>
      <w:r>
        <w:t>4.3  The Causal Constraint</w:t>
      </w:r>
    </w:p>
    <w:p w14:paraId="1734E0A4" w14:textId="77777777" w:rsidR="00D0082C" w:rsidRDefault="00000000">
      <w:pPr>
        <w:spacing w:after="200"/>
      </w:pPr>
      <w:r>
        <w:t>A response can only be caused by a stimulus event that preceded it. This is enforced by assigning infinite distance to any response-stimulus pair where the response occurs before or simultaneously with the stimulus:</w:t>
      </w:r>
    </w:p>
    <w:p w14:paraId="629AB091" w14:textId="4D56E46F" w:rsidR="00D0082C" w:rsidRDefault="00A21281">
      <w:pPr>
        <w:spacing w:before="160" w:after="160"/>
        <w:jc w:val="center"/>
      </w:pPr>
      <m:oMathPara>
        <m:oMath>
          <m:r>
            <m:rPr>
              <m:sty m:val="bi"/>
            </m:rPr>
            <w:rPr>
              <w:rFonts w:ascii="Cambria Math" w:eastAsia="Courier New" w:hAnsi="Cambria Math" w:cs="Courier New"/>
            </w:rPr>
            <m:t>d</m:t>
          </m:r>
          <m:d>
            <m:dPr>
              <m:ctrlPr>
                <w:rPr>
                  <w:rFonts w:ascii="Cambria Math" w:eastAsia="Courier New" w:hAnsi="Cambria Math" w:cs="Courier New"/>
                  <w:b/>
                  <w:bCs/>
                  <w:i/>
                </w:rPr>
              </m:ctrlPr>
            </m:dPr>
            <m:e>
              <m:r>
                <m:rPr>
                  <m:sty m:val="bi"/>
                </m:rPr>
                <w:rPr>
                  <w:rFonts w:ascii="Cambria Math" w:eastAsia="Courier New" w:hAnsi="Cambria Math" w:cs="Courier New"/>
                </w:rPr>
                <m:t>p, m</m:t>
              </m:r>
            </m:e>
          </m:d>
          <m:r>
            <m:rPr>
              <m:sty m:val="bi"/>
            </m:rPr>
            <w:rPr>
              <w:rFonts w:ascii="Cambria Math" w:eastAsia="Courier New" w:hAnsi="Cambria Math" w:cs="Courier New"/>
            </w:rPr>
            <m:t xml:space="preserve">= ∞ if </m:t>
          </m:r>
          <m:sSub>
            <m:sSubPr>
              <m:ctrlPr>
                <w:rPr>
                  <w:rFonts w:ascii="Cambria Math" w:eastAsia="Courier New" w:hAnsi="Cambria Math" w:cs="Courier New"/>
                  <w:b/>
                  <w:bCs/>
                  <w:i/>
                </w:rPr>
              </m:ctrlPr>
            </m:sSubPr>
            <m:e>
              <m:r>
                <m:rPr>
                  <m:sty m:val="bi"/>
                </m:rPr>
                <w:rPr>
                  <w:rFonts w:ascii="Cambria Math" w:eastAsia="Courier New" w:hAnsi="Cambria Math" w:cs="Courier New"/>
                </w:rPr>
                <m:t>t</m:t>
              </m:r>
            </m:e>
            <m:sub>
              <m:r>
                <m:rPr>
                  <m:sty m:val="bi"/>
                </m:rPr>
                <w:rPr>
                  <w:rFonts w:ascii="Cambria Math" w:eastAsia="Courier New" w:hAnsi="Cambria Math" w:cs="Courier New"/>
                </w:rPr>
                <m:t>p</m:t>
              </m:r>
            </m:sub>
          </m:sSub>
          <m:r>
            <m:rPr>
              <m:sty m:val="bi"/>
            </m:rPr>
            <w:rPr>
              <w:rFonts w:ascii="Cambria Math" w:eastAsia="Courier New" w:hAnsi="Cambria Math" w:cs="Courier New"/>
            </w:rPr>
            <m:t xml:space="preserve"> ≤ </m:t>
          </m:r>
          <m:sSub>
            <m:sSubPr>
              <m:ctrlPr>
                <w:rPr>
                  <w:rFonts w:ascii="Cambria Math" w:eastAsia="Courier New" w:hAnsi="Cambria Math" w:cs="Courier New"/>
                  <w:b/>
                  <w:bCs/>
                  <w:i/>
                </w:rPr>
              </m:ctrlPr>
            </m:sSubPr>
            <m:e>
              <m:r>
                <m:rPr>
                  <m:sty m:val="bi"/>
                </m:rPr>
                <w:rPr>
                  <w:rFonts w:ascii="Cambria Math" w:eastAsia="Courier New" w:hAnsi="Cambria Math" w:cs="Courier New"/>
                </w:rPr>
                <m:t>t</m:t>
              </m:r>
            </m:e>
            <m:sub>
              <m:r>
                <m:rPr>
                  <m:sty m:val="bi"/>
                </m:rPr>
                <w:rPr>
                  <w:rFonts w:ascii="Cambria Math" w:eastAsia="Courier New" w:hAnsi="Cambria Math" w:cs="Courier New"/>
                </w:rPr>
                <m:t>m</m:t>
              </m:r>
            </m:sub>
          </m:sSub>
        </m:oMath>
      </m:oMathPara>
    </w:p>
    <w:p w14:paraId="4A35A4A1" w14:textId="77777777" w:rsidR="00D0082C" w:rsidRDefault="00000000">
      <w:pPr>
        <w:pStyle w:val="Heading2"/>
      </w:pPr>
      <w:r>
        <w:t>4.4  The Modified Hausdorff Distance</w:t>
      </w:r>
    </w:p>
    <w:p w14:paraId="6EB204AB" w14:textId="3F0DCC5F" w:rsidR="00FB0185" w:rsidRDefault="000D4538" w:rsidP="00013940">
      <w:pPr>
        <w:spacing w:after="200"/>
      </w:pPr>
      <w:r>
        <w:t xml:space="preserve">In Rossi, </w:t>
      </w:r>
      <w:r w:rsidR="00FF3C93">
        <w:t xml:space="preserve">they </w:t>
      </w:r>
      <w:r w:rsidR="00901A22">
        <w:t xml:space="preserve">define the distance between any two spatiotemporal traces </w:t>
      </w:r>
      <w:r w:rsidR="00FB0185">
        <w:t xml:space="preserve">as the average </w:t>
      </w:r>
      <w:r w:rsidR="00BD03A6">
        <w:t xml:space="preserve">min </w:t>
      </w:r>
      <w:r w:rsidR="00FB0185">
        <w:t>Hausdorf distance between their respective points</w:t>
      </w:r>
      <w:r w:rsidR="00FF0D5D">
        <w:t>:</w:t>
      </w:r>
    </w:p>
    <w:p w14:paraId="74A30081" w14:textId="77777777" w:rsidR="00E44A0A" w:rsidRPr="00E44A0A" w:rsidRDefault="00000000" w:rsidP="00013940">
      <w:pPr>
        <w:spacing w:after="200"/>
      </w:pPr>
      <m:oMathPara>
        <m:oMath>
          <m:sSub>
            <m:sSubPr>
              <m:ctrlPr>
                <w:rPr>
                  <w:rFonts w:ascii="Cambria Math" w:hAnsi="Cambria Math"/>
                  <w:i/>
                </w:rPr>
              </m:ctrlPr>
            </m:sSubPr>
            <m:e>
              <m:r>
                <w:rPr>
                  <w:rFonts w:ascii="Cambria Math" w:hAnsi="Cambria Math"/>
                </w:rPr>
                <m:t>d</m:t>
              </m:r>
            </m:e>
            <m:sub>
              <m:r>
                <w:rPr>
                  <w:rFonts w:ascii="Cambria Math" w:hAnsi="Cambria Math"/>
                </w:rPr>
                <m:t>space, time</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space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time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num>
                <m:den>
                  <m:r>
                    <w:rPr>
                      <w:rFonts w:ascii="Cambria Math" w:hAnsi="Cambria Math"/>
                    </w:rPr>
                    <m:t>τ</m:t>
                  </m:r>
                </m:den>
              </m:f>
            </m:sup>
          </m:sSup>
        </m:oMath>
      </m:oMathPara>
    </w:p>
    <w:p w14:paraId="4E15E903" w14:textId="3ADD72F5" w:rsidR="00FF0D5D" w:rsidRPr="00E44A0A" w:rsidRDefault="00D66FFD" w:rsidP="00013940">
      <w:pPr>
        <w:spacing w:after="200"/>
      </w:pPr>
      <m:oMathPara>
        <m:oMath>
          <m:r>
            <w:rPr>
              <w:rFonts w:ascii="Cambria Math" w:hAnsi="Cambria Math"/>
            </w:rPr>
            <m:t>d</m:t>
          </m:r>
          <m:d>
            <m:dPr>
              <m:ctrlPr>
                <w:rPr>
                  <w:rFonts w:ascii="Cambria Math" w:hAnsi="Cambria Math"/>
                  <w:i/>
                </w:rPr>
              </m:ctrlPr>
            </m:dPr>
            <m:e>
              <m:r>
                <w:rPr>
                  <w:rFonts w:ascii="Cambria Math" w:hAnsi="Cambria Math"/>
                </w:rPr>
                <m:t>P,M</m:t>
              </m:r>
            </m:e>
          </m:d>
          <m:r>
            <w:rPr>
              <w:rFonts w:ascii="Cambria Math" w:hAnsi="Cambria Math"/>
            </w:rPr>
            <m:t xml:space="preserve">=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P</m:t>
                  </m:r>
                </m:e>
              </m:d>
            </m:den>
          </m:f>
          <m:nary>
            <m:naryPr>
              <m:chr m:val="∑"/>
              <m:limLoc m:val="undOvr"/>
              <m:ctrlPr>
                <w:rPr>
                  <w:rFonts w:ascii="Cambria Math" w:hAnsi="Cambria Math"/>
                  <w:i/>
                </w:rPr>
              </m:ctrlPr>
            </m:naryPr>
            <m:sub>
              <m:r>
                <w:rPr>
                  <w:rFonts w:ascii="Cambria Math" w:hAnsi="Cambria Math"/>
                </w:rPr>
                <m:t>p in P</m:t>
              </m:r>
            </m:sub>
            <m:sup/>
            <m:e>
              <m:r>
                <m:rPr>
                  <m:sty m:val="p"/>
                </m:rPr>
                <w:rPr>
                  <w:rFonts w:ascii="Cambria Math" w:hAnsi="Cambria Math"/>
                </w:rPr>
                <m:t>min⁡</m:t>
              </m:r>
              <m:sSub>
                <m:sSubPr>
                  <m:ctrlPr>
                    <w:rPr>
                      <w:rFonts w:ascii="Cambria Math" w:hAnsi="Cambria Math"/>
                      <w:i/>
                    </w:rPr>
                  </m:ctrlPr>
                </m:sSubPr>
                <m:e>
                  <m:r>
                    <w:rPr>
                      <w:rFonts w:ascii="Cambria Math" w:hAnsi="Cambria Math"/>
                    </w:rPr>
                    <m:t>d</m:t>
                  </m:r>
                </m:e>
                <m:sub>
                  <m:r>
                    <w:rPr>
                      <w:rFonts w:ascii="Cambria Math" w:hAnsi="Cambria Math"/>
                    </w:rPr>
                    <m:t>space,time</m:t>
                  </m:r>
                </m:sub>
              </m:sSub>
              <m:r>
                <w:rPr>
                  <w:rFonts w:ascii="Cambria Math" w:hAnsi="Cambria Math"/>
                </w:rPr>
                <m:t>(p,m)</m:t>
              </m:r>
            </m:e>
          </m:nary>
          <m:r>
            <w:rPr>
              <w:rFonts w:ascii="Cambria Math" w:hAnsi="Cambria Math"/>
            </w:rPr>
            <m:t xml:space="preserve"> </m:t>
          </m:r>
        </m:oMath>
      </m:oMathPara>
    </w:p>
    <w:p w14:paraId="61999451" w14:textId="77777777" w:rsidR="00E44A0A" w:rsidRDefault="00E44A0A" w:rsidP="00013940">
      <w:pPr>
        <w:spacing w:after="200"/>
      </w:pPr>
    </w:p>
    <w:p w14:paraId="6F08BDCA" w14:textId="3B1C7C76" w:rsidR="009F7505" w:rsidRDefault="00052BC4" w:rsidP="00013940">
      <w:pPr>
        <w:spacing w:after="200"/>
      </w:pPr>
      <w:r>
        <w:t xml:space="preserve">The exponential </w:t>
      </w:r>
      <w:r w:rsidR="00B72A29">
        <w:t xml:space="preserve">multiplication makes this difficult to work with, as </w:t>
      </w:r>
      <w:r w:rsidR="00A41DB9">
        <w:t xml:space="preserve">identical spatial </w:t>
      </w:r>
      <w:r w:rsidR="001846B4">
        <w:t xml:space="preserve">will result in 0 distance despite separation in time. However, taking the log of </w:t>
      </w:r>
      <w:r w:rsidR="009F7505">
        <w:t>both side</w:t>
      </w:r>
      <w:r w:rsidR="00FE2C02">
        <w:t>s</w:t>
      </w:r>
      <w:r w:rsidR="009F7505">
        <w:t xml:space="preserve"> turns multiplication into addition</w:t>
      </w:r>
      <w:r w:rsidR="00A832DB">
        <w:t>:</w:t>
      </w:r>
      <w:r w:rsidR="009F7505">
        <w:t xml:space="preserve"> </w:t>
      </w:r>
    </w:p>
    <w:p w14:paraId="09035350" w14:textId="20AED5A2" w:rsidR="009F7505" w:rsidRDefault="00000000" w:rsidP="00013940">
      <w:pPr>
        <w:spacing w:after="200"/>
      </w:pPr>
      <m:oMathPara>
        <m:oMath>
          <m:sSub>
            <m:sSubPr>
              <m:ctrlPr>
                <w:rPr>
                  <w:rFonts w:ascii="Cambria Math" w:hAnsi="Cambria Math"/>
                  <w:i/>
                </w:rPr>
              </m:ctrlPr>
            </m:sSubPr>
            <m:e>
              <m:r>
                <m:rPr>
                  <m:sty m:val="p"/>
                </m:rPr>
                <w:rPr>
                  <w:rFonts w:ascii="Cambria Math" w:hAnsi="Cambria Math"/>
                </w:rPr>
                <m:t>log⁡</m:t>
              </m:r>
              <m:r>
                <w:rPr>
                  <w:rFonts w:ascii="Cambria Math" w:hAnsi="Cambria Math"/>
                </w:rPr>
                <m:t>(d</m:t>
              </m:r>
            </m:e>
            <m:sub>
              <m:r>
                <w:rPr>
                  <w:rFonts w:ascii="Cambria Math" w:hAnsi="Cambria Math"/>
                </w:rPr>
                <m:t>space, time</m:t>
              </m:r>
            </m:sub>
          </m:sSub>
          <m:r>
            <w:rPr>
              <w:rFonts w:ascii="Cambria Math" w:hAnsi="Cambria Math"/>
            </w:rPr>
            <m:t>)=</m:t>
          </m:r>
          <m:sSub>
            <m:sSubPr>
              <m:ctrlPr>
                <w:rPr>
                  <w:rFonts w:ascii="Cambria Math" w:hAnsi="Cambria Math"/>
                  <w:i/>
                </w:rPr>
              </m:ctrlPr>
            </m:sSubPr>
            <m:e>
              <m:r>
                <m:rPr>
                  <m:sty m:val="p"/>
                </m:rPr>
                <w:rPr>
                  <w:rFonts w:ascii="Cambria Math" w:hAnsi="Cambria Math"/>
                </w:rPr>
                <m:t>log⁡</m:t>
              </m:r>
              <m:r>
                <w:rPr>
                  <w:rFonts w:ascii="Cambria Math" w:hAnsi="Cambria Math"/>
                </w:rPr>
                <m:t>(d</m:t>
              </m:r>
            </m:e>
            <m:sub>
              <m:r>
                <w:rPr>
                  <w:rFonts w:ascii="Cambria Math" w:hAnsi="Cambria Math"/>
                </w:rPr>
                <m:t>space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 xml:space="preserve">)+ </m:t>
          </m:r>
          <m:sSup>
            <m:sSupPr>
              <m:ctrlPr>
                <w:rPr>
                  <w:rFonts w:ascii="Cambria Math" w:hAnsi="Cambria Math"/>
                  <w:i/>
                </w:rPr>
              </m:ctrlPr>
            </m:sSup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time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num>
                <m:den>
                  <m:r>
                    <w:rPr>
                      <w:rFonts w:ascii="Cambria Math" w:hAnsi="Cambria Math"/>
                    </w:rPr>
                    <m:t>τ</m:t>
                  </m:r>
                </m:den>
              </m:f>
            </m:e>
            <m:sup/>
          </m:sSup>
        </m:oMath>
      </m:oMathPara>
    </w:p>
    <w:p w14:paraId="26978310" w14:textId="77777777" w:rsidR="00C4295E" w:rsidRDefault="00807A2B" w:rsidP="00013940">
      <w:pPr>
        <w:spacing w:after="200"/>
      </w:pPr>
      <w:r>
        <w:t xml:space="preserve">decoupling </w:t>
      </w:r>
      <w:r w:rsidR="007C3510">
        <w:t>spatial and temporal distances</w:t>
      </w:r>
      <w:r>
        <w:t xml:space="preserve">. </w:t>
      </w:r>
      <w:r w:rsidR="00BB5EC7">
        <w:t>F</w:t>
      </w:r>
    </w:p>
    <w:p w14:paraId="747872BB" w14:textId="3203DB03" w:rsidR="004261C2" w:rsidRDefault="00C4295E" w:rsidP="00013940">
      <w:pPr>
        <w:spacing w:after="200"/>
      </w:pPr>
      <w:r>
        <w:t>F</w:t>
      </w:r>
      <w:r w:rsidR="00BB5EC7">
        <w:t xml:space="preserve">inding the distance between any two traces is now a </w:t>
      </w:r>
      <w:r w:rsidR="00722956">
        <w:t>matter of computing a matrix of spatial distances</w:t>
      </w:r>
      <w:r w:rsidR="0073282E">
        <w:t xml:space="preserve"> and</w:t>
      </w:r>
      <w:r w:rsidR="00722956">
        <w:t xml:space="preserve"> a matrix of temporal distance</w:t>
      </w:r>
      <w:r w:rsidR="0073282E">
        <w:t xml:space="preserve">s between their </w:t>
      </w:r>
      <w:r w:rsidR="003D4D57">
        <w:t>component</w:t>
      </w:r>
      <w:r w:rsidR="0073282E">
        <w:t xml:space="preserve"> points, </w:t>
      </w:r>
      <w:r w:rsidR="00A84DC4">
        <w:lastRenderedPageBreak/>
        <w:t xml:space="preserve">finding the points of closest approach, and </w:t>
      </w:r>
      <w:r w:rsidR="002D0777">
        <w:t>computing the average</w:t>
      </w:r>
      <w:r>
        <w:t xml:space="preserve"> (or median)</w:t>
      </w:r>
      <w:r w:rsidR="002D0777">
        <w:t xml:space="preserve"> distance. </w:t>
      </w:r>
      <w:r w:rsidR="00802659">
        <w:t xml:space="preserve">We can extend this into 4 dimensions by simply adding </w:t>
      </w:r>
      <w:r w:rsidR="004261C2">
        <w:t>a d</w:t>
      </w:r>
      <w:r w:rsidR="004261C2" w:rsidRPr="004261C2">
        <w:rPr>
          <w:vertAlign w:val="subscript"/>
        </w:rPr>
        <w:t>intensity</w:t>
      </w:r>
      <w:r w:rsidR="004261C2">
        <w:t xml:space="preserve"> term:</w:t>
      </w:r>
    </w:p>
    <w:p w14:paraId="50095F12" w14:textId="62109667" w:rsidR="004261C2" w:rsidRDefault="00000000" w:rsidP="004261C2">
      <w:pPr>
        <w:spacing w:after="200"/>
      </w:pPr>
      <m:oMathPara>
        <m:oMath>
          <m:sSub>
            <m:sSubPr>
              <m:ctrlPr>
                <w:rPr>
                  <w:rFonts w:ascii="Cambria Math" w:hAnsi="Cambria Math"/>
                  <w:i/>
                </w:rPr>
              </m:ctrlPr>
            </m:sSubPr>
            <m:e>
              <m:r>
                <m:rPr>
                  <m:sty m:val="p"/>
                </m:rPr>
                <w:rPr>
                  <w:rFonts w:ascii="Cambria Math" w:hAnsi="Cambria Math"/>
                </w:rPr>
                <m:t>log⁡</m:t>
              </m:r>
              <m:r>
                <w:rPr>
                  <w:rFonts w:ascii="Cambria Math" w:hAnsi="Cambria Math"/>
                </w:rPr>
                <m:t>(d</m:t>
              </m:r>
            </m:e>
            <m:sub>
              <m:r>
                <w:rPr>
                  <w:rFonts w:ascii="Cambria Math" w:hAnsi="Cambria Math"/>
                </w:rPr>
                <m:t>space, time,intensity</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log⁡</m:t>
              </m:r>
              <m:r>
                <w:rPr>
                  <w:rFonts w:ascii="Cambria Math" w:hAnsi="Cambria Math"/>
                </w:rPr>
                <m:t>(d</m:t>
              </m:r>
            </m:e>
            <m:sub>
              <m:r>
                <w:rPr>
                  <w:rFonts w:ascii="Cambria Math" w:hAnsi="Cambria Math"/>
                </w:rPr>
                <m:t>intensity</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m:rPr>
                  <m:sty m:val="p"/>
                </m:rPr>
                <w:rPr>
                  <w:rFonts w:ascii="Cambria Math" w:hAnsi="Cambria Math"/>
                </w:rPr>
                <m:t>log⁡</m:t>
              </m:r>
              <m:r>
                <w:rPr>
                  <w:rFonts w:ascii="Cambria Math" w:hAnsi="Cambria Math"/>
                </w:rPr>
                <m:t>(d</m:t>
              </m:r>
            </m:e>
            <m:sub>
              <m:r>
                <w:rPr>
                  <w:rFonts w:ascii="Cambria Math" w:hAnsi="Cambria Math"/>
                </w:rPr>
                <m:t>space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 xml:space="preserve">)+ </m:t>
          </m:r>
          <m:sSup>
            <m:sSupPr>
              <m:ctrlPr>
                <w:rPr>
                  <w:rFonts w:ascii="Cambria Math" w:hAnsi="Cambria Math"/>
                  <w:i/>
                </w:rPr>
              </m:ctrlPr>
            </m:sSup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time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num>
                <m:den>
                  <m:r>
                    <w:rPr>
                      <w:rFonts w:ascii="Cambria Math" w:hAnsi="Cambria Math"/>
                    </w:rPr>
                    <m:t>τ</m:t>
                  </m:r>
                </m:den>
              </m:f>
            </m:e>
            <m:sup/>
          </m:sSup>
        </m:oMath>
      </m:oMathPara>
    </w:p>
    <w:p w14:paraId="7BD54941" w14:textId="4D01F7DE" w:rsidR="004261C2" w:rsidRDefault="00D3173A" w:rsidP="00013940">
      <w:pPr>
        <w:spacing w:after="200"/>
      </w:pPr>
      <w:r>
        <w:t>We can further tune the distance by weighting the various components</w:t>
      </w:r>
    </w:p>
    <w:p w14:paraId="5F8EEC11" w14:textId="4C1C4338" w:rsidR="00D3173A" w:rsidRDefault="00000000" w:rsidP="00D3173A">
      <w:pPr>
        <w:spacing w:after="200"/>
      </w:pPr>
      <m:oMathPara>
        <m:oMath>
          <m:sSub>
            <m:sSubPr>
              <m:ctrlPr>
                <w:rPr>
                  <w:rFonts w:ascii="Cambria Math" w:hAnsi="Cambria Math"/>
                  <w:i/>
                </w:rPr>
              </m:ctrlPr>
            </m:sSubPr>
            <m:e>
              <m:sSub>
                <m:sSubPr>
                  <m:ctrlPr>
                    <w:rPr>
                      <w:rFonts w:ascii="Cambria Math" w:hAnsi="Cambria Math"/>
                    </w:rPr>
                  </m:ctrlPr>
                </m:sSubPr>
                <m:e>
                  <m:r>
                    <m:rPr>
                      <m:sty m:val="p"/>
                    </m:rPr>
                    <w:rPr>
                      <w:rFonts w:ascii="Cambria Math" w:hAnsi="Cambria Math"/>
                    </w:rPr>
                    <m:t>w</m:t>
                  </m:r>
                </m:e>
                <m:sub>
                  <m:r>
                    <w:rPr>
                      <w:rFonts w:ascii="Cambria Math" w:hAnsi="Cambria Math"/>
                    </w:rPr>
                    <m:t>I</m:t>
                  </m:r>
                </m:sub>
              </m:sSub>
              <m:r>
                <m:rPr>
                  <m:sty m:val="p"/>
                </m:rPr>
                <w:rPr>
                  <w:rFonts w:ascii="Cambria Math" w:hAnsi="Cambria Math"/>
                </w:rPr>
                <m:t>log⁡</m:t>
              </m:r>
              <m:r>
                <w:rPr>
                  <w:rFonts w:ascii="Cambria Math" w:hAnsi="Cambria Math"/>
                </w:rPr>
                <m:t>(d</m:t>
              </m:r>
            </m:e>
            <m:sub>
              <m:r>
                <w:rPr>
                  <w:rFonts w:ascii="Cambria Math" w:hAnsi="Cambria Math"/>
                </w:rPr>
                <m:t>intensity</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sSub>
                <m:sSubPr>
                  <m:ctrlPr>
                    <w:rPr>
                      <w:rFonts w:ascii="Cambria Math" w:hAnsi="Cambria Math"/>
                    </w:rPr>
                  </m:ctrlPr>
                </m:sSubPr>
                <m:e>
                  <m:r>
                    <m:rPr>
                      <m:sty m:val="p"/>
                    </m:rPr>
                    <w:rPr>
                      <w:rFonts w:ascii="Cambria Math" w:hAnsi="Cambria Math"/>
                    </w:rPr>
                    <m:t>w</m:t>
                  </m:r>
                </m:e>
                <m:sub>
                  <m:r>
                    <w:rPr>
                      <w:rFonts w:ascii="Cambria Math" w:hAnsi="Cambria Math"/>
                    </w:rPr>
                    <m:t>space</m:t>
                  </m:r>
                </m:sub>
              </m:sSub>
              <m:r>
                <m:rPr>
                  <m:sty m:val="p"/>
                </m:rPr>
                <w:rPr>
                  <w:rFonts w:ascii="Cambria Math" w:hAnsi="Cambria Math"/>
                </w:rPr>
                <m:t>log⁡</m:t>
              </m:r>
              <m:r>
                <w:rPr>
                  <w:rFonts w:ascii="Cambria Math" w:hAnsi="Cambria Math"/>
                </w:rPr>
                <m:t>(d</m:t>
              </m:r>
            </m:e>
            <m:sub>
              <m:r>
                <w:rPr>
                  <w:rFonts w:ascii="Cambria Math" w:hAnsi="Cambria Math"/>
                </w:rPr>
                <m:t>space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 xml:space="preserve">)+ </m:t>
          </m:r>
          <m:sSub>
            <m:sSubPr>
              <m:ctrlPr>
                <w:rPr>
                  <w:rFonts w:ascii="Cambria Math" w:hAnsi="Cambria Math"/>
                </w:rPr>
              </m:ctrlPr>
            </m:sSubPr>
            <m:e>
              <m:r>
                <m:rPr>
                  <m:sty m:val="p"/>
                </m:rPr>
                <w:rPr>
                  <w:rFonts w:ascii="Cambria Math" w:hAnsi="Cambria Math"/>
                </w:rPr>
                <m:t>w</m:t>
              </m:r>
            </m:e>
            <m:sub>
              <m:r>
                <w:rPr>
                  <w:rFonts w:ascii="Cambria Math" w:hAnsi="Cambria Math"/>
                </w:rPr>
                <m:t>time</m:t>
              </m:r>
            </m:sub>
          </m:sSub>
          <m:sSup>
            <m:sSupPr>
              <m:ctrlPr>
                <w:rPr>
                  <w:rFonts w:ascii="Cambria Math" w:hAnsi="Cambria Math"/>
                  <w:i/>
                </w:rPr>
              </m:ctrlPr>
            </m:sSup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time</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e>
                  </m:d>
                </m:num>
                <m:den>
                  <m:r>
                    <w:rPr>
                      <w:rFonts w:ascii="Cambria Math" w:hAnsi="Cambria Math"/>
                    </w:rPr>
                    <m:t>τ</m:t>
                  </m:r>
                </m:den>
              </m:f>
            </m:e>
            <m:sup/>
          </m:sSup>
        </m:oMath>
      </m:oMathPara>
    </w:p>
    <w:p w14:paraId="088F11B1" w14:textId="72532813" w:rsidR="00A971AF" w:rsidRDefault="00DA4A99" w:rsidP="00A971AF">
      <w:pPr>
        <w:spacing w:after="200"/>
      </w:pPr>
      <w:r>
        <w:t>Mathematically</w:t>
      </w:r>
      <w:r w:rsidR="00322D7A">
        <w:t>, t</w:t>
      </w:r>
      <w:r w:rsidR="00AF265C">
        <w:t xml:space="preserve">he resulting value of this calculation will be negative, </w:t>
      </w:r>
      <w:r w:rsidR="003F1AF7">
        <w:t xml:space="preserve">and with mixed units. </w:t>
      </w:r>
      <w:r w:rsidR="00A971AF">
        <w:t xml:space="preserve">The solution is to define the distance as a function of normalized versions of the components: </w:t>
      </w:r>
    </w:p>
    <w:p w14:paraId="41171D91" w14:textId="76489C0C" w:rsidR="001C7762" w:rsidRDefault="00000000" w:rsidP="00A971AF">
      <w:pPr>
        <w:spacing w:after="200"/>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I</m:t>
                  </m:r>
                </m:sub>
              </m:sSub>
            </m:e>
          </m:acc>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log(1+</m:t>
                  </m:r>
                </m:fName>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Sup>
                        <m:sSubSupPr>
                          <m:ctrlPr>
                            <w:rPr>
                              <w:rFonts w:ascii="Cambria Math" w:hAnsi="Cambria Math"/>
                            </w:rPr>
                          </m:ctrlPr>
                        </m:sSubSupPr>
                        <m:e>
                          <m:r>
                            <m:rPr>
                              <m:sty m:val="p"/>
                            </m:rPr>
                            <w:rPr>
                              <w:rFonts w:ascii="Cambria Math" w:hAnsi="Cambria Math"/>
                            </w:rPr>
                            <m:t>d</m:t>
                          </m:r>
                        </m:e>
                        <m:sub>
                          <m:r>
                            <w:rPr>
                              <w:rFonts w:ascii="Cambria Math" w:hAnsi="Cambria Math"/>
                            </w:rPr>
                            <m:t>I</m:t>
                          </m:r>
                        </m:sub>
                        <m:sup>
                          <m:r>
                            <w:rPr>
                              <w:rFonts w:ascii="Cambria Math" w:hAnsi="Cambria Math"/>
                            </w:rPr>
                            <m:t>ref</m:t>
                          </m:r>
                        </m:sup>
                      </m:sSubSup>
                    </m:den>
                  </m:f>
                </m:e>
              </m:func>
              <m:r>
                <w:rPr>
                  <w:rFonts w:ascii="Cambria Math" w:hAnsi="Cambria Math"/>
                </w:rPr>
                <m:t>)</m:t>
              </m:r>
            </m:num>
            <m:den>
              <m:func>
                <m:funcPr>
                  <m:ctrlPr>
                    <w:rPr>
                      <w:rFonts w:ascii="Cambria Math" w:hAnsi="Cambria Math"/>
                      <w:i/>
                    </w:rPr>
                  </m:ctrlPr>
                </m:funcPr>
                <m:fName>
                  <m:r>
                    <m:rPr>
                      <m:sty m:val="p"/>
                    </m:rPr>
                    <w:rPr>
                      <w:rFonts w:ascii="Cambria Math" w:hAnsi="Cambria Math"/>
                    </w:rPr>
                    <m:t>log(1+</m:t>
                  </m:r>
                </m:fName>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d</m:t>
                              </m:r>
                            </m:e>
                            <m:sub>
                              <m:r>
                                <w:rPr>
                                  <w:rFonts w:ascii="Cambria Math" w:hAnsi="Cambria Math"/>
                                </w:rPr>
                                <m:t>I</m:t>
                              </m:r>
                            </m:sub>
                          </m:sSub>
                        </m:e>
                      </m:func>
                    </m:num>
                    <m:den>
                      <m:sSubSup>
                        <m:sSubSupPr>
                          <m:ctrlPr>
                            <w:rPr>
                              <w:rFonts w:ascii="Cambria Math" w:hAnsi="Cambria Math"/>
                            </w:rPr>
                          </m:ctrlPr>
                        </m:sSubSupPr>
                        <m:e>
                          <m:r>
                            <m:rPr>
                              <m:sty m:val="p"/>
                            </m:rPr>
                            <w:rPr>
                              <w:rFonts w:ascii="Cambria Math" w:hAnsi="Cambria Math"/>
                            </w:rPr>
                            <m:t>d</m:t>
                          </m:r>
                        </m:e>
                        <m:sub>
                          <m:r>
                            <w:rPr>
                              <w:rFonts w:ascii="Cambria Math" w:hAnsi="Cambria Math"/>
                            </w:rPr>
                            <m:t>I</m:t>
                          </m:r>
                        </m:sub>
                        <m:sup>
                          <m:r>
                            <w:rPr>
                              <w:rFonts w:ascii="Cambria Math" w:hAnsi="Cambria Math"/>
                            </w:rPr>
                            <m:t>ref</m:t>
                          </m:r>
                        </m:sup>
                      </m:sSubSup>
                    </m:den>
                  </m:f>
                </m:e>
              </m:func>
              <m:r>
                <w:rPr>
                  <w:rFonts w:ascii="Cambria Math" w:hAnsi="Cambria Math"/>
                </w:rPr>
                <m:t>)</m:t>
              </m:r>
            </m:den>
          </m:f>
        </m:oMath>
      </m:oMathPara>
    </w:p>
    <w:p w14:paraId="5D89E724" w14:textId="79F053C7" w:rsidR="00F56CD4" w:rsidRPr="005D1FF8" w:rsidRDefault="00000000" w:rsidP="00F56CD4">
      <w:pPr>
        <w:spacing w:after="200"/>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space</m:t>
                  </m:r>
                </m:sub>
              </m:sSub>
            </m:e>
          </m:acc>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log(1+</m:t>
                  </m:r>
                </m:fName>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space</m:t>
                          </m:r>
                        </m:sub>
                      </m:sSub>
                    </m:num>
                    <m:den>
                      <m:sSubSup>
                        <m:sSubSupPr>
                          <m:ctrlPr>
                            <w:rPr>
                              <w:rFonts w:ascii="Cambria Math" w:hAnsi="Cambria Math"/>
                            </w:rPr>
                          </m:ctrlPr>
                        </m:sSubSupPr>
                        <m:e>
                          <m:r>
                            <m:rPr>
                              <m:sty m:val="p"/>
                            </m:rPr>
                            <w:rPr>
                              <w:rFonts w:ascii="Cambria Math" w:hAnsi="Cambria Math"/>
                            </w:rPr>
                            <m:t>d</m:t>
                          </m:r>
                        </m:e>
                        <m:sub>
                          <m:r>
                            <w:rPr>
                              <w:rFonts w:ascii="Cambria Math" w:hAnsi="Cambria Math"/>
                            </w:rPr>
                            <m:t>space</m:t>
                          </m:r>
                        </m:sub>
                        <m:sup>
                          <m:r>
                            <w:rPr>
                              <w:rFonts w:ascii="Cambria Math" w:hAnsi="Cambria Math"/>
                            </w:rPr>
                            <m:t>ref</m:t>
                          </m:r>
                        </m:sup>
                      </m:sSubSup>
                    </m:den>
                  </m:f>
                </m:e>
              </m:func>
              <m:r>
                <w:rPr>
                  <w:rFonts w:ascii="Cambria Math" w:hAnsi="Cambria Math"/>
                </w:rPr>
                <m:t>)</m:t>
              </m:r>
            </m:num>
            <m:den>
              <m:func>
                <m:funcPr>
                  <m:ctrlPr>
                    <w:rPr>
                      <w:rFonts w:ascii="Cambria Math" w:hAnsi="Cambria Math"/>
                      <w:i/>
                    </w:rPr>
                  </m:ctrlPr>
                </m:funcPr>
                <m:fName>
                  <m:r>
                    <m:rPr>
                      <m:sty m:val="p"/>
                    </m:rPr>
                    <w:rPr>
                      <w:rFonts w:ascii="Cambria Math" w:hAnsi="Cambria Math"/>
                    </w:rPr>
                    <m:t>log(1+</m:t>
                  </m:r>
                </m:fName>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d</m:t>
                              </m:r>
                            </m:e>
                            <m:sub>
                              <m:r>
                                <w:rPr>
                                  <w:rFonts w:ascii="Cambria Math" w:hAnsi="Cambria Math"/>
                                </w:rPr>
                                <m:t>space</m:t>
                              </m:r>
                            </m:sub>
                          </m:sSub>
                        </m:e>
                      </m:func>
                    </m:num>
                    <m:den>
                      <m:sSubSup>
                        <m:sSubSupPr>
                          <m:ctrlPr>
                            <w:rPr>
                              <w:rFonts w:ascii="Cambria Math" w:hAnsi="Cambria Math"/>
                            </w:rPr>
                          </m:ctrlPr>
                        </m:sSubSupPr>
                        <m:e>
                          <m:r>
                            <m:rPr>
                              <m:sty m:val="p"/>
                            </m:rPr>
                            <w:rPr>
                              <w:rFonts w:ascii="Cambria Math" w:hAnsi="Cambria Math"/>
                            </w:rPr>
                            <m:t>d</m:t>
                          </m:r>
                        </m:e>
                        <m:sub>
                          <m:r>
                            <w:rPr>
                              <w:rFonts w:ascii="Cambria Math" w:hAnsi="Cambria Math"/>
                            </w:rPr>
                            <m:t>space</m:t>
                          </m:r>
                        </m:sub>
                        <m:sup>
                          <m:r>
                            <w:rPr>
                              <w:rFonts w:ascii="Cambria Math" w:hAnsi="Cambria Math"/>
                            </w:rPr>
                            <m:t>ref</m:t>
                          </m:r>
                        </m:sup>
                      </m:sSubSup>
                    </m:den>
                  </m:f>
                </m:e>
              </m:func>
              <m:r>
                <w:rPr>
                  <w:rFonts w:ascii="Cambria Math" w:hAnsi="Cambria Math"/>
                </w:rPr>
                <m:t>)</m:t>
              </m:r>
            </m:den>
          </m:f>
        </m:oMath>
      </m:oMathPara>
    </w:p>
    <w:p w14:paraId="051075FE" w14:textId="09C79985" w:rsidR="005D1FF8" w:rsidRDefault="00000000" w:rsidP="005D1FF8">
      <w:pPr>
        <w:spacing w:after="200"/>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t</m:t>
                  </m:r>
                </m:sub>
              </m:sSub>
            </m:e>
          </m:acc>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m:t>
                  </m:r>
                </m:sub>
              </m:sSub>
            </m:num>
            <m:den>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d</m:t>
                      </m:r>
                    </m:e>
                    <m:sub>
                      <m:r>
                        <w:rPr>
                          <w:rFonts w:ascii="Cambria Math" w:hAnsi="Cambria Math"/>
                        </w:rPr>
                        <m:t>t</m:t>
                      </m:r>
                    </m:sub>
                  </m:sSub>
                </m:e>
              </m:func>
            </m:den>
          </m:f>
        </m:oMath>
      </m:oMathPara>
    </w:p>
    <w:p w14:paraId="4B3D2DBD" w14:textId="2EB2E20B" w:rsidR="005D1FF8" w:rsidRDefault="00000000" w:rsidP="00F56CD4">
      <w:pPr>
        <w:spacing w:after="200"/>
      </w:pPr>
      <m:oMathPara>
        <m:oMath>
          <m:sSub>
            <m:sSubPr>
              <m:ctrlPr>
                <w:rPr>
                  <w:rFonts w:ascii="Cambria Math" w:hAnsi="Cambria Math"/>
                  <w:i/>
                </w:rPr>
              </m:ctrlPr>
            </m:sSubPr>
            <m:e>
              <m:r>
                <w:rPr>
                  <w:rFonts w:ascii="Cambria Math" w:hAnsi="Cambria Math"/>
                </w:rPr>
                <m:t xml:space="preserve">distance= </m:t>
              </m:r>
              <m:sSub>
                <m:sSubPr>
                  <m:ctrlPr>
                    <w:rPr>
                      <w:rFonts w:ascii="Cambria Math" w:hAnsi="Cambria Math"/>
                    </w:rPr>
                  </m:ctrlPr>
                </m:sSubPr>
                <m:e>
                  <m:r>
                    <m:rPr>
                      <m:sty m:val="p"/>
                    </m:rPr>
                    <w:rPr>
                      <w:rFonts w:ascii="Cambria Math" w:hAnsi="Cambria Math"/>
                    </w:rPr>
                    <m:t>w</m:t>
                  </m:r>
                </m:e>
                <m:sub>
                  <m:r>
                    <w:rPr>
                      <w:rFonts w:ascii="Cambria Math" w:hAnsi="Cambria Math"/>
                    </w:rPr>
                    <m:t>I</m:t>
                  </m:r>
                </m:sub>
              </m:sSub>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I</m:t>
                      </m:r>
                    </m:sub>
                  </m:sSub>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m:t>
                  </m:r>
                </m:e>
                <m:sub>
                  <m:r>
                    <w:rPr>
                      <w:rFonts w:ascii="Cambria Math" w:hAnsi="Cambria Math"/>
                    </w:rPr>
                    <m:t>time</m:t>
                  </m:r>
                </m:sub>
              </m:sSub>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time</m:t>
                      </m:r>
                    </m:sub>
                  </m:sSub>
                  <m:r>
                    <w:rPr>
                      <w:rFonts w:ascii="Cambria Math" w:hAnsi="Cambria Math"/>
                    </w:rPr>
                    <m:t xml:space="preserve"> </m:t>
                  </m:r>
                </m:e>
              </m:acc>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Space</m:t>
                  </m:r>
                </m:sub>
              </m:sSub>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Space</m:t>
                      </m:r>
                    </m:sub>
                  </m:sSub>
                  <m:r>
                    <w:rPr>
                      <w:rFonts w:ascii="Cambria Math" w:hAnsi="Cambria Math"/>
                    </w:rPr>
                    <m:t xml:space="preserve"> </m:t>
                  </m:r>
                </m:e>
              </m:acc>
            </m:e>
            <m:sub/>
          </m:sSub>
        </m:oMath>
      </m:oMathPara>
    </w:p>
    <w:p w14:paraId="1750A6BE" w14:textId="77777777" w:rsidR="001D3162" w:rsidRDefault="001D3162" w:rsidP="00A971AF">
      <w:pPr>
        <w:spacing w:after="200"/>
      </w:pPr>
    </w:p>
    <w:p w14:paraId="50ADBE61" w14:textId="7E516FF9" w:rsidR="00A971AF" w:rsidRDefault="00222E9A" w:rsidP="00A971AF">
      <w:pPr>
        <w:spacing w:after="200"/>
      </w:pPr>
      <w:r>
        <w:t>Where the refe</w:t>
      </w:r>
      <w:r w:rsidR="00E10B08">
        <w:t>re</w:t>
      </w:r>
      <w:r>
        <w:t>nce factors</w:t>
      </w:r>
      <w:r w:rsidR="007F166F">
        <w:t xml:space="preserve"> are chosen to represent </w:t>
      </w:r>
      <w:r w:rsidR="00AC4421">
        <w:t>identical behavior in that space</w:t>
      </w:r>
      <w:r w:rsidR="00032F3D">
        <w:t xml:space="preserve"> and the time factor is chosen based on max allowable </w:t>
      </w:r>
      <w:r w:rsidR="00E10B08">
        <w:t>signal propagation time.</w:t>
      </w:r>
      <w:r w:rsidR="00A971AF">
        <w:t xml:space="preserve"> </w:t>
      </w:r>
    </w:p>
    <w:p w14:paraId="304D0FCF" w14:textId="77777777" w:rsidR="00013940" w:rsidRDefault="00013940">
      <w:pPr>
        <w:pStyle w:val="Heading2"/>
      </w:pPr>
    </w:p>
    <w:p w14:paraId="60BD89DE" w14:textId="35AEC5C9" w:rsidR="00D0082C" w:rsidRDefault="00000000">
      <w:pPr>
        <w:spacing w:after="200"/>
      </w:pPr>
      <w:r>
        <w:t>The distance between the stimulation event set M</w:t>
      </w:r>
      <w:r w:rsidR="00A83365" w:rsidRPr="00A83365">
        <w:rPr>
          <w:vertAlign w:val="subscript"/>
        </w:rPr>
        <w:t>j</w:t>
      </w:r>
      <w:r>
        <w:t xml:space="preserve"> and the response event set </w:t>
      </w:r>
      <w:r w:rsidR="00A83365">
        <w:t>P</w:t>
      </w:r>
      <w:r w:rsidR="00A83365" w:rsidRPr="00A83365">
        <w:rPr>
          <w:vertAlign w:val="subscript"/>
        </w:rPr>
        <w:t>j</w:t>
      </w:r>
      <w:r>
        <w:t xml:space="preserve"> from bin b on trial j is computed as the mean</w:t>
      </w:r>
      <w:r w:rsidR="00C123BB">
        <w:t>/median</w:t>
      </w:r>
      <w:r>
        <w:t xml:space="preserve"> nearest-neighbor distance from every response event to the closest preceding stimulus event</w:t>
      </w:r>
      <w:r w:rsidR="00C143CB">
        <w:t>. Ta</w:t>
      </w:r>
      <w:r>
        <w:t>king the mean</w:t>
      </w:r>
      <w:r w:rsidR="00C123BB">
        <w:t>/median</w:t>
      </w:r>
      <w:r>
        <w:t xml:space="preserve"> rather than the maximum (as in the standard Hausdorff distance) makes the metric robust to isolated spurious events in either the stimulus or response set. A single missed spike in the stimulus train or a single noise peak in the response trace does not dominate the result. If no events are detected in bin b on trial j, d_j(b) is set to a large penalty value d_max.</w:t>
      </w:r>
    </w:p>
    <w:p w14:paraId="625EFEC2" w14:textId="77777777" w:rsidR="00D0082C" w:rsidRDefault="00000000">
      <w:pPr>
        <w:spacing w:after="200"/>
      </w:pPr>
      <w:r>
        <w:lastRenderedPageBreak/>
        <w:t>This formulation is directly analogous to the trajectory matching distance of Rossi et al. (2015), adapted for the neural domain with the addition of the causal constraint and the amplitude dimension.</w:t>
      </w:r>
    </w:p>
    <w:p w14:paraId="71605501" w14:textId="3AF78F92" w:rsidR="00D0082C" w:rsidRDefault="00000000">
      <w:pPr>
        <w:pStyle w:val="Heading2"/>
      </w:pPr>
      <w:r>
        <w:t xml:space="preserve">4.5  Stimulus Waveforms and </w:t>
      </w:r>
      <w:r w:rsidR="00C143CB">
        <w:t>M</w:t>
      </w:r>
      <w:r w:rsidR="00C143CB" w:rsidRPr="00A83365">
        <w:rPr>
          <w:vertAlign w:val="subscript"/>
        </w:rPr>
        <w:t>j</w:t>
      </w:r>
      <w:r w:rsidR="00C143CB">
        <w:t xml:space="preserve"> </w:t>
      </w:r>
    </w:p>
    <w:p w14:paraId="17AA0339" w14:textId="51516D35" w:rsidR="00D0082C" w:rsidRDefault="00000000">
      <w:pPr>
        <w:spacing w:after="200"/>
      </w:pPr>
      <w:r>
        <w:t xml:space="preserve">The metric works identically regardless of the stimulus waveform, because </w:t>
      </w:r>
      <w:r w:rsidR="00C143CB">
        <w:t>M</w:t>
      </w:r>
      <w:r w:rsidR="00C143CB" w:rsidRPr="00A83365">
        <w:rPr>
          <w:vertAlign w:val="subscript"/>
        </w:rPr>
        <w:t>j</w:t>
      </w:r>
      <w:r w:rsidR="00C143CB">
        <w:t xml:space="preserve"> </w:t>
      </w:r>
      <w:r>
        <w:t>is always measured from the data rather than derived from the waveform shape:</w:t>
      </w:r>
    </w:p>
    <w:p w14:paraId="704A5EEC" w14:textId="1C7B3D03" w:rsidR="00D0082C" w:rsidRDefault="00000000">
      <w:pPr>
        <w:pStyle w:val="ListParagraph"/>
        <w:numPr>
          <w:ilvl w:val="0"/>
          <w:numId w:val="2"/>
        </w:numPr>
        <w:spacing w:after="100"/>
      </w:pPr>
      <w:r>
        <w:rPr>
          <w:b/>
          <w:bCs/>
        </w:rPr>
        <w:t xml:space="preserve">Pulse stimulation. </w:t>
      </w:r>
      <w:r>
        <w:t>A brief flash of light. The stimulated cells fire one or a few spikes tightly clustered around the onset time.</w:t>
      </w:r>
      <w:r w:rsidR="008A1BCA" w:rsidRPr="008A1BCA">
        <w:t xml:space="preserve"> </w:t>
      </w:r>
      <w:r w:rsidR="008A1BCA">
        <w:t>M</w:t>
      </w:r>
      <w:r w:rsidR="008A1BCA" w:rsidRPr="00A83365">
        <w:rPr>
          <w:vertAlign w:val="subscript"/>
        </w:rPr>
        <w:t>j</w:t>
      </w:r>
      <w:r>
        <w:t xml:space="preserve"> is sparse — a small number of events concentrated near t_stim. The causal constraint excludes all response events before the pulse.</w:t>
      </w:r>
    </w:p>
    <w:p w14:paraId="70286CEE" w14:textId="162936BF" w:rsidR="00D0082C" w:rsidRDefault="00000000">
      <w:pPr>
        <w:pStyle w:val="ListParagraph"/>
        <w:numPr>
          <w:ilvl w:val="0"/>
          <w:numId w:val="2"/>
        </w:numPr>
        <w:spacing w:after="100"/>
      </w:pPr>
      <w:r>
        <w:rPr>
          <w:b/>
          <w:bCs/>
        </w:rPr>
        <w:t xml:space="preserve">Constant illumination. </w:t>
      </w:r>
      <w:r>
        <w:t xml:space="preserve">Sustained light at fixed intensity. The stimulated cells may fire tonically, show an onset burst that adapts, or exhibit complex intrinsic dynamics. </w:t>
      </w:r>
      <w:r w:rsidR="008A1BCA">
        <w:t>M</w:t>
      </w:r>
      <w:r w:rsidR="008A1BCA" w:rsidRPr="00A83365">
        <w:rPr>
          <w:vertAlign w:val="subscript"/>
        </w:rPr>
        <w:t>j</w:t>
      </w:r>
      <w:r w:rsidR="008A1BCA">
        <w:t xml:space="preserve"> </w:t>
      </w:r>
      <w:r>
        <w:t>is a sustained train of events whose density and timing are determined by the cells' biophysics, not by the experimenter. For dense stimulus trains, the nearest preceding stimulus event for any response event is typically recent, so the metric focuses on whether response timing is locked to individual stimulus spikes rather than just to the illumination period.</w:t>
      </w:r>
    </w:p>
    <w:p w14:paraId="59E7E790" w14:textId="0B4CA271" w:rsidR="00D0082C" w:rsidRDefault="00000000">
      <w:pPr>
        <w:pStyle w:val="ListParagraph"/>
        <w:numPr>
          <w:ilvl w:val="0"/>
          <w:numId w:val="2"/>
        </w:numPr>
        <w:spacing w:after="100"/>
      </w:pPr>
      <w:r>
        <w:rPr>
          <w:b/>
          <w:bCs/>
        </w:rPr>
        <w:t xml:space="preserve">Ramp stimulation. </w:t>
      </w:r>
      <w:r>
        <w:t xml:space="preserve">Gradually increasing light intensity. Cells are recruited progressively as the intensity crosses their individual thresholds, so </w:t>
      </w:r>
      <w:r w:rsidR="008A1BCA">
        <w:t>M</w:t>
      </w:r>
      <w:r w:rsidR="008A1BCA" w:rsidRPr="00A83365">
        <w:rPr>
          <w:vertAlign w:val="subscript"/>
        </w:rPr>
        <w:t>j</w:t>
      </w:r>
      <w:r w:rsidR="008A1BCA">
        <w:t xml:space="preserve"> </w:t>
      </w:r>
      <w:r>
        <w:t>events arrive at increasing rates over the ramp duration. The causal constraint and the temporal penalty together ensure that early ramp spikes are matched to early responses and late ramp spikes to late responses, capturing the temporal structure of the recruitment process.</w:t>
      </w:r>
    </w:p>
    <w:p w14:paraId="30AB57F4" w14:textId="159893FB" w:rsidR="00D0082C" w:rsidRDefault="00000000">
      <w:pPr>
        <w:spacing w:after="200"/>
      </w:pPr>
      <w:r>
        <w:t xml:space="preserve">Because </w:t>
      </w:r>
      <w:r w:rsidR="008A1BCA">
        <w:t>M</w:t>
      </w:r>
      <w:r w:rsidR="008A1BCA" w:rsidRPr="00A83365">
        <w:rPr>
          <w:vertAlign w:val="subscript"/>
        </w:rPr>
        <w:t>j</w:t>
      </w:r>
      <w:r w:rsidR="008A1BCA">
        <w:t xml:space="preserve"> </w:t>
      </w:r>
      <w:r>
        <w:t>is always read from the fluorescence of the stimulated cells, the framework automatically accounts for cell-to-cell variability in light sensitivity, firing threshold, and adaptation — none of these need to be modeled or assumed.</w:t>
      </w:r>
    </w:p>
    <w:p w14:paraId="385A00E9" w14:textId="77777777" w:rsidR="00D0082C" w:rsidRDefault="00000000">
      <w:pPr>
        <w:pStyle w:val="Heading1"/>
      </w:pPr>
      <w:r>
        <w:t>5. Segmentation-Free Spatial Tiling</w:t>
      </w:r>
    </w:p>
    <w:p w14:paraId="6FE1B93E" w14:textId="77777777" w:rsidR="00D0082C" w:rsidRDefault="00000000">
      <w:pPr>
        <w:pStyle w:val="Heading2"/>
      </w:pPr>
      <w:r>
        <w:t>5.1  Why Not Segment First</w:t>
      </w:r>
    </w:p>
    <w:p w14:paraId="418C6E1E" w14:textId="77777777" w:rsidR="00D0082C" w:rsidRDefault="00000000">
      <w:pPr>
        <w:spacing w:after="200"/>
      </w:pPr>
      <w:r>
        <w:t>The conventional approach requires identifying cell locations before the connectivity experiment begins. This is done by recording spontaneous or stimulus-driven activity and applying ICA or similar algorithms to find spatially coherent sources. The problem is that segmentation quality depends on the same activity statistics that the connectivity experiment is trying to measure. A cell that is weakly active during the segmentation recording may be missed entirely, making it invisible to the subsequent connectivity analysis regardless of how strongly it responds during stimulation.</w:t>
      </w:r>
    </w:p>
    <w:p w14:paraId="436952A2" w14:textId="77777777" w:rsidR="00D0082C" w:rsidRDefault="00000000">
      <w:pPr>
        <w:spacing w:after="200"/>
      </w:pPr>
      <w:r>
        <w:t>By replacing segmentation with a spatial tiling scheme, we eliminate this dependency. The tiling is defined by the geometry of the field of view, not by the activity of the cells. Cells are discovered as a consequence of the connectivity analysis, not as a prerequisite for it.</w:t>
      </w:r>
    </w:p>
    <w:p w14:paraId="3A93F39C" w14:textId="77777777" w:rsidR="00D0082C" w:rsidRDefault="00000000">
      <w:pPr>
        <w:pStyle w:val="Heading2"/>
      </w:pPr>
      <w:r>
        <w:lastRenderedPageBreak/>
        <w:t>5.2  Multi-Scale Dithered Bins</w:t>
      </w:r>
    </w:p>
    <w:p w14:paraId="58F56A95" w14:textId="77777777" w:rsidR="00D0082C" w:rsidRDefault="00000000">
      <w:pPr>
        <w:spacing w:after="200"/>
      </w:pPr>
      <w:r>
        <w:t>The field of view is divided into square bins at L spatial scales. At scale ℓ, the bin side length is:</w:t>
      </w:r>
    </w:p>
    <w:p w14:paraId="5A06B7D6" w14:textId="77777777" w:rsidR="00D0082C" w:rsidRDefault="00000000">
      <w:pPr>
        <w:spacing w:before="160" w:after="160"/>
        <w:jc w:val="center"/>
      </w:pPr>
      <w:r>
        <w:rPr>
          <w:rFonts w:ascii="Courier New" w:eastAsia="Courier New" w:hAnsi="Courier New" w:cs="Courier New"/>
          <w:b/>
          <w:bCs/>
        </w:rPr>
        <w:t>b_ℓ  =  b_0 · 2^(ℓ-1),    ℓ = 1, ..., L</w:t>
      </w:r>
    </w:p>
    <w:p w14:paraId="4EC76130" w14:textId="77777777" w:rsidR="00D0082C" w:rsidRDefault="00000000">
      <w:pPr>
        <w:spacing w:after="200"/>
      </w:pPr>
      <w:r>
        <w:t>where b_0 is approximately half the expected cell diameter. A three-scale scheme covers sub-cell, cell-scale, and supra-cell resolution simultaneously. The fluorescence signal in each bin is the mean pixel value across all pixels in the bin.</w:t>
      </w:r>
    </w:p>
    <w:p w14:paraId="51E83D1D" w14:textId="77777777" w:rsidR="00D0082C" w:rsidRDefault="00000000">
      <w:pPr>
        <w:spacing w:after="200"/>
      </w:pPr>
      <w:r>
        <w:t>On each trial j and at each scale ℓ, the bin grid is randomly offset (dithered) by a displacement drawn uniformly from the range of possible offsets at that scale:</w:t>
      </w:r>
    </w:p>
    <w:p w14:paraId="557D50BC" w14:textId="77777777" w:rsidR="00D0082C" w:rsidRDefault="00000000">
      <w:pPr>
        <w:spacing w:before="160" w:after="160"/>
        <w:jc w:val="center"/>
      </w:pPr>
      <w:r>
        <w:rPr>
          <w:rFonts w:ascii="Courier New" w:eastAsia="Courier New" w:hAnsi="Courier New" w:cs="Courier New"/>
          <w:b/>
          <w:bCs/>
        </w:rPr>
        <w:t>(δx_{j,ℓ},  δy_{j,ℓ})  ~  Uniform( [0, b_ℓ)  ×  [0, b_ℓ) )</w:t>
      </w:r>
    </w:p>
    <w:p w14:paraId="438F15E9" w14:textId="77777777" w:rsidR="00D0082C" w:rsidRDefault="00000000">
      <w:pPr>
        <w:spacing w:after="200"/>
      </w:pPr>
      <w:r>
        <w:t>The dither is drawn independently on every trial and at every scale. This means that across R trials, the bin boundaries sample many different positions relative to the cells. A cell that is split between two bins on one trial may fall cleanly inside a single bin on the next. The multi-scale design ensures that any cell is well-captured by bins at the scale closest to its actual size; the dithering ensures it is well-captured at that scale on at least some trials regardless of its position relative to the grid.</w:t>
      </w:r>
    </w:p>
    <w:p w14:paraId="63486EC6" w14:textId="77777777" w:rsidR="00D0082C" w:rsidRDefault="00000000">
      <w:pPr>
        <w:spacing w:after="200"/>
      </w:pPr>
      <w:r>
        <w:t>This is the spatial analog of the random stimulation patterns used in the trial design. Just as random stimulation patterns prevent any single cell from always being in or always being out of the stimulated set, random dithering prevents any cell from always straddling a bin boundary. Both randomizations are designed to give the downstream recovery algorithm diverse, unbiased measurements.</w:t>
      </w:r>
    </w:p>
    <w:p w14:paraId="6CCE87AE" w14:textId="77777777" w:rsidR="00D0082C" w:rsidRDefault="00000000">
      <w:pPr>
        <w:pStyle w:val="Heading2"/>
      </w:pPr>
      <w:r>
        <w:t>5.3  Design Matrix Construction</w:t>
      </w:r>
    </w:p>
    <w:p w14:paraId="4A3811AD" w14:textId="77777777" w:rsidR="00D0082C" w:rsidRDefault="00000000">
      <w:pPr>
        <w:spacing w:after="200"/>
      </w:pPr>
      <w:r>
        <w:t>The stimulation design matrix S encodes the overlap between each stimulation pattern and each spatial bin. For trial j and bin b at scale ℓ:</w:t>
      </w:r>
    </w:p>
    <w:p w14:paraId="640AF03D" w14:textId="77777777" w:rsidR="00D0082C" w:rsidRDefault="00000000">
      <w:pPr>
        <w:spacing w:before="160" w:after="160"/>
        <w:jc w:val="center"/>
      </w:pPr>
      <w:r>
        <w:rPr>
          <w:rFonts w:ascii="Courier New" w:eastAsia="Courier New" w:hAnsi="Courier New" w:cs="Courier New"/>
          <w:b/>
          <w:bCs/>
        </w:rPr>
        <w:t>S[j, b]  =  fraction of bin b covered by stimulation targets on trial j</w:t>
      </w:r>
    </w:p>
    <w:p w14:paraId="12AF3E90" w14:textId="77777777" w:rsidR="00D0082C" w:rsidRDefault="00000000">
      <w:pPr>
        <w:spacing w:after="200"/>
      </w:pPr>
      <w:r>
        <w:t>This is a continuous value between 0 and 1. Bins that are fully illuminated score 1; bins partially overlapping a stimulation spot score between 0 and 1; bins not illuminated score 0. This continuous formulation naturally handles the partial overlap between circular stimulation spots and square bin boundaries without any discretization artifacts.</w:t>
      </w:r>
    </w:p>
    <w:p w14:paraId="67FFCB17" w14:textId="77777777" w:rsidR="00D0082C" w:rsidRDefault="00000000">
      <w:pPr>
        <w:pStyle w:val="Heading1"/>
      </w:pPr>
      <w:r>
        <w:t>6. Recovering the Connectivity Matrix</w:t>
      </w:r>
    </w:p>
    <w:p w14:paraId="5B1F14B6" w14:textId="77777777" w:rsidR="00D0082C" w:rsidRDefault="00000000">
      <w:pPr>
        <w:pStyle w:val="Heading2"/>
      </w:pPr>
      <w:r>
        <w:t>6.1  The Forward Model</w:t>
      </w:r>
    </w:p>
    <w:p w14:paraId="526A5E69" w14:textId="77777777" w:rsidR="00D0082C" w:rsidRDefault="00000000">
      <w:pPr>
        <w:spacing w:after="200"/>
      </w:pPr>
      <w:r>
        <w:t>The response of bin b' on trial j depends on which bins were stimulated on that trial and how strongly each stimulated bin drives b'. Under a linear model:</w:t>
      </w:r>
    </w:p>
    <w:p w14:paraId="55B4C93F" w14:textId="77777777" w:rsidR="00D0082C" w:rsidRDefault="00000000">
      <w:pPr>
        <w:spacing w:before="160" w:after="160"/>
        <w:jc w:val="center"/>
      </w:pPr>
      <w:r>
        <w:rPr>
          <w:rFonts w:ascii="Courier New" w:eastAsia="Courier New" w:hAnsi="Courier New" w:cs="Courier New"/>
          <w:b/>
          <w:bCs/>
        </w:rPr>
        <w:t>D[j, b']  ≈  Σ_b  S[j, b] · C[b, b']</w:t>
      </w:r>
    </w:p>
    <w:p w14:paraId="13994D55" w14:textId="77777777" w:rsidR="00D0082C" w:rsidRDefault="00000000">
      <w:pPr>
        <w:spacing w:after="200"/>
      </w:pPr>
      <w:r>
        <w:lastRenderedPageBreak/>
        <w:t>or in matrix form:</w:t>
      </w:r>
    </w:p>
    <w:p w14:paraId="7B386861" w14:textId="77777777" w:rsidR="00D0082C" w:rsidRDefault="00000000">
      <w:pPr>
        <w:spacing w:before="160" w:after="160"/>
        <w:jc w:val="center"/>
      </w:pPr>
      <w:r>
        <w:rPr>
          <w:rFonts w:ascii="Courier New" w:eastAsia="Courier New" w:hAnsi="Courier New" w:cs="Courier New"/>
          <w:b/>
          <w:bCs/>
        </w:rPr>
        <w:t>D  ≈  S · C</w:t>
      </w:r>
    </w:p>
    <w:p w14:paraId="3E093B6A" w14:textId="77777777" w:rsidR="00D0082C" w:rsidRDefault="00000000">
      <w:pPr>
        <w:spacing w:after="200"/>
      </w:pPr>
      <w:r>
        <w:t>where D is the R × N_bins response matrix (measured), S is the R × N_bins stimulation design matrix (known), and C is the N_bins × N_bins connectivity matrix (unknown). Entry C[b, b'] is the connection strength from bin b to bin b': low values indicate a strong directed connection, high values indicate no connection.</w:t>
      </w:r>
    </w:p>
    <w:p w14:paraId="033913D3" w14:textId="77777777" w:rsidR="00D0082C" w:rsidRDefault="00000000">
      <w:pPr>
        <w:spacing w:after="200"/>
      </w:pPr>
      <w:r>
        <w:t>This is a standard linear inverse problem. The challenge is that N_bins² is large (potentially millions of unknowns) while R is small (hundreds of measurements). The problem is underdetermined and has infinitely many solutions without additional constraints.</w:t>
      </w:r>
    </w:p>
    <w:p w14:paraId="3FBA2F9D" w14:textId="77777777" w:rsidR="00D0082C" w:rsidRDefault="00000000">
      <w:pPr>
        <w:pStyle w:val="Heading2"/>
      </w:pPr>
      <w:r>
        <w:t>6.2  The Sparsity Prior</w:t>
      </w:r>
    </w:p>
    <w:p w14:paraId="64C16916" w14:textId="77777777" w:rsidR="00D0082C" w:rsidRDefault="00000000">
      <w:pPr>
        <w:spacing w:after="200"/>
      </w:pPr>
      <w:r>
        <w:t>The constraint that makes the problem solvable is sparsity. Neural connectivity is sparse: most pairs of cells are not directly connected, and even among connected pairs, only a fraction have strong enough connections to be detectable in a calcium imaging experiment. This means that most entries of C are zero or near-zero.</w:t>
      </w:r>
    </w:p>
    <w:p w14:paraId="6AE953AC" w14:textId="77777777" w:rsidR="00D0082C" w:rsidRDefault="00000000">
      <w:pPr>
        <w:spacing w:after="200"/>
      </w:pPr>
      <w:r>
        <w:t>The LASSO (Least Absolute Shrinkage and Selection Operator) enforces sparsity by solving a separate optimization for each response bin b':</w:t>
      </w:r>
    </w:p>
    <w:p w14:paraId="143BCFCB" w14:textId="77777777" w:rsidR="00D0082C" w:rsidRDefault="00000000">
      <w:pPr>
        <w:spacing w:before="160" w:after="160"/>
        <w:jc w:val="center"/>
      </w:pPr>
      <w:r>
        <w:rPr>
          <w:rFonts w:ascii="Courier New" w:eastAsia="Courier New" w:hAnsi="Courier New" w:cs="Courier New"/>
          <w:b/>
          <w:bCs/>
        </w:rPr>
        <w:t>c_{b'}  =  argmin_{c ≥ 0}  ½||D[:,b'] − S·c||²  +  λ₁||c||₁  +  λ₂||Gc||²</w:t>
      </w:r>
    </w:p>
    <w:p w14:paraId="559F5E36" w14:textId="77777777" w:rsidR="00D0082C" w:rsidRDefault="00000000">
      <w:pPr>
        <w:spacing w:after="200"/>
      </w:pPr>
      <w:r>
        <w:t>The three terms have the following roles:</w:t>
      </w:r>
    </w:p>
    <w:p w14:paraId="5DEE11AF" w14:textId="77777777" w:rsidR="00D0082C" w:rsidRDefault="00000000">
      <w:pPr>
        <w:pStyle w:val="ListParagraph"/>
        <w:numPr>
          <w:ilvl w:val="0"/>
          <w:numId w:val="2"/>
        </w:numPr>
        <w:spacing w:after="100"/>
      </w:pPr>
      <w:r>
        <w:rPr>
          <w:b/>
          <w:bCs/>
        </w:rPr>
        <w:t xml:space="preserve">½||D[:,b'] − S·c||²  (prediction error). </w:t>
      </w:r>
      <w:r>
        <w:t>This measures how well the candidate connectivity vector c explains the observed response pattern of bin b' across all R trials. If bin b' is strongly driven by bin b, then c[b] should be large, and the stimulation pattern S[:,b] (which is high when bin b is illuminated) should be a good predictor of the response pattern D[:,b'] (which is low when b' responds). The LASSO finds the set of bins b whose stimulation patterns best predict b'’s response pattern.</w:t>
      </w:r>
    </w:p>
    <w:p w14:paraId="11295F23" w14:textId="77777777" w:rsidR="00D0082C" w:rsidRDefault="00000000">
      <w:pPr>
        <w:pStyle w:val="ListParagraph"/>
        <w:numPr>
          <w:ilvl w:val="0"/>
          <w:numId w:val="2"/>
        </w:numPr>
        <w:spacing w:after="100"/>
      </w:pPr>
      <w:r>
        <w:rPr>
          <w:b/>
          <w:bCs/>
        </w:rPr>
        <w:t xml:space="preserve">λ₁||c||₁  (sparsity penalty). </w:t>
      </w:r>
      <w:r>
        <w:t>This adds a cost proportional to the number and magnitude of non-zero entries in c. It forces entries to exactly zero unless they improve the prediction enough to outweigh the penalty. λ₁ controls how sparse the solution is: large λ₁ gives a very sparse solution with few connections; small λ₁ allows more connections but risks including false ones. λ₁ is chosen by cross-validation: withhold 20% of trials, fit on the remaining 80%, and select the λ₁ that best predicts the withheld trials.</w:t>
      </w:r>
    </w:p>
    <w:p w14:paraId="7B337F27" w14:textId="77777777" w:rsidR="00D0082C" w:rsidRDefault="00000000">
      <w:pPr>
        <w:pStyle w:val="ListParagraph"/>
        <w:numPr>
          <w:ilvl w:val="0"/>
          <w:numId w:val="2"/>
        </w:numPr>
        <w:spacing w:after="100"/>
      </w:pPr>
      <w:r>
        <w:rPr>
          <w:b/>
          <w:bCs/>
        </w:rPr>
        <w:t xml:space="preserve">λ₂||Gc||²  (spatial smoothness penalty). </w:t>
      </w:r>
      <w:r>
        <w:t xml:space="preserve">G is the graph Laplacian of the bin adjacency graph. This term penalizes solutions where neighboring bins have very different connectivity estimates. Since true cell connectivity varies smoothly in space — a bin overlapping a cell and an adjacent bin overlapping the same cell should have similar connectivity — this regularization prevents the recovery </w:t>
      </w:r>
      <w:r>
        <w:lastRenderedPageBreak/>
        <w:t>from producing speckled solutions driven by noise. λ₂ is set from the expected spatial scale of connectivity variation, approximately one cell radius.</w:t>
      </w:r>
    </w:p>
    <w:p w14:paraId="01A1F947" w14:textId="77777777" w:rsidR="00D0082C" w:rsidRDefault="00000000">
      <w:pPr>
        <w:pStyle w:val="ListParagraph"/>
        <w:numPr>
          <w:ilvl w:val="0"/>
          <w:numId w:val="2"/>
        </w:numPr>
        <w:spacing w:after="100"/>
      </w:pPr>
      <w:r>
        <w:rPr>
          <w:b/>
          <w:bCs/>
        </w:rPr>
        <w:t xml:space="preserve">c ≥ 0  (non-negativity). </w:t>
      </w:r>
      <w:r>
        <w:t>Connection distances are always non-negative. Allowing negative entries would correspond to a location that becomes less responsive when a bin is stimulated, which has no physical interpretation. This constraint is enforced directly and also speeds up convergence.</w:t>
      </w:r>
    </w:p>
    <w:p w14:paraId="3DE4C0E1" w14:textId="77777777" w:rsidR="00D0082C" w:rsidRDefault="00000000">
      <w:pPr>
        <w:pStyle w:val="Heading2"/>
      </w:pPr>
      <w:r>
        <w:t>6.3  Why This Works: The Compressed Sensing Guarantee</w:t>
      </w:r>
    </w:p>
    <w:p w14:paraId="0BC85867" w14:textId="77777777" w:rsidR="00D0082C" w:rsidRDefault="00000000">
      <w:pPr>
        <w:spacing w:after="200"/>
      </w:pPr>
      <w:r>
        <w:t>The LASSO finds the correct sparse solution when two conditions are met. First, the stimulation design matrix S must be sufficiently random and incoherent — no column of S should be well-predicted by a linear combination of other columns. Random stimulation patterns satisfy this automatically: because each trial independently randomizes which bins are illuminated, the columns of S are approximately orthogonal. Second, the number of trials R must exceed k · log(N_bins), where k is the maximum number of strong inputs to any single bin. These conditions together guarantee, with high probability, that the LASSO recovers the true sparse connectivity matrix.</w:t>
      </w:r>
    </w:p>
    <w:p w14:paraId="1FF40C23" w14:textId="77777777" w:rsidR="00D0082C" w:rsidRDefault="00000000">
      <w:pPr>
        <w:spacing w:after="200"/>
      </w:pPr>
      <w:r>
        <w:t>This is the compressed sensing guarantee (Candès and Wakin, 2008), applied here to the neural connectivity problem. The random stimulation design is not just experimentally convenient — it is mathematically necessary for the recovery to work. Systematic stimulation patterns (e.g. always stimulating a fixed grid) would violate the incoherence condition and make recovery unreliable.</w:t>
      </w:r>
    </w:p>
    <w:p w14:paraId="70824E56" w14:textId="77777777" w:rsidR="00D0082C" w:rsidRDefault="00000000">
      <w:pPr>
        <w:pStyle w:val="Heading2"/>
      </w:pPr>
      <w:r>
        <w:t>6.4  Multi-Scale Consistency</w:t>
      </w:r>
    </w:p>
    <w:p w14:paraId="52043F37" w14:textId="77777777" w:rsidR="00D0082C" w:rsidRDefault="00000000">
      <w:pPr>
        <w:spacing w:after="200"/>
      </w:pPr>
      <w:r>
        <w:t>The recovery is performed jointly across all spatial scales by stacking the response and design matrices:</w:t>
      </w:r>
    </w:p>
    <w:p w14:paraId="07F9F222" w14:textId="77777777" w:rsidR="00D0082C" w:rsidRDefault="00000000">
      <w:pPr>
        <w:spacing w:before="160" w:after="160"/>
        <w:jc w:val="center"/>
      </w:pPr>
      <w:r>
        <w:rPr>
          <w:rFonts w:ascii="Courier New" w:eastAsia="Courier New" w:hAnsi="Courier New" w:cs="Courier New"/>
          <w:b/>
          <w:bCs/>
        </w:rPr>
        <w:t>D_all  =  [ D_1;  D_2;  ...;  D_L ]</w:t>
      </w:r>
    </w:p>
    <w:p w14:paraId="1ACAAAF7" w14:textId="77777777" w:rsidR="00D0082C" w:rsidRDefault="00000000">
      <w:pPr>
        <w:spacing w:before="160" w:after="160"/>
        <w:jc w:val="center"/>
      </w:pPr>
      <w:r>
        <w:rPr>
          <w:rFonts w:ascii="Courier New" w:eastAsia="Courier New" w:hAnsi="Courier New" w:cs="Courier New"/>
          <w:b/>
          <w:bCs/>
        </w:rPr>
        <w:t>S_all  =  [ S_1;  S_2;  ...;  S_L ]</w:t>
      </w:r>
    </w:p>
    <w:p w14:paraId="6C0D8A70" w14:textId="77777777" w:rsidR="00D0082C" w:rsidRDefault="00000000">
      <w:pPr>
        <w:spacing w:after="200"/>
      </w:pPr>
      <w:r>
        <w:t>A cross-scale consistency term is added to the objective, penalizing solutions where connectivity at fine scales is inconsistent with coarse-scale estimates after spatial aggregation. This links the scales together: a connection identified at scale ℓ must also be visible (in aggregate) at scale ℓ+1. Inconsistencies between scales indicate either noise or genuine multi-scale structure and can be used as a quality metric for the recovery.</w:t>
      </w:r>
    </w:p>
    <w:p w14:paraId="5E84DA2E" w14:textId="77777777" w:rsidR="00D0082C" w:rsidRDefault="00000000">
      <w:pPr>
        <w:pStyle w:val="Heading2"/>
      </w:pPr>
      <w:r>
        <w:t>6.5  Statistical Thresholding</w:t>
      </w:r>
    </w:p>
    <w:p w14:paraId="29B2FB57" w14:textId="77777777" w:rsidR="00D0082C" w:rsidRDefault="00000000">
      <w:pPr>
        <w:spacing w:after="200"/>
      </w:pPr>
      <w:r>
        <w:t>After recovery, the continuous connectivity matrix C is thresholded to produce a binary adjacency matrix. The threshold is derived from a null distribution constructed by randomly permuting the columns of S_all — breaking all stimulus-response relationships — and re-running the full recovery pipeline. This generates B = 100 null connectivity matrices from which a per-entry significance threshold is derived at a false discovery rate of 5% using the Benjamini-Hochberg procedure. This approach requires no free threshold parameter and automatically accounts for the multiple comparisons across all N_bins² possible connections.</w:t>
      </w:r>
    </w:p>
    <w:p w14:paraId="52611045" w14:textId="77777777" w:rsidR="00D0082C" w:rsidRDefault="00000000">
      <w:pPr>
        <w:pStyle w:val="Heading2"/>
      </w:pPr>
      <w:r>
        <w:lastRenderedPageBreak/>
        <w:t>6.6  Cell Emergence</w:t>
      </w:r>
    </w:p>
    <w:p w14:paraId="70BA14D5" w14:textId="77777777" w:rsidR="00D0082C" w:rsidRDefault="00000000">
      <w:pPr>
        <w:spacing w:after="200"/>
      </w:pPr>
      <w:r>
        <w:t>Cells emerge post-hoc from the recovered connectivity matrix. The diagonal of C — the self-connectivity map — is a spatial image where high values indicate locations that consistently drive themselves: these are cells. Applying a watershed algorithm to this image produces cell boundaries as compact clusters of high self-connectivity, without any separate segmentation step. The resulting segments can be validated against the mean fluorescence image but do not depend on it. Connected pairs of cells appear as off-diagonal clusters in C after the cells have been identified from the diagonal.</w:t>
      </w:r>
    </w:p>
    <w:p w14:paraId="2DBE338E" w14:textId="77777777" w:rsidR="00D0082C" w:rsidRDefault="00000000">
      <w:pPr>
        <w:pStyle w:val="Heading1"/>
      </w:pPr>
      <w:r>
        <w:t>7. The Directed Graph</w:t>
      </w:r>
    </w:p>
    <w:p w14:paraId="74CC91F2" w14:textId="77777777" w:rsidR="00D0082C" w:rsidRDefault="00000000">
      <w:pPr>
        <w:pStyle w:val="Heading2"/>
      </w:pPr>
      <w:r>
        <w:t>7.1  From Connectivity Matrix to Graph</w:t>
      </w:r>
    </w:p>
    <w:p w14:paraId="6707D611" w14:textId="77777777" w:rsidR="00D0082C" w:rsidRDefault="00000000">
      <w:pPr>
        <w:spacing w:after="200"/>
      </w:pPr>
      <w:r>
        <w:t>After cell segmentation from the self-connectivity map, bins are merged into cell nodes. The connection strength between cell s and cell r is the mean of C[b, b'] over all bins b assigned to s and bins b' assigned to r. The result is a directed graph G = (V, E) where nodes are cells and edges are directed connections weighted by connection strength.</w:t>
      </w:r>
    </w:p>
    <w:p w14:paraId="32AC2C68" w14:textId="77777777" w:rsidR="00D0082C" w:rsidRDefault="00000000">
      <w:pPr>
        <w:pStyle w:val="Heading2"/>
      </w:pPr>
      <w:r>
        <w:t>7.2  What the Graph Tells Us</w:t>
      </w:r>
    </w:p>
    <w:p w14:paraId="123070A5" w14:textId="77777777" w:rsidR="00D0082C" w:rsidRDefault="00000000">
      <w:pPr>
        <w:spacing w:after="200"/>
      </w:pPr>
      <w:r>
        <w:t>The directed structure of the graph reveals circuit organization at a level that undirected or symmetric connectivity measures cannot. Specific patterns of interest include:</w:t>
      </w:r>
    </w:p>
    <w:p w14:paraId="675E1BC4" w14:textId="77777777" w:rsidR="00D0082C" w:rsidRDefault="00000000">
      <w:pPr>
        <w:pStyle w:val="ListParagraph"/>
        <w:numPr>
          <w:ilvl w:val="0"/>
          <w:numId w:val="2"/>
        </w:numPr>
        <w:spacing w:after="100"/>
      </w:pPr>
      <w:r>
        <w:rPr>
          <w:b/>
          <w:bCs/>
        </w:rPr>
        <w:t xml:space="preserve">Feedforward chains (A → B → C). </w:t>
      </w:r>
      <w:r>
        <w:t>Cell A drives B, B drives C, but A does not directly drive C. These chains implement sequential processing and are the basis of hierarchical computation.</w:t>
      </w:r>
    </w:p>
    <w:p w14:paraId="205C2664" w14:textId="77777777" w:rsidR="00D0082C" w:rsidRDefault="00000000">
      <w:pPr>
        <w:pStyle w:val="ListParagraph"/>
        <w:numPr>
          <w:ilvl w:val="0"/>
          <w:numId w:val="2"/>
        </w:numPr>
        <w:spacing w:after="100"/>
      </w:pPr>
      <w:r>
        <w:rPr>
          <w:b/>
          <w:bCs/>
        </w:rPr>
        <w:t xml:space="preserve">Convergence (A → C, B → C). </w:t>
      </w:r>
      <w:r>
        <w:t>Multiple cells drive the same target. High in-degree cells integrate inputs from many sources and may act as coincidence detectors.</w:t>
      </w:r>
    </w:p>
    <w:p w14:paraId="0A398B4B" w14:textId="77777777" w:rsidR="00D0082C" w:rsidRDefault="00000000">
      <w:pPr>
        <w:pStyle w:val="ListParagraph"/>
        <w:numPr>
          <w:ilvl w:val="0"/>
          <w:numId w:val="2"/>
        </w:numPr>
        <w:spacing w:after="100"/>
      </w:pPr>
      <w:r>
        <w:rPr>
          <w:b/>
          <w:bCs/>
        </w:rPr>
        <w:t xml:space="preserve">Divergence (A → B, A → C, A → D). </w:t>
      </w:r>
      <w:r>
        <w:t>One cell drives many targets. High out-degree cells broadcast signals across the population and may act as pacemakers or modulators.</w:t>
      </w:r>
    </w:p>
    <w:p w14:paraId="5CA1823A" w14:textId="77777777" w:rsidR="00D0082C" w:rsidRDefault="00000000">
      <w:pPr>
        <w:pStyle w:val="ListParagraph"/>
        <w:numPr>
          <w:ilvl w:val="0"/>
          <w:numId w:val="2"/>
        </w:numPr>
        <w:spacing w:after="100"/>
      </w:pPr>
      <w:r>
        <w:rPr>
          <w:b/>
          <w:bCs/>
        </w:rPr>
        <w:t xml:space="preserve">Reciprocal connections (A → B and B → A). </w:t>
      </w:r>
      <w:r>
        <w:t>Mutual driving between two cells. Depending on the sign of the connection (excitatory or inhibitory, which the calcium imaging readout cannot directly distinguish), this indicates either mutual excitation or a push-pull inhibitory relationship.</w:t>
      </w:r>
    </w:p>
    <w:p w14:paraId="3B0DDDF0" w14:textId="77777777" w:rsidR="00D0082C" w:rsidRDefault="00000000">
      <w:pPr>
        <w:pStyle w:val="ListParagraph"/>
        <w:numPr>
          <w:ilvl w:val="0"/>
          <w:numId w:val="2"/>
        </w:numPr>
        <w:spacing w:after="100"/>
      </w:pPr>
      <w:r>
        <w:rPr>
          <w:b/>
          <w:bCs/>
        </w:rPr>
        <w:t xml:space="preserve">Isolated cells. </w:t>
      </w:r>
      <w:r>
        <w:t>Cells with no incoming or outgoing significant connections during the stimulation experiment. These may be inactive during the experiment, connected to cells not in the stimulated population, or genuinely unconnected.</w:t>
      </w:r>
    </w:p>
    <w:p w14:paraId="1E080520" w14:textId="77777777" w:rsidR="00D0082C" w:rsidRDefault="00000000">
      <w:pPr>
        <w:pStyle w:val="Heading2"/>
      </w:pPr>
      <w:r>
        <w:t>7.3  Graph Metrics</w:t>
      </w:r>
    </w:p>
    <w:p w14:paraId="34B9544C" w14:textId="77777777" w:rsidR="00D0082C" w:rsidRDefault="00000000">
      <w:pPr>
        <w:pStyle w:val="ListParagraph"/>
        <w:numPr>
          <w:ilvl w:val="0"/>
          <w:numId w:val="2"/>
        </w:numPr>
        <w:spacing w:after="100"/>
      </w:pPr>
      <w:r>
        <w:rPr>
          <w:b/>
          <w:bCs/>
        </w:rPr>
        <w:t>In-degree</w:t>
      </w:r>
      <w:r>
        <w:t xml:space="preserve"> — number of cells that drive cell r</w:t>
      </w:r>
    </w:p>
    <w:p w14:paraId="44E3BFE0" w14:textId="77777777" w:rsidR="00D0082C" w:rsidRDefault="00000000">
      <w:pPr>
        <w:pStyle w:val="ListParagraph"/>
        <w:numPr>
          <w:ilvl w:val="0"/>
          <w:numId w:val="2"/>
        </w:numPr>
        <w:spacing w:after="100"/>
      </w:pPr>
      <w:r>
        <w:rPr>
          <w:b/>
          <w:bCs/>
        </w:rPr>
        <w:t>Out-degree</w:t>
      </w:r>
      <w:r>
        <w:t xml:space="preserve"> — number of cells driven by cell s</w:t>
      </w:r>
    </w:p>
    <w:p w14:paraId="7044CD2A" w14:textId="77777777" w:rsidR="00D0082C" w:rsidRDefault="00000000">
      <w:pPr>
        <w:pStyle w:val="ListParagraph"/>
        <w:numPr>
          <w:ilvl w:val="0"/>
          <w:numId w:val="2"/>
        </w:numPr>
        <w:spacing w:after="100"/>
      </w:pPr>
      <w:r>
        <w:rPr>
          <w:b/>
          <w:bCs/>
        </w:rPr>
        <w:t>Clustering coefficient</w:t>
      </w:r>
      <w:r>
        <w:t xml:space="preserve"> — tendency for a cell’s postsynaptic targets to also be connected to each other, indicating local circuit motifs</w:t>
      </w:r>
    </w:p>
    <w:p w14:paraId="1A7FA777" w14:textId="77777777" w:rsidR="00D0082C" w:rsidRDefault="00000000">
      <w:pPr>
        <w:pStyle w:val="ListParagraph"/>
        <w:numPr>
          <w:ilvl w:val="0"/>
          <w:numId w:val="2"/>
        </w:numPr>
        <w:spacing w:after="100"/>
      </w:pPr>
      <w:r>
        <w:rPr>
          <w:b/>
          <w:bCs/>
        </w:rPr>
        <w:lastRenderedPageBreak/>
        <w:t>Shortest path length</w:t>
      </w:r>
      <w:r>
        <w:t xml:space="preserve"> — minimum number of directed synaptic hops between any two cells</w:t>
      </w:r>
    </w:p>
    <w:p w14:paraId="2E484697" w14:textId="77777777" w:rsidR="00D0082C" w:rsidRDefault="00000000">
      <w:pPr>
        <w:pStyle w:val="ListParagraph"/>
        <w:numPr>
          <w:ilvl w:val="0"/>
          <w:numId w:val="2"/>
        </w:numPr>
        <w:spacing w:after="100"/>
      </w:pPr>
      <w:r>
        <w:rPr>
          <w:b/>
          <w:bCs/>
        </w:rPr>
        <w:t>Strongly connected components</w:t>
      </w:r>
      <w:r>
        <w:t xml:space="preserve"> — subsets of cells that can mutually reach each other via directed paths, indicating recurrent subnetworks</w:t>
      </w:r>
    </w:p>
    <w:p w14:paraId="25C8D7D6" w14:textId="77777777" w:rsidR="00D0082C" w:rsidRDefault="00000000">
      <w:pPr>
        <w:pStyle w:val="ListParagraph"/>
        <w:numPr>
          <w:ilvl w:val="0"/>
          <w:numId w:val="2"/>
        </w:numPr>
        <w:spacing w:after="100"/>
      </w:pPr>
      <w:r>
        <w:rPr>
          <w:b/>
          <w:bCs/>
        </w:rPr>
        <w:t>Hub identification</w:t>
      </w:r>
      <w:r>
        <w:t xml:space="preserve"> — cells in the top decile of in- or out-degree, which are candidates for targeted follow-up experiments</w:t>
      </w:r>
    </w:p>
    <w:p w14:paraId="250D0370" w14:textId="77777777" w:rsidR="00D0082C" w:rsidRDefault="00000000">
      <w:pPr>
        <w:pStyle w:val="Heading1"/>
      </w:pPr>
      <w:r>
        <w:t>8. Free Parameters and How to Set Them</w:t>
      </w:r>
    </w:p>
    <w:p w14:paraId="7F49993B" w14:textId="77777777" w:rsidR="00D0082C" w:rsidRDefault="00000000">
      <w:pPr>
        <w:spacing w:after="200"/>
      </w:pPr>
      <w:r>
        <w:t>The framework has the following free parameters. All can be set from prior knowledge without optimization, though cross-validation is available for the most critical ones.</w:t>
      </w:r>
    </w:p>
    <w:p w14:paraId="45885974" w14:textId="77777777" w:rsidR="00D0082C" w:rsidRDefault="00000000">
      <w:pPr>
        <w:pStyle w:val="ListParagraph"/>
        <w:numPr>
          <w:ilvl w:val="0"/>
          <w:numId w:val="2"/>
        </w:numPr>
        <w:spacing w:after="100"/>
      </w:pPr>
      <w:r>
        <w:rPr>
          <w:b/>
          <w:bCs/>
        </w:rPr>
        <w:t xml:space="preserve">R (number of trials). </w:t>
      </w:r>
      <w:r>
        <w:t>Set to k · log(N_eff) where k is the estimated maximum number of strong inputs per cell and N_eff is the effective number of distinct spatial nodes. For populations of 50–200 cells, R = 100–300 is a practical range. More trials improve recovery accuracy but increase experiment time.</w:t>
      </w:r>
    </w:p>
    <w:p w14:paraId="1ADC9C12" w14:textId="77777777" w:rsidR="00D0082C" w:rsidRDefault="00000000">
      <w:pPr>
        <w:pStyle w:val="ListParagraph"/>
        <w:numPr>
          <w:ilvl w:val="0"/>
          <w:numId w:val="2"/>
        </w:numPr>
        <w:spacing w:after="100"/>
      </w:pPr>
      <w:r>
        <w:rPr>
          <w:b/>
          <w:bCs/>
        </w:rPr>
        <w:t xml:space="preserve">L (number of spatial scales). </w:t>
      </w:r>
      <w:r>
        <w:t>Typically 3. More scales improve spatial coverage but increase the size of the design matrix and recovery computation.</w:t>
      </w:r>
    </w:p>
    <w:p w14:paraId="1C5C2BB8" w14:textId="77777777" w:rsidR="00D0082C" w:rsidRDefault="00000000">
      <w:pPr>
        <w:pStyle w:val="ListParagraph"/>
        <w:numPr>
          <w:ilvl w:val="0"/>
          <w:numId w:val="2"/>
        </w:numPr>
        <w:spacing w:after="100"/>
      </w:pPr>
      <w:r>
        <w:rPr>
          <w:b/>
          <w:bCs/>
        </w:rPr>
        <w:t xml:space="preserve">b_0 (minimum bin size). </w:t>
      </w:r>
      <w:r>
        <w:t>Set to approximately half the expected cell diameter. For cells of radius 10–15 pixels, b_0 = 8–12 pixels is appropriate.</w:t>
      </w:r>
    </w:p>
    <w:p w14:paraId="1705E8C5" w14:textId="77777777" w:rsidR="00D0082C" w:rsidRDefault="00000000">
      <w:pPr>
        <w:pStyle w:val="ListParagraph"/>
        <w:numPr>
          <w:ilvl w:val="0"/>
          <w:numId w:val="2"/>
        </w:numPr>
        <w:spacing w:after="100"/>
      </w:pPr>
      <w:r>
        <w:rPr>
          <w:b/>
          <w:bCs/>
        </w:rPr>
        <w:t xml:space="preserve">τ (temporal scale, seconds). </w:t>
      </w:r>
      <w:r>
        <w:t>The maximum plausible synaptic latency, including the calcium indicator rise time. For fast synapses with GCaMP6f, τ ≈ 0.2–0.5s. For slower indicators or polysynaptic pathways, τ may be 1–2s.</w:t>
      </w:r>
    </w:p>
    <w:p w14:paraId="58BF8683" w14:textId="77777777" w:rsidR="00D0082C" w:rsidRDefault="00000000">
      <w:pPr>
        <w:pStyle w:val="ListParagraph"/>
        <w:numPr>
          <w:ilvl w:val="0"/>
          <w:numId w:val="2"/>
        </w:numPr>
        <w:spacing w:after="100"/>
      </w:pPr>
      <w:r>
        <w:rPr>
          <w:b/>
          <w:bCs/>
        </w:rPr>
        <w:t xml:space="preserve">w_s, w_i, w_t (feature weights). </w:t>
      </w:r>
      <w:r>
        <w:t>Set from experimental context. w_s should be higher for circuits where spatial proximity is strongly predictive of connectivity (e.g. local cortical circuits); w_t should be higher when precise latency is a reliable indicator of direct connection; w_i when response amplitude scales predictably with input strength. A flat initialization of w_s = w_i = w_t = 1/3 is a reasonable starting point.</w:t>
      </w:r>
    </w:p>
    <w:p w14:paraId="46982B3A" w14:textId="77777777" w:rsidR="00D0082C" w:rsidRDefault="00000000">
      <w:pPr>
        <w:pStyle w:val="ListParagraph"/>
        <w:numPr>
          <w:ilvl w:val="0"/>
          <w:numId w:val="2"/>
        </w:numPr>
        <w:spacing w:after="100"/>
      </w:pPr>
      <w:r>
        <w:rPr>
          <w:b/>
          <w:bCs/>
        </w:rPr>
        <w:t xml:space="preserve">T_win (post-stimulus response window). </w:t>
      </w:r>
      <w:r>
        <w:t>Set to 2–3 times the expected response duration. For pulse stimulation, T_win ≈ 1–2s; for sustained illumination, T_win covers the full illumination period plus 1–2s afterward.</w:t>
      </w:r>
    </w:p>
    <w:p w14:paraId="56BF2F87" w14:textId="77777777" w:rsidR="00D0082C" w:rsidRDefault="00000000">
      <w:pPr>
        <w:pStyle w:val="ListParagraph"/>
        <w:numPr>
          <w:ilvl w:val="0"/>
          <w:numId w:val="2"/>
        </w:numPr>
        <w:spacing w:after="100"/>
      </w:pPr>
      <w:r>
        <w:rPr>
          <w:b/>
          <w:bCs/>
        </w:rPr>
        <w:t xml:space="preserve">λ₁ (LASSO sparsity). </w:t>
      </w:r>
      <w:r>
        <w:t>Selected by cross-validation across trials. This is the most critical parameter and the one most worth optimizing.</w:t>
      </w:r>
    </w:p>
    <w:p w14:paraId="7F8F379D" w14:textId="77777777" w:rsidR="00D0082C" w:rsidRDefault="00000000">
      <w:pPr>
        <w:pStyle w:val="ListParagraph"/>
        <w:numPr>
          <w:ilvl w:val="0"/>
          <w:numId w:val="2"/>
        </w:numPr>
        <w:spacing w:after="100"/>
      </w:pPr>
      <w:r>
        <w:rPr>
          <w:b/>
          <w:bCs/>
        </w:rPr>
        <w:t xml:space="preserve">λ₂ (spatial smoothness). </w:t>
      </w:r>
      <w:r>
        <w:t>Set to produce smoothing over approximately one cell radius. A value of λ₂ ≈ λ₁ / b_0 is a practical initialization.</w:t>
      </w:r>
    </w:p>
    <w:p w14:paraId="34557F9E" w14:textId="77777777" w:rsidR="00D0082C" w:rsidRDefault="00000000">
      <w:pPr>
        <w:pStyle w:val="Heading1"/>
      </w:pPr>
      <w:r>
        <w:t>9. What This Enables</w:t>
      </w:r>
    </w:p>
    <w:p w14:paraId="4F0D945C" w14:textId="77777777" w:rsidR="00D0082C" w:rsidRDefault="00000000">
      <w:pPr>
        <w:spacing w:after="200"/>
      </w:pPr>
      <w:r>
        <w:t>The framework enables several things that are not currently practical with standard approaches:</w:t>
      </w:r>
    </w:p>
    <w:p w14:paraId="57015D98" w14:textId="77777777" w:rsidR="00D0082C" w:rsidRDefault="00000000">
      <w:pPr>
        <w:pStyle w:val="ListParagraph"/>
        <w:numPr>
          <w:ilvl w:val="0"/>
          <w:numId w:val="2"/>
        </w:numPr>
        <w:spacing w:after="100"/>
      </w:pPr>
      <w:r>
        <w:rPr>
          <w:b/>
          <w:bCs/>
        </w:rPr>
        <w:lastRenderedPageBreak/>
        <w:t xml:space="preserve">Connectivity mapping without segmentation. </w:t>
      </w:r>
      <w:r>
        <w:t>The experiment can be run before any ICA or cell-finding analysis. Cell boundaries emerge from the connectivity data itself. This removes a major source of systematic error from the pipeline.</w:t>
      </w:r>
    </w:p>
    <w:p w14:paraId="6A7077B1" w14:textId="77777777" w:rsidR="00D0082C" w:rsidRDefault="00000000">
      <w:pPr>
        <w:pStyle w:val="ListParagraph"/>
        <w:numPr>
          <w:ilvl w:val="0"/>
          <w:numId w:val="2"/>
        </w:numPr>
        <w:spacing w:after="100"/>
      </w:pPr>
      <w:r>
        <w:rPr>
          <w:b/>
          <w:bCs/>
        </w:rPr>
        <w:t xml:space="preserve">Efficient large-population mapping. </w:t>
      </w:r>
      <w:r>
        <w:t>For N = 200 cells, approximately 100–150 trials recover the full connectivity matrix. This is 25–50% of the trial budget that single-cell stimulation would require, and each trial simultaneously constrains all N² connections rather than just N.</w:t>
      </w:r>
    </w:p>
    <w:p w14:paraId="77ACBB95" w14:textId="77777777" w:rsidR="00D0082C" w:rsidRDefault="00000000">
      <w:pPr>
        <w:pStyle w:val="ListParagraph"/>
        <w:numPr>
          <w:ilvl w:val="0"/>
          <w:numId w:val="2"/>
        </w:numPr>
        <w:spacing w:after="100"/>
      </w:pPr>
      <w:r>
        <w:rPr>
          <w:b/>
          <w:bCs/>
        </w:rPr>
        <w:t xml:space="preserve">Waveform flexibility. </w:t>
      </w:r>
      <w:r>
        <w:t>Pulse, constant, and ramp stimulation all work within the same framework without changing the analysis pipeline. This allows the stimulus waveform to be chosen based on biological or experimental considerations rather than analysis constraints.</w:t>
      </w:r>
    </w:p>
    <w:p w14:paraId="38A52DC1" w14:textId="77777777" w:rsidR="00D0082C" w:rsidRDefault="00000000">
      <w:pPr>
        <w:pStyle w:val="ListParagraph"/>
        <w:numPr>
          <w:ilvl w:val="0"/>
          <w:numId w:val="2"/>
        </w:numPr>
        <w:spacing w:after="100"/>
      </w:pPr>
      <w:r>
        <w:rPr>
          <w:b/>
          <w:bCs/>
        </w:rPr>
        <w:t xml:space="preserve">Causal directionality. </w:t>
      </w:r>
      <w:r>
        <w:t>The temporal constraint ensures that only responses occurring after the stimulus events that could have caused them are counted as evidence of connection. This is not enforced in standard cross-correlation approaches, which are symmetric and cannot distinguish driver from responder.</w:t>
      </w:r>
    </w:p>
    <w:p w14:paraId="33D90ADF" w14:textId="77777777" w:rsidR="00D0082C" w:rsidRDefault="00000000">
      <w:pPr>
        <w:pStyle w:val="ListParagraph"/>
        <w:numPr>
          <w:ilvl w:val="0"/>
          <w:numId w:val="2"/>
        </w:numPr>
        <w:spacing w:after="100"/>
      </w:pPr>
      <w:r>
        <w:rPr>
          <w:b/>
          <w:bCs/>
        </w:rPr>
        <w:t xml:space="preserve">A principled distance metric. </w:t>
      </w:r>
      <w:r>
        <w:t>The modified Hausdorff distance integrates spatial proximity, amplitude matching, and temporal coupling into a single interpretable number, with explicit weights for each dimension. This is more informative than any single-dimensional measure and more principled than ad hoc combinations.</w:t>
      </w:r>
    </w:p>
    <w:p w14:paraId="2882EAF9" w14:textId="77777777" w:rsidR="00D0082C" w:rsidRDefault="00000000">
      <w:pPr>
        <w:pStyle w:val="Heading1"/>
      </w:pPr>
      <w:r>
        <w:t>10. Proposed Next Steps</w:t>
      </w:r>
    </w:p>
    <w:p w14:paraId="417D23C1" w14:textId="77777777" w:rsidR="00D0082C" w:rsidRDefault="00000000">
      <w:pPr>
        <w:pStyle w:val="ListParagraph"/>
        <w:numPr>
          <w:ilvl w:val="0"/>
          <w:numId w:val="3"/>
        </w:numPr>
        <w:spacing w:after="100"/>
      </w:pPr>
      <w:r>
        <w:t>Simulate the framework on synthetic data with known connectivity to validate recovery accuracy as a function of R, sparsity k, and noise level.</w:t>
      </w:r>
    </w:p>
    <w:p w14:paraId="78D18005" w14:textId="77777777" w:rsidR="00D0082C" w:rsidRDefault="00000000">
      <w:pPr>
        <w:pStyle w:val="ListParagraph"/>
        <w:numPr>
          <w:ilvl w:val="0"/>
          <w:numId w:val="3"/>
        </w:numPr>
        <w:spacing w:after="100"/>
      </w:pPr>
      <w:r>
        <w:t>Implement the multi-scale dithered tiling and LASSO recovery pipeline in MATLAB or Python.</w:t>
      </w:r>
    </w:p>
    <w:p w14:paraId="18294903" w14:textId="77777777" w:rsidR="00D0082C" w:rsidRDefault="00000000">
      <w:pPr>
        <w:pStyle w:val="ListParagraph"/>
        <w:numPr>
          <w:ilvl w:val="0"/>
          <w:numId w:val="3"/>
        </w:numPr>
        <w:spacing w:after="100"/>
      </w:pPr>
      <w:r>
        <w:t>Validate on an existing dual-channel calcium imaging dataset with known ground truth connectivity (e.g. from paired electrophysiology or anatomical tracing).</w:t>
      </w:r>
    </w:p>
    <w:p w14:paraId="02E2C20C" w14:textId="77777777" w:rsidR="00D0082C" w:rsidRDefault="00000000">
      <w:pPr>
        <w:pStyle w:val="ListParagraph"/>
        <w:numPr>
          <w:ilvl w:val="0"/>
          <w:numId w:val="3"/>
        </w:numPr>
        <w:spacing w:after="100"/>
      </w:pPr>
      <w:r>
        <w:t>Design a pilot stimulation experiment using an existing DMD or holographic stimulation setup to collect the first real-data test of the framework.</w:t>
      </w:r>
    </w:p>
    <w:p w14:paraId="503B048D" w14:textId="77777777" w:rsidR="00D0082C" w:rsidRDefault="00000000">
      <w:pPr>
        <w:pStyle w:val="ListParagraph"/>
        <w:numPr>
          <w:ilvl w:val="0"/>
          <w:numId w:val="3"/>
        </w:numPr>
        <w:spacing w:after="100"/>
      </w:pPr>
      <w:r>
        <w:t>Characterize sensitivity and specificity as a function of the free parameters, to produce practical guidance for experimental design.</w:t>
      </w:r>
    </w:p>
    <w:p w14:paraId="032A65ED" w14:textId="77777777" w:rsidR="00D0082C" w:rsidRDefault="00000000">
      <w:pPr>
        <w:pStyle w:val="Heading1"/>
      </w:pPr>
      <w:r>
        <w:t>11. References</w:t>
      </w:r>
    </w:p>
    <w:p w14:paraId="0C94F145" w14:textId="77777777" w:rsidR="00D0082C" w:rsidRDefault="00000000">
      <w:pPr>
        <w:spacing w:after="100"/>
      </w:pPr>
      <w:r>
        <w:t>Candès, E.J. and Wakin, M.B. (2008). An introduction to compressive sampling. IEEE Signal Processing Magazine, 25(2): 21–30.</w:t>
      </w:r>
    </w:p>
    <w:p w14:paraId="48F89213" w14:textId="77777777" w:rsidR="00D0082C" w:rsidRDefault="00000000">
      <w:pPr>
        <w:spacing w:after="100"/>
      </w:pPr>
      <w:r>
        <w:t>Dubuisson, M-P. and Jain, A.K. (1994). A modified Hausdorff distance for object matching. Proceedings of ICPR’94, pp. 566–568.</w:t>
      </w:r>
    </w:p>
    <w:p w14:paraId="0308C19B" w14:textId="77777777" w:rsidR="00D0082C" w:rsidRDefault="00000000">
      <w:pPr>
        <w:spacing w:after="100"/>
      </w:pPr>
      <w:r>
        <w:lastRenderedPageBreak/>
        <w:t>Meinshausen, N. and Bühlmann, P. (2010). Stability selection. Journal of the Royal Statistical Society B, 72(4): 417–473.</w:t>
      </w:r>
    </w:p>
    <w:p w14:paraId="01F81248" w14:textId="77777777" w:rsidR="00D0082C" w:rsidRDefault="00000000">
      <w:pPr>
        <w:spacing w:after="100"/>
      </w:pPr>
      <w:r>
        <w:t>Rossi, L., Walker, J., and Musolesi, M. (2015). Spatio-temporal techniques for user identification by means of GPS mobility data. EPJ Data Science, 4:11.</w:t>
      </w:r>
    </w:p>
    <w:p w14:paraId="24E205C3" w14:textId="77777777" w:rsidR="00D0082C" w:rsidRDefault="00000000">
      <w:pPr>
        <w:spacing w:after="100"/>
      </w:pPr>
      <w:r>
        <w:t>Tibshirani, R. (1996). Regression shrinkage and selection via the lasso. Journal of the Royal Statistical Society B, 58(1): 267–288.</w:t>
      </w:r>
    </w:p>
    <w:p w14:paraId="0E03DDC2" w14:textId="77777777" w:rsidR="00D0082C" w:rsidRDefault="00000000">
      <w:pPr>
        <w:spacing w:after="100"/>
      </w:pPr>
      <w:r>
        <w:t>Benjamini, Y. and Hochberg, Y. (1995). Controlling the false discovery rate: a practical and powerful approach to multiple testing. Journal of the Royal Statistical Society B, 57(1): 289–300.</w:t>
      </w:r>
    </w:p>
    <w:sectPr w:rsidR="00D008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361B3"/>
    <w:multiLevelType w:val="hybridMultilevel"/>
    <w:tmpl w:val="B8260064"/>
    <w:lvl w:ilvl="0" w:tplc="3C40AE90">
      <w:start w:val="1"/>
      <w:numFmt w:val="bullet"/>
      <w:lvlText w:val="•"/>
      <w:lvlJc w:val="left"/>
      <w:pPr>
        <w:ind w:left="720" w:hanging="360"/>
      </w:pPr>
    </w:lvl>
    <w:lvl w:ilvl="1" w:tplc="6E763098">
      <w:numFmt w:val="decimal"/>
      <w:lvlText w:val=""/>
      <w:lvlJc w:val="left"/>
    </w:lvl>
    <w:lvl w:ilvl="2" w:tplc="B58E7E4C">
      <w:numFmt w:val="decimal"/>
      <w:lvlText w:val=""/>
      <w:lvlJc w:val="left"/>
    </w:lvl>
    <w:lvl w:ilvl="3" w:tplc="ACBE90DA">
      <w:numFmt w:val="decimal"/>
      <w:lvlText w:val=""/>
      <w:lvlJc w:val="left"/>
    </w:lvl>
    <w:lvl w:ilvl="4" w:tplc="886AB7B0">
      <w:numFmt w:val="decimal"/>
      <w:lvlText w:val=""/>
      <w:lvlJc w:val="left"/>
    </w:lvl>
    <w:lvl w:ilvl="5" w:tplc="9188B426">
      <w:numFmt w:val="decimal"/>
      <w:lvlText w:val=""/>
      <w:lvlJc w:val="left"/>
    </w:lvl>
    <w:lvl w:ilvl="6" w:tplc="AE34B7C0">
      <w:numFmt w:val="decimal"/>
      <w:lvlText w:val=""/>
      <w:lvlJc w:val="left"/>
    </w:lvl>
    <w:lvl w:ilvl="7" w:tplc="F2FE8BC6">
      <w:numFmt w:val="decimal"/>
      <w:lvlText w:val=""/>
      <w:lvlJc w:val="left"/>
    </w:lvl>
    <w:lvl w:ilvl="8" w:tplc="904C53A0">
      <w:numFmt w:val="decimal"/>
      <w:lvlText w:val=""/>
      <w:lvlJc w:val="left"/>
    </w:lvl>
  </w:abstractNum>
  <w:abstractNum w:abstractNumId="1" w15:restartNumberingAfterBreak="0">
    <w:nsid w:val="542B4CFE"/>
    <w:multiLevelType w:val="hybridMultilevel"/>
    <w:tmpl w:val="CB5E5262"/>
    <w:lvl w:ilvl="0" w:tplc="E58E1F00">
      <w:start w:val="1"/>
      <w:numFmt w:val="bullet"/>
      <w:lvlText w:val="●"/>
      <w:lvlJc w:val="left"/>
      <w:pPr>
        <w:ind w:left="720" w:hanging="360"/>
      </w:pPr>
    </w:lvl>
    <w:lvl w:ilvl="1" w:tplc="ACEC85E0">
      <w:start w:val="1"/>
      <w:numFmt w:val="bullet"/>
      <w:lvlText w:val="○"/>
      <w:lvlJc w:val="left"/>
      <w:pPr>
        <w:ind w:left="1440" w:hanging="360"/>
      </w:pPr>
    </w:lvl>
    <w:lvl w:ilvl="2" w:tplc="5FDC0304">
      <w:start w:val="1"/>
      <w:numFmt w:val="bullet"/>
      <w:lvlText w:val="■"/>
      <w:lvlJc w:val="left"/>
      <w:pPr>
        <w:ind w:left="2160" w:hanging="360"/>
      </w:pPr>
    </w:lvl>
    <w:lvl w:ilvl="3" w:tplc="148698FA">
      <w:start w:val="1"/>
      <w:numFmt w:val="bullet"/>
      <w:lvlText w:val="●"/>
      <w:lvlJc w:val="left"/>
      <w:pPr>
        <w:ind w:left="2880" w:hanging="360"/>
      </w:pPr>
    </w:lvl>
    <w:lvl w:ilvl="4" w:tplc="1506F8DE">
      <w:start w:val="1"/>
      <w:numFmt w:val="bullet"/>
      <w:lvlText w:val="○"/>
      <w:lvlJc w:val="left"/>
      <w:pPr>
        <w:ind w:left="3600" w:hanging="360"/>
      </w:pPr>
    </w:lvl>
    <w:lvl w:ilvl="5" w:tplc="FCC01C72">
      <w:start w:val="1"/>
      <w:numFmt w:val="bullet"/>
      <w:lvlText w:val="■"/>
      <w:lvlJc w:val="left"/>
      <w:pPr>
        <w:ind w:left="4320" w:hanging="360"/>
      </w:pPr>
    </w:lvl>
    <w:lvl w:ilvl="6" w:tplc="C19E4E62">
      <w:start w:val="1"/>
      <w:numFmt w:val="bullet"/>
      <w:lvlText w:val="●"/>
      <w:lvlJc w:val="left"/>
      <w:pPr>
        <w:ind w:left="5040" w:hanging="360"/>
      </w:pPr>
    </w:lvl>
    <w:lvl w:ilvl="7" w:tplc="78B4344C">
      <w:start w:val="1"/>
      <w:numFmt w:val="bullet"/>
      <w:lvlText w:val="●"/>
      <w:lvlJc w:val="left"/>
      <w:pPr>
        <w:ind w:left="5760" w:hanging="360"/>
      </w:pPr>
    </w:lvl>
    <w:lvl w:ilvl="8" w:tplc="9814DD34">
      <w:start w:val="1"/>
      <w:numFmt w:val="bullet"/>
      <w:lvlText w:val="●"/>
      <w:lvlJc w:val="left"/>
      <w:pPr>
        <w:ind w:left="6480" w:hanging="360"/>
      </w:pPr>
    </w:lvl>
  </w:abstractNum>
  <w:abstractNum w:abstractNumId="2" w15:restartNumberingAfterBreak="0">
    <w:nsid w:val="6B090C07"/>
    <w:multiLevelType w:val="hybridMultilevel"/>
    <w:tmpl w:val="383CE116"/>
    <w:lvl w:ilvl="0" w:tplc="83F86552">
      <w:start w:val="1"/>
      <w:numFmt w:val="decimal"/>
      <w:lvlText w:val="%1."/>
      <w:lvlJc w:val="left"/>
      <w:pPr>
        <w:ind w:left="720" w:hanging="360"/>
      </w:pPr>
    </w:lvl>
    <w:lvl w:ilvl="1" w:tplc="581A2E74">
      <w:numFmt w:val="decimal"/>
      <w:lvlText w:val=""/>
      <w:lvlJc w:val="left"/>
    </w:lvl>
    <w:lvl w:ilvl="2" w:tplc="A38CD0BE">
      <w:numFmt w:val="decimal"/>
      <w:lvlText w:val=""/>
      <w:lvlJc w:val="left"/>
    </w:lvl>
    <w:lvl w:ilvl="3" w:tplc="C47097A4">
      <w:numFmt w:val="decimal"/>
      <w:lvlText w:val=""/>
      <w:lvlJc w:val="left"/>
    </w:lvl>
    <w:lvl w:ilvl="4" w:tplc="0B181594">
      <w:numFmt w:val="decimal"/>
      <w:lvlText w:val=""/>
      <w:lvlJc w:val="left"/>
    </w:lvl>
    <w:lvl w:ilvl="5" w:tplc="557E34E0">
      <w:numFmt w:val="decimal"/>
      <w:lvlText w:val=""/>
      <w:lvlJc w:val="left"/>
    </w:lvl>
    <w:lvl w:ilvl="6" w:tplc="EDF0B756">
      <w:numFmt w:val="decimal"/>
      <w:lvlText w:val=""/>
      <w:lvlJc w:val="left"/>
    </w:lvl>
    <w:lvl w:ilvl="7" w:tplc="13200442">
      <w:numFmt w:val="decimal"/>
      <w:lvlText w:val=""/>
      <w:lvlJc w:val="left"/>
    </w:lvl>
    <w:lvl w:ilvl="8" w:tplc="CACA6104">
      <w:numFmt w:val="decimal"/>
      <w:lvlText w:val=""/>
      <w:lvlJc w:val="left"/>
    </w:lvl>
  </w:abstractNum>
  <w:num w:numId="1" w16cid:durableId="663436660">
    <w:abstractNumId w:val="1"/>
    <w:lvlOverride w:ilvl="0">
      <w:startOverride w:val="1"/>
    </w:lvlOverride>
  </w:num>
  <w:num w:numId="2" w16cid:durableId="667563788">
    <w:abstractNumId w:val="0"/>
    <w:lvlOverride w:ilvl="0">
      <w:startOverride w:val="1"/>
    </w:lvlOverride>
  </w:num>
  <w:num w:numId="3" w16cid:durableId="17807536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82C"/>
    <w:rsid w:val="0000513C"/>
    <w:rsid w:val="00013940"/>
    <w:rsid w:val="00032F3D"/>
    <w:rsid w:val="00045F5D"/>
    <w:rsid w:val="00052BC4"/>
    <w:rsid w:val="0006708E"/>
    <w:rsid w:val="000D4538"/>
    <w:rsid w:val="000E1C2F"/>
    <w:rsid w:val="00105409"/>
    <w:rsid w:val="00135A33"/>
    <w:rsid w:val="00145371"/>
    <w:rsid w:val="0015004D"/>
    <w:rsid w:val="001846B4"/>
    <w:rsid w:val="00193512"/>
    <w:rsid w:val="001B2EF1"/>
    <w:rsid w:val="001C7762"/>
    <w:rsid w:val="001D3162"/>
    <w:rsid w:val="001D76EB"/>
    <w:rsid w:val="002071AB"/>
    <w:rsid w:val="00222E9A"/>
    <w:rsid w:val="00242397"/>
    <w:rsid w:val="002863B7"/>
    <w:rsid w:val="00294CBF"/>
    <w:rsid w:val="002B5287"/>
    <w:rsid w:val="002D0777"/>
    <w:rsid w:val="002D7C77"/>
    <w:rsid w:val="002E1892"/>
    <w:rsid w:val="00322D7A"/>
    <w:rsid w:val="0032745A"/>
    <w:rsid w:val="00345431"/>
    <w:rsid w:val="003503CD"/>
    <w:rsid w:val="003A7BB1"/>
    <w:rsid w:val="003D10E7"/>
    <w:rsid w:val="003D4D57"/>
    <w:rsid w:val="003F1AF7"/>
    <w:rsid w:val="0042543B"/>
    <w:rsid w:val="004261C2"/>
    <w:rsid w:val="00437FDA"/>
    <w:rsid w:val="004445CB"/>
    <w:rsid w:val="00475039"/>
    <w:rsid w:val="00486960"/>
    <w:rsid w:val="004B125A"/>
    <w:rsid w:val="004C1FCB"/>
    <w:rsid w:val="004D3781"/>
    <w:rsid w:val="004E36CB"/>
    <w:rsid w:val="004F3BE7"/>
    <w:rsid w:val="00500112"/>
    <w:rsid w:val="005217A6"/>
    <w:rsid w:val="005278DC"/>
    <w:rsid w:val="00565C93"/>
    <w:rsid w:val="00576690"/>
    <w:rsid w:val="005D1FF8"/>
    <w:rsid w:val="0065532A"/>
    <w:rsid w:val="006706C6"/>
    <w:rsid w:val="006D5170"/>
    <w:rsid w:val="00722956"/>
    <w:rsid w:val="0073282E"/>
    <w:rsid w:val="0074440A"/>
    <w:rsid w:val="00766D76"/>
    <w:rsid w:val="007C3510"/>
    <w:rsid w:val="007F166F"/>
    <w:rsid w:val="00802659"/>
    <w:rsid w:val="00807A2B"/>
    <w:rsid w:val="00834F16"/>
    <w:rsid w:val="00885450"/>
    <w:rsid w:val="008A16BA"/>
    <w:rsid w:val="008A1BCA"/>
    <w:rsid w:val="008C25BF"/>
    <w:rsid w:val="008E5029"/>
    <w:rsid w:val="00901A22"/>
    <w:rsid w:val="009B2CC2"/>
    <w:rsid w:val="009D33E3"/>
    <w:rsid w:val="009E4769"/>
    <w:rsid w:val="009F7505"/>
    <w:rsid w:val="00A21281"/>
    <w:rsid w:val="00A41DB9"/>
    <w:rsid w:val="00A704F0"/>
    <w:rsid w:val="00A832DB"/>
    <w:rsid w:val="00A83365"/>
    <w:rsid w:val="00A84DC4"/>
    <w:rsid w:val="00A971AF"/>
    <w:rsid w:val="00AB3222"/>
    <w:rsid w:val="00AB5CA4"/>
    <w:rsid w:val="00AB609B"/>
    <w:rsid w:val="00AC4421"/>
    <w:rsid w:val="00AF265C"/>
    <w:rsid w:val="00B72A29"/>
    <w:rsid w:val="00B84B9B"/>
    <w:rsid w:val="00BA6661"/>
    <w:rsid w:val="00BB5EC7"/>
    <w:rsid w:val="00BD03A6"/>
    <w:rsid w:val="00BD59CF"/>
    <w:rsid w:val="00BD5DCA"/>
    <w:rsid w:val="00BF3A10"/>
    <w:rsid w:val="00BF7DB0"/>
    <w:rsid w:val="00C123BB"/>
    <w:rsid w:val="00C143CB"/>
    <w:rsid w:val="00C31FF3"/>
    <w:rsid w:val="00C4295E"/>
    <w:rsid w:val="00C70320"/>
    <w:rsid w:val="00D0082C"/>
    <w:rsid w:val="00D3048F"/>
    <w:rsid w:val="00D3173A"/>
    <w:rsid w:val="00D66FFD"/>
    <w:rsid w:val="00D86672"/>
    <w:rsid w:val="00D96D3F"/>
    <w:rsid w:val="00DA4A99"/>
    <w:rsid w:val="00DB0D5C"/>
    <w:rsid w:val="00DE5344"/>
    <w:rsid w:val="00E10B08"/>
    <w:rsid w:val="00E14CDF"/>
    <w:rsid w:val="00E17539"/>
    <w:rsid w:val="00E44A0A"/>
    <w:rsid w:val="00F2592F"/>
    <w:rsid w:val="00F56CD4"/>
    <w:rsid w:val="00F60B78"/>
    <w:rsid w:val="00F872AF"/>
    <w:rsid w:val="00FB0185"/>
    <w:rsid w:val="00FE2C02"/>
    <w:rsid w:val="00FF08EA"/>
    <w:rsid w:val="00FF0D5D"/>
    <w:rsid w:val="00FF3B6B"/>
    <w:rsid w:val="00FF3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5F2E"/>
  <w15:docId w15:val="{774257FD-057A-4180-91C4-88AB0AF4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2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1B2E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1045</TotalTime>
  <Pages>13</Pages>
  <Words>4332</Words>
  <Characters>26211</Characters>
  <Application>Microsoft Office Word</Application>
  <DocSecurity>0</DocSecurity>
  <Lines>689</Lines>
  <Paragraphs>492</Paragraphs>
  <ScaleCrop>false</ScaleCrop>
  <Company/>
  <LinksUpToDate>false</LinksUpToDate>
  <CharactersWithSpaces>30051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 Phillips</cp:lastModifiedBy>
  <cp:revision>121</cp:revision>
  <dcterms:created xsi:type="dcterms:W3CDTF">2026-03-19T18:58:00Z</dcterms:created>
  <dcterms:modified xsi:type="dcterms:W3CDTF">2026-05-28T12:32:00Z</dcterms:modified>
</cp:coreProperties>
</file>