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26"/>
          <w:szCs w:val="26"/>
        </w:rPr>
        <w:t xml:space="preserve">CỘNG HOÀ XÃ HỘI CHỦ NGHĨA VIỆT NAM</w:t>
      </w:r>
    </w:p>
    <w:p>
      <w:pPr>
        <w:spacing w:after="120"/>
        <w:jc w:val="center"/>
      </w:pPr>
      <w:r>
        <w:rPr>
          <w:rFonts w:ascii="Times New Roman" w:cs="Times New Roman" w:eastAsia="Times New Roman" w:hAnsi="Times New Roman"/>
          <w:b/>
          <w:bCs/>
          <w:i w:val="false"/>
          <w:iCs w:val="false"/>
          <w:sz w:val="26"/>
          <w:szCs w:val="26"/>
        </w:rPr>
        <w:t xml:space="preserve">Độc lập – Tự do – Hạnh phúc</w:t>
      </w:r>
    </w:p>
    <w:p>
      <w:pPr>
        <w:spacing w:after="120"/>
        <w:jc w:val="center"/>
      </w:pPr>
      <w:r>
        <w:rPr>
          <w:rFonts w:ascii="Times New Roman" w:cs="Times New Roman" w:eastAsia="Times New Roman" w:hAnsi="Times New Roman"/>
          <w:b w:val="false"/>
          <w:bCs w:val="false"/>
          <w:i w:val="false"/>
          <w:iCs w:val="false"/>
          <w:sz w:val="26"/>
          <w:szCs w:val="26"/>
        </w:rPr>
        <w:t xml:space="preserve">Ninh Bình, ngày {NgayKy_Ngay} tháng {NgayKy_Thang} năm {NgayKy_Nam}</w:t>
      </w:r>
    </w:p>
    <w:p>
      <w:pPr>
        <w:spacing w:after="60" w:before="200"/>
        <w:jc w:val="center"/>
      </w:pPr>
      <w:r>
        <w:rPr>
          <w:rFonts w:ascii="Times New Roman" w:cs="Times New Roman" w:eastAsia="Times New Roman" w:hAnsi="Times New Roman"/>
          <w:b/>
          <w:bCs/>
          <w:i w:val="false"/>
          <w:iCs w:val="false"/>
          <w:sz w:val="32"/>
          <w:szCs w:val="32"/>
        </w:rPr>
        <w:t xml:space="preserve">HỢP ĐỒNG THỬ VIỆC</w:t>
      </w:r>
    </w:p>
    <w:p>
      <w:pPr>
        <w:spacing w:after="240"/>
        <w:jc w:val="center"/>
      </w:pPr>
      <w:r>
        <w:rPr>
          <w:rFonts w:ascii="Times New Roman" w:cs="Times New Roman" w:eastAsia="Times New Roman" w:hAnsi="Times New Roman"/>
          <w:b w:val="false"/>
          <w:bCs w:val="false"/>
          <w:i w:val="false"/>
          <w:iCs w:val="false"/>
          <w:sz w:val="26"/>
          <w:szCs w:val="26"/>
        </w:rPr>
        <w:t xml:space="preserve">Số: {SoHopDong}/HĐTV-HH</w:t>
      </w:r>
    </w:p>
    <w:p>
      <w:pPr>
        <w:spacing w:after="120"/>
        <w:jc w:val="both"/>
      </w:pPr>
      <w:r>
        <w:rPr>
          <w:rFonts w:ascii="Times New Roman" w:cs="Times New Roman" w:eastAsia="Times New Roman" w:hAnsi="Times New Roman"/>
          <w:b w:val="false"/>
          <w:bCs w:val="false"/>
          <w:i w:val="false"/>
          <w:iCs w:val="false"/>
          <w:sz w:val="26"/>
          <w:szCs w:val="26"/>
        </w:rPr>
        <w:t xml:space="preserve">Căn cứ Bộ luật Lao động số 45/2019/QH14 và các văn bản hướng dẫn thi hành;</w:t>
      </w:r>
    </w:p>
    <w:p>
      <w:pPr>
        <w:spacing w:after="120"/>
        <w:jc w:val="both"/>
      </w:pPr>
      <w:r>
        <w:rPr>
          <w:rFonts w:ascii="Times New Roman" w:cs="Times New Roman" w:eastAsia="Times New Roman" w:hAnsi="Times New Roman"/>
          <w:b w:val="false"/>
          <w:bCs w:val="false"/>
          <w:i w:val="false"/>
          <w:iCs w:val="false"/>
          <w:sz w:val="26"/>
          <w:szCs w:val="26"/>
        </w:rPr>
        <w:t xml:space="preserve">Căn cứ Bộ luật Hàng hải Việt Nam số 95/2015/QH13 và các văn bản hướng dẫn thi hành;
Căn cứ Thông tư số 23/2017/TT-BGTVT ngày 28/07/2017 của Bộ trưởng Bộ Giao thông vận tải quy định về chức danh, nhiệm vụ theo chức danh của thuyền viên và các văn bản sửa đổi, bổ sung;
Căn cứ nhu cầu tuyển dụng và khả năng của hai bên.</w:t>
      </w:r>
    </w:p>
    <w:p>
      <w:pPr>
        <w:spacing w:after="120"/>
        <w:jc w:val="both"/>
      </w:pPr>
      <w:r>
        <w:rPr>
          <w:rFonts w:ascii="Times New Roman" w:cs="Times New Roman" w:eastAsia="Times New Roman" w:hAnsi="Times New Roman"/>
          <w:b w:val="false"/>
          <w:bCs w:val="false"/>
          <w:i w:val="false"/>
          <w:iCs w:val="false"/>
          <w:sz w:val="26"/>
          <w:szCs w:val="26"/>
        </w:rPr>
        <w:t xml:space="preserve">Hôm nay, ngày {NgayKy_Ngay} tháng {NgayKy_Thang} năm {NgayKy_Nam} tại Văn phòng Công ty TNHH Hoàng Hà, Địa chỉ: Quốc lộ 10, Chợ Bợi, Phường Đông Hoa Lư, tỉnh Ninh Bình bởi giữa các bên có đầy đủ tư cách giao kết hợp đồng thử việc theo quy định, gồm: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BÊN SỬ DỤNG LAO ĐỘNG (Công ty)</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LAO ĐỘNG (NLĐ)</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Tên chính thức: Công ty TNHH Hoàng Hà</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Họ và tên: Ông/Bà {HoTen}</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Số ĐKKD: 2700272411</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Số CCCD: {CCCD}</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Nơi cấp: Sở KHĐT Tỉnh Ninh Bình</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Ngày cấp: {NgayCap}</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Email: tchc2hoangha@gmail.com</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Nơi cấp: {NoiCap}</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Điện thoại: 02293.854.826</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Điện thoại: {DienThoai}</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Fax: 02293.854.828</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Email: {Email}</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Địa chỉ: Quốc lộ 10, Chợ Bợi, Phường Đông Hoa Lư, tỉnh Ninh Bình.</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Địa chỉ: {DiaChi}</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đại diện: Bà Trần Thị Thơm</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lao động: Ông/Bà {HoTen}</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Chức vụ: Giám đốc</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Sinh ngày: {NgaySinh}</w:t>
            </w:r>
          </w:p>
        </w:tc>
      </w:tr>
    </w:tbl>
    <w:p>
      <w:pPr>
        <w:spacing w:after="6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val="false"/>
          <w:bCs w:val="false"/>
          <w:i w:val="false"/>
          <w:iCs w:val="false"/>
          <w:sz w:val="26"/>
          <w:szCs w:val="26"/>
        </w:rPr>
        <w:t xml:space="preserve">Tùy ngữ cảnh cụ thể, mỗi bên được gọi riêng là “Bên” và hai bên được gọi chung là “Các bên”. Xét rằng:</w:t>
      </w:r>
    </w:p>
    <w:p>
      <w:pPr>
        <w:spacing w:after="120"/>
        <w:jc w:val="both"/>
      </w:pPr>
      <w:r>
        <w:rPr>
          <w:rFonts w:ascii="Times New Roman" w:cs="Times New Roman" w:eastAsia="Times New Roman" w:hAnsi="Times New Roman"/>
          <w:b w:val="false"/>
          <w:bCs w:val="false"/>
          <w:i w:val="false"/>
          <w:iCs w:val="false"/>
          <w:sz w:val="26"/>
          <w:szCs w:val="26"/>
        </w:rPr>
        <w:t xml:space="preserve">Công ty có nhu cầu tuyển dụng và sử dụng lao động phục vụ hoạt động sản xuất kinh doanh; Người lao động là cá nhân độc lập, tự thấy có đầy đủ năng lực giao kết hợp đồng thử việc và có thể đáp ứng yêu cầu công việc của Công ty;</w:t>
      </w:r>
    </w:p>
    <w:p>
      <w:pPr>
        <w:spacing w:after="120"/>
        <w:jc w:val="both"/>
      </w:pPr>
      <w:r>
        <w:rPr>
          <w:rFonts w:ascii="Times New Roman" w:cs="Times New Roman" w:eastAsia="Times New Roman" w:hAnsi="Times New Roman"/>
          <w:b w:val="false"/>
          <w:bCs w:val="false"/>
          <w:i w:val="false"/>
          <w:iCs w:val="false"/>
          <w:sz w:val="26"/>
          <w:szCs w:val="26"/>
        </w:rPr>
        <w:t xml:space="preserve">Sau khi bàn bạc thống nhất, các bên đồng ý ký kết Hợp đồng này với các điều khoản và điều kiện cụ thể như sau:</w:t>
      </w:r>
    </w:p>
    <w:p>
      <w:pPr>
        <w:spacing w:after="120" w:before="200"/>
        <w:jc w:val="both"/>
      </w:pPr>
      <w:r>
        <w:rPr>
          <w:rFonts w:ascii="Times New Roman" w:cs="Times New Roman" w:eastAsia="Times New Roman" w:hAnsi="Times New Roman"/>
          <w:b/>
          <w:bCs/>
          <w:i w:val="false"/>
          <w:iCs w:val="false"/>
          <w:sz w:val="26"/>
          <w:szCs w:val="26"/>
        </w:rPr>
        <w:t xml:space="preserve">ĐIỀU 1. CÔNG VIỆC VÀ THỜI HẠN THỬ VIỆC</w:t>
      </w:r>
    </w:p>
    <w:p>
      <w:pPr>
        <w:spacing w:after="120"/>
        <w:jc w:val="both"/>
      </w:pPr>
      <w:r>
        <w:rPr>
          <w:rFonts w:ascii="Times New Roman" w:cs="Times New Roman" w:eastAsia="Times New Roman" w:hAnsi="Times New Roman"/>
          <w:b w:val="false"/>
          <w:bCs w:val="false"/>
          <w:i w:val="false"/>
          <w:iCs w:val="false"/>
          <w:sz w:val="26"/>
          <w:szCs w:val="26"/>
        </w:rPr>
        <w:t xml:space="preserve">1. Chức danh: {ChucDanh}
Bộ phận công tác: {BoPhan} – Công ty TNHH Hoàng Hà.</w:t>
      </w:r>
    </w:p>
    <w:p>
      <w:pPr>
        <w:spacing w:after="120"/>
        <w:jc w:val="both"/>
      </w:pPr>
      <w:r>
        <w:rPr>
          <w:rFonts w:ascii="Times New Roman" w:cs="Times New Roman" w:eastAsia="Times New Roman" w:hAnsi="Times New Roman"/>
          <w:b w:val="false"/>
          <w:bCs w:val="false"/>
          <w:i w:val="false"/>
          <w:iCs w:val="false"/>
          <w:sz w:val="26"/>
          <w:szCs w:val="26"/>
        </w:rPr>
        <w:t xml:space="preserve">2. Thời gian thử việc: Thời gian thử việc là {SoNgayThuViec} ngày, kể từ ngày {NgayBatDau} đến ngày {NgayKetThuc}.</w:t>
      </w:r>
    </w:p>
    <w:p>
      <w:pPr>
        <w:spacing w:after="120"/>
        <w:jc w:val="both"/>
      </w:pPr>
      <w:r>
        <w:rPr>
          <w:rFonts w:ascii="Times New Roman" w:cs="Times New Roman" w:eastAsia="Times New Roman" w:hAnsi="Times New Roman"/>
          <w:b w:val="false"/>
          <w:bCs w:val="false"/>
          <w:i w:val="false"/>
          <w:iCs w:val="false"/>
          <w:sz w:val="26"/>
          <w:szCs w:val="26"/>
        </w:rPr>
        <w:t xml:space="preserve">- Trong thời gian thử việc, nếu Người sử dụng lao động xét thấy NLĐ không đáp ứng yêu cầu công việc hoặc NLĐ xét thấy việc tiếp tục thử việc không còn phù hợp, thì mỗi bên có quyền chấm dứt hợp đồng thử việc trước thời hạn mà không cần báo trước và không phải bồi thường.</w:t>
      </w:r>
    </w:p>
    <w:p>
      <w:pPr>
        <w:spacing w:after="120"/>
        <w:jc w:val="both"/>
      </w:pPr>
      <w:r>
        <w:rPr>
          <w:rFonts w:ascii="Times New Roman" w:cs="Times New Roman" w:eastAsia="Times New Roman" w:hAnsi="Times New Roman"/>
          <w:b w:val="false"/>
          <w:bCs w:val="false"/>
          <w:i w:val="false"/>
          <w:iCs w:val="false"/>
          <w:sz w:val="26"/>
          <w:szCs w:val="26"/>
        </w:rPr>
        <w:t xml:space="preserve">- Trường hợp Người sử dụng lao động đánh giá NLĐ không đạt yêu cầu thử việc, hợp đồng thử việc sẽ tự động chấm dứt kể từ thời điểm có kết luận đánh giá.</w:t>
      </w:r>
    </w:p>
    <w:p>
      <w:pPr>
        <w:spacing w:after="120"/>
        <w:jc w:val="both"/>
      </w:pPr>
      <w:r>
        <w:rPr>
          <w:rFonts w:ascii="Times New Roman" w:cs="Times New Roman" w:eastAsia="Times New Roman" w:hAnsi="Times New Roman"/>
          <w:b w:val="false"/>
          <w:bCs w:val="false"/>
          <w:i w:val="false"/>
          <w:iCs w:val="false"/>
          <w:sz w:val="26"/>
          <w:szCs w:val="26"/>
        </w:rPr>
        <w:t xml:space="preserve">3. Địa điểm làm việc: Tàu Hoàng Hà Ocean trực thuộc Công ty TNHH Hoàng Hà. Trường hợp Công ty có thay đổi địa chỉ trụ sở chính thì NLĐ tiếp tục làm việc theo địa chỉ mới. Trường hợp đặc biệt theo quyết định của Giám đốc Công ty, Công ty có thể chỉ định NLĐ làm việc tại địa điểm khác địa chỉ nêu trên nhưng phải báo trước ít nhất 03 ngày để NLĐ kịp thời chuẩn bị.</w:t>
      </w:r>
    </w:p>
    <w:p>
      <w:pPr>
        <w:spacing w:after="120"/>
        <w:jc w:val="both"/>
      </w:pPr>
      <w:r>
        <w:rPr>
          <w:rFonts w:ascii="Times New Roman" w:cs="Times New Roman" w:eastAsia="Times New Roman" w:hAnsi="Times New Roman"/>
          <w:b w:val="false"/>
          <w:bCs w:val="false"/>
          <w:i w:val="false"/>
          <w:iCs w:val="false"/>
          <w:sz w:val="26"/>
          <w:szCs w:val="26"/>
        </w:rPr>
        <w:t xml:space="preserve">4. Công việc phải làm: Có trách nhiệm thực hiện các nhiệm vụ theo quy định của Luật Hàng hải Việt Nam. Theo Điều 21 Chương II trong Thông tư số 23/2017/TT-BGTVT ngày 28/07/2017 quy định về chức danh, nhiệm vụ theo chức danh của thuyền viên và đăng ký thuyền viên làm việc trên tàu biển Việt Nam và các văn bản sửa đổi, bổ sung. Chịu trách nhiệm trước Ban Giám đốc và trước pháp luật về công việc của mình đảm nhiệm.</w:t>
      </w:r>
    </w:p>
    <w:p>
      <w:pPr>
        <w:spacing w:after="120" w:before="200"/>
        <w:jc w:val="both"/>
      </w:pPr>
      <w:r>
        <w:rPr>
          <w:rFonts w:ascii="Times New Roman" w:cs="Times New Roman" w:eastAsia="Times New Roman" w:hAnsi="Times New Roman"/>
          <w:b/>
          <w:bCs/>
          <w:i w:val="false"/>
          <w:iCs w:val="false"/>
          <w:sz w:val="26"/>
          <w:szCs w:val="26"/>
        </w:rPr>
        <w:t xml:space="preserve">ĐIỀU 2. THỜI GIỜ LÀM VIỆC VÀ MỨC LƯƠNG</w:t>
      </w:r>
    </w:p>
    <w:p>
      <w:pPr>
        <w:spacing w:after="120"/>
        <w:jc w:val="both"/>
      </w:pPr>
      <w:r>
        <w:rPr>
          <w:rFonts w:ascii="Times New Roman" w:cs="Times New Roman" w:eastAsia="Times New Roman" w:hAnsi="Times New Roman"/>
          <w:b w:val="false"/>
          <w:bCs w:val="false"/>
          <w:i w:val="false"/>
          <w:iCs w:val="false"/>
          <w:sz w:val="26"/>
          <w:szCs w:val="26"/>
        </w:rPr>
        <w:t xml:space="preserve">1. Thời giờ làm việc: Theo sự phân công trực tiếp của Trưởng phòng Quản lý và Khai thác và Ban lãnh đạo tàu Hoàng Hà Ocean. Tuân thủ thời gian làm việc, thời giờ nghỉ ngơi do Công ty, Luật Lao động và Luật Hàng hải Việt Nam quy định.</w:t>
      </w:r>
    </w:p>
    <w:p>
      <w:pPr>
        <w:spacing w:after="120"/>
        <w:jc w:val="both"/>
      </w:pPr>
      <w:r>
        <w:rPr>
          <w:rFonts w:ascii="Times New Roman" w:cs="Times New Roman" w:eastAsia="Times New Roman" w:hAnsi="Times New Roman"/>
          <w:b w:val="false"/>
          <w:bCs w:val="false"/>
          <w:i w:val="false"/>
          <w:iCs w:val="false"/>
          <w:sz w:val="26"/>
          <w:szCs w:val="26"/>
        </w:rPr>
        <w:t xml:space="preserve">2. Mức lương thử việc: Bằng 85% mức lương chức danh chính thức, tương đương: {LuongThuViec} VNĐ/tháng.</w:t>
      </w:r>
    </w:p>
    <w:p>
      <w:pPr>
        <w:spacing w:after="120"/>
        <w:jc w:val="both"/>
      </w:pPr>
      <w:r>
        <w:rPr>
          <w:rFonts w:ascii="Times New Roman" w:cs="Times New Roman" w:eastAsia="Times New Roman" w:hAnsi="Times New Roman"/>
          <w:b w:val="false"/>
          <w:bCs w:val="false"/>
          <w:i w:val="false"/>
          <w:iCs w:val="false"/>
          <w:sz w:val="26"/>
          <w:szCs w:val="26"/>
        </w:rPr>
        <w:t xml:space="preserve">3. Các phụ cấp/Hỗ trợ khác (nếu có): Chi trả theo Quy chế của Công ty từng thời kỳ.</w:t>
      </w:r>
    </w:p>
    <w:p>
      <w:pPr>
        <w:spacing w:after="120"/>
        <w:jc w:val="both"/>
      </w:pPr>
      <w:r>
        <w:rPr>
          <w:rFonts w:ascii="Times New Roman" w:cs="Times New Roman" w:eastAsia="Times New Roman" w:hAnsi="Times New Roman"/>
          <w:b w:val="false"/>
          <w:bCs w:val="false"/>
          <w:i w:val="false"/>
          <w:iCs w:val="false"/>
          <w:sz w:val="26"/>
          <w:szCs w:val="26"/>
        </w:rPr>
        <w:t xml:space="preserve">4. Thời giờ nghỉ ngơi: Do đặc thù tàu hoạt động theo hành trình liên tục, trường hợp NLĐ phải làm việc vào ngày nghỉ hằng tuần, ngày nghỉ lễ, Tết khi tàu đang hành trình thì được bố trí nghỉ bù tương ứng khi tàu về cảng hoặc khi NLĐ nghỉ phép.</w:t>
      </w:r>
    </w:p>
    <w:p>
      <w:pPr>
        <w:spacing w:after="120"/>
        <w:jc w:val="both"/>
      </w:pPr>
      <w:r>
        <w:rPr>
          <w:rFonts w:ascii="Times New Roman" w:cs="Times New Roman" w:eastAsia="Times New Roman" w:hAnsi="Times New Roman"/>
          <w:b w:val="false"/>
          <w:bCs w:val="false"/>
          <w:i w:val="false"/>
          <w:iCs w:val="false"/>
          <w:sz w:val="26"/>
          <w:szCs w:val="26"/>
        </w:rPr>
        <w:t xml:space="preserve">5. Thuế TNCN: Trường hợp phát sinh thuế TNCN, Công ty có trách nhiệm kê khai và nộp thay cho NLĐ theo quy định pháp luật.</w:t>
      </w:r>
    </w:p>
    <w:p>
      <w:pPr>
        <w:spacing w:after="120"/>
        <w:jc w:val="both"/>
      </w:pPr>
      <w:r>
        <w:rPr>
          <w:rFonts w:ascii="Times New Roman" w:cs="Times New Roman" w:eastAsia="Times New Roman" w:hAnsi="Times New Roman"/>
          <w:b w:val="false"/>
          <w:bCs w:val="false"/>
          <w:i w:val="false"/>
          <w:iCs w:val="false"/>
          <w:sz w:val="26"/>
          <w:szCs w:val="26"/>
        </w:rPr>
        <w:t xml:space="preserve">6. Thời hạn trả lương: Tiền lương tháng và các khoản phụ cấp, hỗ trợ (nếu có) được thanh toán từ ngày 05 đến ngày 10 hằng tháng của tháng thứ hai kế tiếp, chuyển khoản qua tài khoản ngân hàng của NLĐ. Trường hợp thời điểm trả lương trùng ngày lễ, ngày nghỉ theo quy định thì được trả vào ngày làm việc tiếp theo.</w:t>
      </w:r>
    </w:p>
    <w:p>
      <w:pPr>
        <w:spacing w:after="120"/>
        <w:jc w:val="both"/>
      </w:pPr>
      <w:r>
        <w:rPr>
          <w:rFonts w:ascii="Times New Roman" w:cs="Times New Roman" w:eastAsia="Times New Roman" w:hAnsi="Times New Roman"/>
          <w:b w:val="false"/>
          <w:bCs w:val="false"/>
          <w:i w:val="false"/>
          <w:iCs w:val="false"/>
          <w:sz w:val="26"/>
          <w:szCs w:val="26"/>
        </w:rPr>
        <w:t xml:space="preserve">7. Chế độ BHXH, BHYT, BHTN: Trong thời gian thử việc, NLĐ không thuộc đối tượng tham gia BHXH bắt buộc theo quy định pháp luật.</w:t>
      </w:r>
    </w:p>
    <w:p>
      <w:pPr>
        <w:spacing w:after="120" w:before="200"/>
        <w:jc w:val="both"/>
      </w:pPr>
      <w:r>
        <w:rPr>
          <w:rFonts w:ascii="Times New Roman" w:cs="Times New Roman" w:eastAsia="Times New Roman" w:hAnsi="Times New Roman"/>
          <w:b/>
          <w:bCs/>
          <w:i w:val="false"/>
          <w:iCs w:val="false"/>
          <w:sz w:val="26"/>
          <w:szCs w:val="26"/>
        </w:rPr>
        <w:t xml:space="preserve">ĐIỀU 3. NGHĨA VỤ VÀ QUYỀN HẠN CỦA CÁC BÊN</w:t>
      </w:r>
    </w:p>
    <w:p>
      <w:pPr>
        <w:spacing w:after="120"/>
        <w:jc w:val="both"/>
      </w:pPr>
      <w:r>
        <w:rPr>
          <w:rFonts w:ascii="Times New Roman" w:cs="Times New Roman" w:eastAsia="Times New Roman" w:hAnsi="Times New Roman"/>
          <w:b w:val="false"/>
          <w:bCs w:val="false"/>
          <w:i w:val="false"/>
          <w:iCs w:val="false"/>
          <w:sz w:val="26"/>
          <w:szCs w:val="26"/>
        </w:rPr>
        <w:t xml:space="preserve">1. Nghĩa vụ và Quyền hạn của Người lao động:</w:t>
      </w:r>
    </w:p>
    <w:p>
      <w:pPr>
        <w:spacing w:after="120"/>
        <w:jc w:val="both"/>
      </w:pPr>
      <w:r>
        <w:rPr>
          <w:rFonts w:ascii="Times New Roman" w:cs="Times New Roman" w:eastAsia="Times New Roman" w:hAnsi="Times New Roman"/>
          <w:b w:val="false"/>
          <w:bCs w:val="false"/>
          <w:i w:val="false"/>
          <w:iCs w:val="false"/>
          <w:sz w:val="26"/>
          <w:szCs w:val="26"/>
        </w:rPr>
        <w:t xml:space="preserve">- Được trả lương đầy đủ, đúng thời hạn theo Hợp đồng này.
- Được bảo đảm thời giờ làm việc, thời giờ nghỉ ngơi theo Điều 2 của Hợp đồng và quy định của pháp luật.</w:t>
      </w:r>
    </w:p>
    <w:p>
      <w:pPr>
        <w:spacing w:after="120"/>
        <w:jc w:val="both"/>
      </w:pPr>
      <w:r>
        <w:rPr>
          <w:rFonts w:ascii="Times New Roman" w:cs="Times New Roman" w:eastAsia="Times New Roman" w:hAnsi="Times New Roman"/>
          <w:b w:val="false"/>
          <w:bCs w:val="false"/>
          <w:i w:val="false"/>
          <w:iCs w:val="false"/>
          <w:sz w:val="26"/>
          <w:szCs w:val="26"/>
        </w:rPr>
        <w:t xml:space="preserve">- Hoàn thành tốt các nhiệm vụ được giao; tuân thủ nghiêm ngặt thời giờ làm việc, tác phong và Nội quy kỷ luật của Công ty.
- Chấp hành lệnh điều hành sản xuất, kinh doanh của Công ty; Tuân thủ Nội quy lao động, Quy chế, Quy trình làm việc và các quy định về an toàn lao động, vệ sinh lao động, phòng cháy chữa cháy có liên quan đến công việc được giao.</w:t>
      </w:r>
    </w:p>
    <w:p>
      <w:pPr>
        <w:spacing w:after="120"/>
        <w:jc w:val="both"/>
      </w:pPr>
      <w:r>
        <w:rPr>
          <w:rFonts w:ascii="Times New Roman" w:cs="Times New Roman" w:eastAsia="Times New Roman" w:hAnsi="Times New Roman"/>
          <w:b w:val="false"/>
          <w:bCs w:val="false"/>
          <w:i w:val="false"/>
          <w:iCs w:val="false"/>
          <w:sz w:val="26"/>
          <w:szCs w:val="26"/>
        </w:rPr>
        <w:t xml:space="preserve">- Giữ gìn, bảo quản tài sản, phương tiện, trang thiết bị được giao; Trường hợp gây thiệt hại do lỗi của mình, phải bồi thường theo Nội quy lao động, Quy chế của Công ty và quy định của pháp luật Việt Nam.
- Duy trì giấy chứng nhận khả năng chuyên môn, chứng chỉ chuyên môn và các giấy tờ, chứng chỉ cần thiết khác phù hợp với chức danh đảm nhiệm còn hiệu lực trong suốt thời gian làm việc trên tàu.</w:t>
      </w:r>
    </w:p>
    <w:p>
      <w:pPr>
        <w:spacing w:after="120"/>
        <w:jc w:val="both"/>
      </w:pPr>
      <w:r>
        <w:rPr>
          <w:rFonts w:ascii="Times New Roman" w:cs="Times New Roman" w:eastAsia="Times New Roman" w:hAnsi="Times New Roman"/>
          <w:b w:val="false"/>
          <w:bCs w:val="false"/>
          <w:i w:val="false"/>
          <w:iCs w:val="false"/>
          <w:sz w:val="26"/>
          <w:szCs w:val="26"/>
        </w:rPr>
        <w:t xml:space="preserve">- Sử dụng đúng mục đích và bảo quản các phương tiện bảo vệ cá nhân đã được trang cấp; Sử dụng đúng quy cách các thiết bị an toàn lao động, vệ sinh lao động tại nơi làm việc.
- Báo cáo kịp thời cho người có trách nhiệm khi phát hiện nguy cơ gây tai nạn lao động, bệnh nghề nghiệp, sự cố nguy hiểm hoặc yếu tố gây độc hại; Tham gia cấp cứu, khắc phục hậu quả tai nạn lao động theo sự chỉ đạo của Công ty (nếu có).</w:t>
      </w:r>
    </w:p>
    <w:p>
      <w:pPr>
        <w:spacing w:after="120"/>
        <w:jc w:val="both"/>
      </w:pPr>
      <w:r>
        <w:rPr>
          <w:rFonts w:ascii="Times New Roman" w:cs="Times New Roman" w:eastAsia="Times New Roman" w:hAnsi="Times New Roman"/>
          <w:b w:val="false"/>
          <w:bCs w:val="false"/>
          <w:i w:val="false"/>
          <w:iCs w:val="false"/>
          <w:sz w:val="26"/>
          <w:szCs w:val="26"/>
        </w:rPr>
        <w:t xml:space="preserve">- Giữ bí mật thông tin liên quan đến hoạt động sản xuất, kinh doanh, hợp đồng, dữ liệu nội bộ và thông tin điều hành của Ban Lãnh đạo; Không cung cấp thông tin cho bên thứ ba khi chưa được phép.</w:t>
      </w:r>
    </w:p>
    <w:p>
      <w:pPr>
        <w:spacing w:after="120"/>
        <w:jc w:val="both"/>
      </w:pPr>
      <w:r>
        <w:rPr>
          <w:rFonts w:ascii="Times New Roman" w:cs="Times New Roman" w:eastAsia="Times New Roman" w:hAnsi="Times New Roman"/>
          <w:b w:val="false"/>
          <w:bCs w:val="false"/>
          <w:i w:val="false"/>
          <w:iCs w:val="false"/>
          <w:sz w:val="26"/>
          <w:szCs w:val="26"/>
        </w:rPr>
        <w:t xml:space="preserve">- Trong thời gian Hợp đồng có hiệu lực và trong vòng 24 tháng kể từ ngày chấm dứt Hợp đồng, NLĐ cam kết bảo mật tuyệt đối thông tin khách hàng, tài liệu và bí mật kinh doanh của Công ty. Mọi hành vi tự ý sử dụng hoặc cung cấp các thông tin này cho bên thứ ba khi chưa được sự chấp thuận của Công ty đều bị nghiêm cấm. Nội dung, phạm vi bảo mật và trách nhiệm khi vi phạm được thực hiện theo thỏa thuận bảo vệ bí mật kinh doanh, bí mật công nghệ và quy định của pháp luật; trường hợp vi phạm, NLĐ phải bồi thường thiệt hại và chịu trách nhiệm trước pháp luật.</w:t>
      </w:r>
    </w:p>
    <w:p>
      <w:pPr>
        <w:spacing w:after="120"/>
        <w:jc w:val="both"/>
      </w:pPr>
      <w:r>
        <w:rPr>
          <w:rFonts w:ascii="Times New Roman" w:cs="Times New Roman" w:eastAsia="Times New Roman" w:hAnsi="Times New Roman"/>
          <w:b w:val="false"/>
          <w:bCs w:val="false"/>
          <w:i w:val="false"/>
          <w:iCs w:val="false"/>
          <w:sz w:val="26"/>
          <w:szCs w:val="26"/>
        </w:rPr>
        <w:t xml:space="preserve">2. Nghĩa vụ và Quyền hạn của Công ty</w:t>
      </w:r>
    </w:p>
    <w:p>
      <w:pPr>
        <w:spacing w:after="120"/>
        <w:jc w:val="both"/>
      </w:pPr>
      <w:r>
        <w:rPr>
          <w:rFonts w:ascii="Times New Roman" w:cs="Times New Roman" w:eastAsia="Times New Roman" w:hAnsi="Times New Roman"/>
          <w:b w:val="false"/>
          <w:bCs w:val="false"/>
          <w:i w:val="false"/>
          <w:iCs w:val="false"/>
          <w:sz w:val="26"/>
          <w:szCs w:val="26"/>
        </w:rPr>
        <w:t xml:space="preserve">- Thanh toán đầy đủ, đúng thời hạn tiền lương và các quyền lợi khác cho NLĐ theo Hợp đồng thử việc và quy định của pháp luật.</w:t>
      </w:r>
    </w:p>
    <w:p>
      <w:pPr>
        <w:spacing w:after="120"/>
        <w:jc w:val="both"/>
      </w:pPr>
      <w:r>
        <w:rPr>
          <w:rFonts w:ascii="Times New Roman" w:cs="Times New Roman" w:eastAsia="Times New Roman" w:hAnsi="Times New Roman"/>
          <w:b w:val="false"/>
          <w:bCs w:val="false"/>
          <w:i w:val="false"/>
          <w:iCs w:val="false"/>
          <w:sz w:val="26"/>
          <w:szCs w:val="26"/>
        </w:rPr>
        <w:t xml:space="preserve">- Cung cấp đầy đủ phương tiện, điều kiện làm việc cần thiết để NLĐ thực hiện công việc.</w:t>
      </w:r>
    </w:p>
    <w:p>
      <w:pPr>
        <w:spacing w:after="120"/>
        <w:jc w:val="both"/>
      </w:pPr>
      <w:r>
        <w:rPr>
          <w:rFonts w:ascii="Times New Roman" w:cs="Times New Roman" w:eastAsia="Times New Roman" w:hAnsi="Times New Roman"/>
          <w:b w:val="false"/>
          <w:bCs w:val="false"/>
          <w:i w:val="false"/>
          <w:iCs w:val="false"/>
          <w:sz w:val="26"/>
          <w:szCs w:val="26"/>
        </w:rPr>
        <w:t xml:space="preserve">- Điều hành, phân công, bố trí công việc cho NLĐ phù hợp với Hợp đồng thử việc và nhu cầu sản xuất kinh doanh của Công ty.</w:t>
      </w:r>
    </w:p>
    <w:p>
      <w:pPr>
        <w:spacing w:after="120"/>
        <w:jc w:val="both"/>
      </w:pPr>
      <w:r>
        <w:rPr>
          <w:rFonts w:ascii="Times New Roman" w:cs="Times New Roman" w:eastAsia="Times New Roman" w:hAnsi="Times New Roman"/>
          <w:b w:val="false"/>
          <w:bCs w:val="false"/>
          <w:i w:val="false"/>
          <w:iCs w:val="false"/>
          <w:sz w:val="26"/>
          <w:szCs w:val="26"/>
        </w:rPr>
        <w:t xml:space="preserve">- Tạm thời điều chuyển công việc phù hợp trong phạm vi pháp luật cho phép.</w:t>
      </w:r>
    </w:p>
    <w:p>
      <w:pPr>
        <w:spacing w:after="120"/>
        <w:jc w:val="both"/>
      </w:pPr>
      <w:r>
        <w:rPr>
          <w:rFonts w:ascii="Times New Roman" w:cs="Times New Roman" w:eastAsia="Times New Roman" w:hAnsi="Times New Roman"/>
          <w:b w:val="false"/>
          <w:bCs w:val="false"/>
          <w:i w:val="false"/>
          <w:iCs w:val="false"/>
          <w:sz w:val="26"/>
          <w:szCs w:val="26"/>
        </w:rPr>
        <w:t xml:space="preserve">- Không tiếp tục ký Hợp đồng lao động nếu NLĐ không đạt yêu cầu sau thời gian thử việc.</w:t>
      </w:r>
    </w:p>
    <w:p>
      <w:pPr>
        <w:spacing w:after="120"/>
        <w:jc w:val="both"/>
      </w:pPr>
      <w:r>
        <w:rPr>
          <w:rFonts w:ascii="Times New Roman" w:cs="Times New Roman" w:eastAsia="Times New Roman" w:hAnsi="Times New Roman"/>
          <w:b w:val="false"/>
          <w:bCs w:val="false"/>
          <w:i w:val="false"/>
          <w:iCs w:val="false"/>
          <w:sz w:val="26"/>
          <w:szCs w:val="26"/>
        </w:rPr>
        <w:t xml:space="preserve">- Khi kết thúc thời gian thử việc, Công ty có trách nhiệm đánh giá và thông báo kết quả cho NLĐ. Nếu kết quả thử việc đạt yêu cầu, Công ty cam kết chính thức tiếp nhận và giao kết Hợp đồng lao động với NLĐ theo đúng chức danh, mức lương và các chế độ đãi ngộ đã thỏa thuận tại Công ty.</w:t>
      </w:r>
    </w:p>
    <w:p>
      <w:pPr>
        <w:spacing w:after="120"/>
        <w:jc w:val="both"/>
      </w:pPr>
      <w:r>
        <w:rPr>
          <w:rFonts w:ascii="Times New Roman" w:cs="Times New Roman" w:eastAsia="Times New Roman" w:hAnsi="Times New Roman"/>
          <w:b w:val="false"/>
          <w:bCs w:val="false"/>
          <w:i w:val="false"/>
          <w:iCs w:val="false"/>
          <w:sz w:val="26"/>
          <w:szCs w:val="26"/>
        </w:rPr>
        <w:t xml:space="preserve">- Áp dụng các biện pháp xử lý theo Nội quy lao động và quy định pháp luật nếu NLĐ vi phạm nghĩa vụ trong thời gian thử việc.</w:t>
      </w:r>
    </w:p>
    <w:p>
      <w:pPr>
        <w:spacing w:after="120" w:before="200"/>
        <w:jc w:val="both"/>
      </w:pPr>
      <w:r>
        <w:rPr>
          <w:rFonts w:ascii="Times New Roman" w:cs="Times New Roman" w:eastAsia="Times New Roman" w:hAnsi="Times New Roman"/>
          <w:b/>
          <w:bCs/>
          <w:i w:val="false"/>
          <w:iCs w:val="false"/>
          <w:sz w:val="26"/>
          <w:szCs w:val="26"/>
        </w:rPr>
        <w:t xml:space="preserve">ĐIỀU 4. ĐIỀU KHOẢN THI HÀNH</w:t>
      </w:r>
    </w:p>
    <w:p>
      <w:pPr>
        <w:spacing w:after="120"/>
        <w:jc w:val="both"/>
      </w:pPr>
      <w:r>
        <w:rPr>
          <w:rFonts w:ascii="Times New Roman" w:cs="Times New Roman" w:eastAsia="Times New Roman" w:hAnsi="Times New Roman"/>
          <w:b w:val="false"/>
          <w:bCs w:val="false"/>
          <w:i w:val="false"/>
          <w:iCs w:val="false"/>
          <w:sz w:val="26"/>
          <w:szCs w:val="26"/>
        </w:rPr>
        <w:t xml:space="preserve">- Hợp đồng thử việc này được điều chỉnh và giải thích theo pháp luật Việt Nam.</w:t>
      </w:r>
    </w:p>
    <w:p>
      <w:pPr>
        <w:spacing w:after="120"/>
        <w:jc w:val="both"/>
      </w:pPr>
      <w:r>
        <w:rPr>
          <w:rFonts w:ascii="Times New Roman" w:cs="Times New Roman" w:eastAsia="Times New Roman" w:hAnsi="Times New Roman"/>
          <w:b w:val="false"/>
          <w:bCs w:val="false"/>
          <w:i w:val="false"/>
          <w:iCs w:val="false"/>
          <w:sz w:val="26"/>
          <w:szCs w:val="26"/>
        </w:rPr>
        <w:t xml:space="preserve">- Những nội dung không được quy định trong Hợp đồng này thì áp dụng theo Bộ luật Lao động 2019, các văn bản hướng dẫn thi hành và các quy định nội bộ hợp pháp của Công ty tại từng thời điểm.</w:t>
      </w:r>
    </w:p>
    <w:p>
      <w:pPr>
        <w:spacing w:after="120"/>
        <w:jc w:val="both"/>
      </w:pPr>
      <w:r>
        <w:rPr>
          <w:rFonts w:ascii="Times New Roman" w:cs="Times New Roman" w:eastAsia="Times New Roman" w:hAnsi="Times New Roman"/>
          <w:b w:val="false"/>
          <w:bCs w:val="false"/>
          <w:i w:val="false"/>
          <w:iCs w:val="false"/>
          <w:sz w:val="26"/>
          <w:szCs w:val="26"/>
        </w:rPr>
        <w:t xml:space="preserve">- Hợp đồng thử việc được lập thành 02 (hai) bản có giá trị pháp lý như nhau, mỗi bên giữ 01 (một) bản, và có hiệu lực từ ngày ký. Trường hợp các bên ký kết Phụ lục hợp đồng, thì Phụ lục là bộ phận không tách rời và có giá trị pháp lý như hợp đồng thử việc này.</w:t>
      </w:r>
    </w:p>
    <w:p>
      <w:pPr>
        <w:spacing w:after="200"/>
        <w:jc w:val="both"/>
      </w:pPr>
      <w:r>
        <w:rPr>
          <w:rFonts w:ascii="Times New Roman" w:cs="Times New Roman" w:eastAsia="Times New Roman" w:hAnsi="Times New Roman"/>
          <w:b w:val="false"/>
          <w:bCs w:val="false"/>
          <w:i w:val="false"/>
          <w:iCs w:val="false"/>
          <w:sz w:val="26"/>
          <w:szCs w:val="26"/>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NGƯỜI SỬ DỤNG LAO ĐỘNG</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NGƯỜI LAO ĐỘNG</w:t>
            </w:r>
          </w:p>
        </w:tc>
      </w:tr>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GIÁM ĐỐC</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val="false"/>
                <w:bCs w:val="false"/>
                <w:i w:val="false"/>
                <w:iCs w:val="false"/>
                <w:sz w:val="26"/>
                <w:szCs w:val="26"/>
              </w:rPr>
              <w:t xml:space="preserve">(Ký, ghi rõ họ tên)</w:t>
            </w:r>
          </w:p>
        </w:tc>
      </w:tr>
      <w:tr>
        <w:tc>
          <w:tcPr>
            <w:tcW w:type="pct" w:w="50%"/>
            <w:tcBorders>
              <w:top w:val="none" w:color="FFFFFF" w:sz="0"/>
              <w:left w:val="none" w:color="FFFFFF" w:sz="0"/>
              <w:bottom w:val="none" w:color="FFFFFF" w:sz="0"/>
              <w:right w:val="none" w:color="FFFFFF" w:sz="0"/>
            </w:tcBorders>
          </w:tcPr>
          <w:p>
            <w:pPr>
              <w:spacing w:after="800"/>
              <w:jc w:val="both"/>
            </w:pPr>
            <w:r>
              <w:rPr>
                <w:rFonts w:ascii="Times New Roman" w:cs="Times New Roman" w:eastAsia="Times New Roman" w:hAnsi="Times New Roman"/>
                <w:b w:val="false"/>
                <w:bCs w:val="false"/>
                <w:i w:val="false"/>
                <w:iCs w:val="false"/>
                <w:sz w:val="26"/>
                <w:szCs w:val="26"/>
              </w:rPr>
              <w:t xml:space="preserve"/>
            </w:r>
          </w:p>
        </w:tc>
        <w:tc>
          <w:tcPr>
            <w:tcW w:type="pct" w:w="50%"/>
            <w:tcBorders>
              <w:top w:val="none" w:color="FFFFFF" w:sz="0"/>
              <w:left w:val="none" w:color="FFFFFF" w:sz="0"/>
              <w:bottom w:val="none" w:color="FFFFFF" w:sz="0"/>
              <w:right w:val="none" w:color="FFFFFF" w:sz="0"/>
            </w:tcBorders>
          </w:tcPr>
          <w:p>
            <w:pPr>
              <w:spacing w:after="800"/>
              <w:jc w:val="both"/>
            </w:pPr>
            <w:r>
              <w:rPr>
                <w:rFonts w:ascii="Times New Roman" w:cs="Times New Roman" w:eastAsia="Times New Roman" w:hAnsi="Times New Roman"/>
                <w:b w:val="false"/>
                <w:bCs w:val="false"/>
                <w:i w:val="false"/>
                <w:iCs w:val="false"/>
                <w:sz w:val="26"/>
                <w:szCs w:val="26"/>
              </w:rPr>
              <w:t xml:space="preserve"/>
            </w:r>
          </w:p>
        </w:tc>
      </w:tr>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Trần Thị Thơm</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val="false"/>
                <w:bCs w:val="false"/>
                <w:i w:val="false"/>
                <w:iCs w:val="false"/>
                <w:sz w:val="26"/>
                <w:szCs w:val="26"/>
              </w:rPr>
              <w:t xml:space="preserve">……………………………</w:t>
            </w:r>
          </w:p>
        </w:tc>
      </w:tr>
    </w:tbl>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2026-07-15T09:58:08.249Z</dcterms:created>
  <dcterms:modified xsi:type="dcterms:W3CDTF">2026-07-15T09:58:08.250Z</dcterms:modified>
</cp:coreProperties>
</file>

<file path=docProps/custom.xml><?xml version="1.0" encoding="utf-8"?>
<Properties xmlns="http://schemas.openxmlformats.org/officeDocument/2006/custom-properties" xmlns:vt="http://schemas.openxmlformats.org/officeDocument/2006/docPropsVTypes"/>
</file>