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pStyle w:val="Title"/>
      </w:pPr>
      <w:r>
        <w:t xml:space="preserve">Classroom Copier</w:t>
      </w:r>
    </w:p>
    <w:p>
      <w:pPr>
        <w:pStyle w:val="Subtitle"/>
      </w:pPr>
      <w:r>
        <w:t xml:space="preserve">A Developer’s Guide</w:t>
      </w:r>
    </w:p>
    <w:p>
      <w:pPr>
        <w:pBdr>
          <w:bottom w:val="single" w:color="0F5C57" w:sz="8" w:space="4"/>
        </w:pBdr>
        <w:spacing w:after="240"/>
      </w:pPr>
      <w:r>
        <w:rPr>
          <w:sz w:val="2"/>
          <w:szCs w:val="2"/>
        </w:rPr>
        <w:t xml:space="preserve"/>
      </w:r>
    </w:p>
    <w:p>
      <w:pPr>
        <w:spacing w:after="60"/>
      </w:pPr>
      <w:r>
        <w:rPr>
          <w:color w:val="5A5A5A"/>
          <w:sz w:val="20"/>
          <w:szCs w:val="20"/>
        </w:rPr>
        <w:t xml:space="preserve">For a programmer new to this codebase</w:t>
      </w:r>
    </w:p>
    <w:p>
      <w:pPr>
        <w:spacing w:after="60"/>
      </w:pPr>
      <w:r>
        <w:rPr>
          <w:color w:val="5A5A5A"/>
          <w:sz w:val="20"/>
          <w:szCs w:val="20"/>
        </w:rPr>
        <w:t xml:space="preserve">Assumes you can use a terminal and have written some JavaScript.</w:t>
      </w:r>
    </w:p>
    <w:p>
      <w:pPr>
        <w:spacing w:after="60"/>
      </w:pPr>
      <w:r>
        <w:rPr>
          <w:color w:val="5A5A5A"/>
          <w:sz w:val="20"/>
          <w:szCs w:val="20"/>
        </w:rPr>
        <w:t xml:space="preserve">Assumes nothing about React, Express, Prisma, or this project.</w:t>
      </w:r>
    </w:p>
    <w:p>
      <w:pPr>
        <w:spacing w:after="60"/>
      </w:pPr>
      <w:r>
        <w:rPr>
          <w:color w:val="5A5A5A"/>
          <w:sz w:val="20"/>
          <w:szCs w:val="20"/>
        </w:rPr>
        <w:t xml:space="preserve">Document date: 14 August 2026</w:t>
      </w:r>
    </w:p>
    <w:p>
      <w:r>
        <w:br w:type="page"/>
      </w:r>
    </w:p>
    <w:p>
      <w:pPr>
        <w:pStyle w:val="Heading1"/>
      </w:pPr>
      <w:r>
        <w:t xml:space="preserve">What this program is</w:t>
      </w:r>
    </w:p>
    <w:p>
      <w:pPr>
        <w:spacing w:after="140" w:line="276"/>
      </w:pPr>
      <w:r>
        <w:t xml:space="preserve">Classroom Copier is a website that copies coursework from one Google Classroom course into another. A teacher signs in, picks two courses, and the app recreates the first course’s assignments and materials inside the second — as drafts, with the original Drive files linked rather than duplicated.</w:t>
      </w:r>
    </w:p>
    <w:p>
      <w:pPr>
        <w:spacing w:after="140" w:line="276"/>
      </w:pPr>
      <w:r>
        <w:t xml:space="preserve">It is three programs that run together:</w:t>
      </w:r>
    </w:p>
    <w:tbl>
      <w:tblPr>
        <w:tblW w:type="dxa" w:w="10080"/>
        <w:tblBorders>
          <w:top w:val="single" w:color="C9C4B8" w:sz="2"/>
          <w:left w:val="none" w:sz="0"/>
          <w:bottom w:val="single" w:color="C9C4B8" w:sz="2"/>
          <w:right w:val="none" w:sz="0"/>
          <w:insideH w:val="single" w:color="C9C4B8" w:sz="1"/>
          <w:insideV w:val="none" w:sz="0"/>
        </w:tblBorders>
      </w:tblPr>
      <w:tblGrid>
        <w:gridCol w:w="1900"/>
        <w:gridCol w:w="6180"/>
        <w:gridCol w:w="2000"/>
      </w:tblGrid>
      <w:tr>
        <w:trPr>
          <w:tblHeader/>
        </w:trPr>
        <w:tc>
          <w:tcPr>
            <w:tcW w:type="dxa" w:w="1900"/>
            <w:shd w:fill="F4F1E9" w:val="clear"/>
            <w:tcMar>
              <w:top w:type="dxa" w:w="90"/>
              <w:left w:type="dxa" w:w="120"/>
              <w:bottom w:type="dxa" w:w="90"/>
              <w:right w:type="dxa" w:w="120"/>
            </w:tcMar>
          </w:tcPr>
          <w:p>
            <w:r>
              <w:rPr>
                <w:b/>
                <w:bCs/>
                <w:sz w:val="19"/>
                <w:szCs w:val="19"/>
              </w:rPr>
              <w:t xml:space="preserve">Folder</w:t>
            </w:r>
          </w:p>
        </w:tc>
        <w:tc>
          <w:tcPr>
            <w:tcW w:type="dxa" w:w="6180"/>
            <w:shd w:fill="F4F1E9" w:val="clear"/>
            <w:tcMar>
              <w:top w:type="dxa" w:w="90"/>
              <w:left w:type="dxa" w:w="120"/>
              <w:bottom w:type="dxa" w:w="90"/>
              <w:right w:type="dxa" w:w="120"/>
            </w:tcMar>
          </w:tcPr>
          <w:p>
            <w:r>
              <w:rPr>
                <w:b/>
                <w:bCs/>
                <w:sz w:val="19"/>
                <w:szCs w:val="19"/>
              </w:rPr>
              <w:t xml:space="preserve">What it is</w:t>
            </w:r>
          </w:p>
        </w:tc>
        <w:tc>
          <w:tcPr>
            <w:tcW w:type="dxa" w:w="2000"/>
            <w:shd w:fill="F4F1E9" w:val="clear"/>
            <w:tcMar>
              <w:top w:type="dxa" w:w="90"/>
              <w:left w:type="dxa" w:w="120"/>
              <w:bottom w:type="dxa" w:w="90"/>
              <w:right w:type="dxa" w:w="120"/>
            </w:tcMar>
          </w:tcPr>
          <w:p>
            <w:r>
              <w:rPr>
                <w:b/>
                <w:bCs/>
                <w:sz w:val="19"/>
                <w:szCs w:val="19"/>
              </w:rPr>
              <w:t xml:space="preserve">Runs on</w:t>
            </w:r>
          </w:p>
        </w:tc>
      </w:tr>
      <w:tr>
        <w:tc>
          <w:tcPr>
            <w:tcW w:type="dxa" w:w="1900"/>
            <w:tcMar>
              <w:top w:type="dxa" w:w="90"/>
              <w:left w:type="dxa" w:w="120"/>
              <w:bottom w:type="dxa" w:w="90"/>
              <w:right w:type="dxa" w:w="120"/>
            </w:tcMar>
          </w:tcPr>
          <w:p>
            <w:r>
              <w:rPr>
                <w:sz w:val="19"/>
                <w:szCs w:val="19"/>
              </w:rPr>
              <w:t xml:space="preserve">client/</w:t>
            </w:r>
          </w:p>
        </w:tc>
        <w:tc>
          <w:tcPr>
            <w:tcW w:type="dxa" w:w="6180"/>
            <w:tcMar>
              <w:top w:type="dxa" w:w="90"/>
              <w:left w:type="dxa" w:w="120"/>
              <w:bottom w:type="dxa" w:w="90"/>
              <w:right w:type="dxa" w:w="120"/>
            </w:tcMar>
          </w:tcPr>
          <w:p>
            <w:r>
              <w:rPr>
                <w:sz w:val="19"/>
                <w:szCs w:val="19"/>
              </w:rPr>
              <w:t xml:space="preserve">The website the teacher looks at. React.</w:t>
            </w:r>
          </w:p>
        </w:tc>
        <w:tc>
          <w:tcPr>
            <w:tcW w:type="dxa" w:w="2000"/>
            <w:tcMar>
              <w:top w:type="dxa" w:w="90"/>
              <w:left w:type="dxa" w:w="120"/>
              <w:bottom w:type="dxa" w:w="90"/>
              <w:right w:type="dxa" w:w="120"/>
            </w:tcMar>
          </w:tcPr>
          <w:p>
            <w:r>
              <w:rPr>
                <w:sz w:val="19"/>
                <w:szCs w:val="19"/>
              </w:rPr>
              <w:t xml:space="preserve">Their browser</w:t>
            </w:r>
          </w:p>
        </w:tc>
      </w:tr>
      <w:tr>
        <w:tc>
          <w:tcPr>
            <w:tcW w:type="dxa" w:w="1900"/>
            <w:tcMar>
              <w:top w:type="dxa" w:w="90"/>
              <w:left w:type="dxa" w:w="120"/>
              <w:bottom w:type="dxa" w:w="90"/>
              <w:right w:type="dxa" w:w="120"/>
            </w:tcMar>
          </w:tcPr>
          <w:p>
            <w:r>
              <w:rPr>
                <w:sz w:val="19"/>
                <w:szCs w:val="19"/>
              </w:rPr>
              <w:t xml:space="preserve">server/</w:t>
            </w:r>
          </w:p>
        </w:tc>
        <w:tc>
          <w:tcPr>
            <w:tcW w:type="dxa" w:w="6180"/>
            <w:tcMar>
              <w:top w:type="dxa" w:w="90"/>
              <w:left w:type="dxa" w:w="120"/>
              <w:bottom w:type="dxa" w:w="90"/>
              <w:right w:type="dxa" w:w="120"/>
            </w:tcMar>
          </w:tcPr>
          <w:p>
            <w:r>
              <w:rPr>
                <w:sz w:val="19"/>
                <w:szCs w:val="19"/>
              </w:rPr>
              <w:t xml:space="preserve">The program that does the actual work. Express, a Node web server.</w:t>
            </w:r>
          </w:p>
        </w:tc>
        <w:tc>
          <w:tcPr>
            <w:tcW w:type="dxa" w:w="2000"/>
            <w:tcMar>
              <w:top w:type="dxa" w:w="90"/>
              <w:left w:type="dxa" w:w="120"/>
              <w:bottom w:type="dxa" w:w="90"/>
              <w:right w:type="dxa" w:w="120"/>
            </w:tcMar>
          </w:tcPr>
          <w:p>
            <w:r>
              <w:rPr>
                <w:sz w:val="19"/>
                <w:szCs w:val="19"/>
              </w:rPr>
              <w:t xml:space="preserve">A server</w:t>
            </w:r>
          </w:p>
        </w:tc>
      </w:tr>
      <w:tr>
        <w:tc>
          <w:tcPr>
            <w:tcW w:type="dxa" w:w="1900"/>
            <w:tcMar>
              <w:top w:type="dxa" w:w="90"/>
              <w:left w:type="dxa" w:w="120"/>
              <w:bottom w:type="dxa" w:w="90"/>
              <w:right w:type="dxa" w:w="120"/>
            </w:tcMar>
          </w:tcPr>
          <w:p>
            <w:r>
              <w:rPr>
                <w:sz w:val="19"/>
                <w:szCs w:val="19"/>
              </w:rPr>
              <w:t xml:space="preserve">shared/</w:t>
            </w:r>
          </w:p>
        </w:tc>
        <w:tc>
          <w:tcPr>
            <w:tcW w:type="dxa" w:w="6180"/>
            <w:tcMar>
              <w:top w:type="dxa" w:w="90"/>
              <w:left w:type="dxa" w:w="120"/>
              <w:bottom w:type="dxa" w:w="90"/>
              <w:right w:type="dxa" w:w="120"/>
            </w:tcMar>
          </w:tcPr>
          <w:p>
            <w:r>
              <w:rPr>
                <w:sz w:val="19"/>
                <w:szCs w:val="19"/>
              </w:rPr>
              <w:t xml:space="preserve">Type definitions both sides agree on, so they cannot disagree about the shape of a message.</w:t>
            </w:r>
          </w:p>
        </w:tc>
        <w:tc>
          <w:tcPr>
            <w:tcW w:type="dxa" w:w="2000"/>
            <w:tcMar>
              <w:top w:type="dxa" w:w="90"/>
              <w:left w:type="dxa" w:w="120"/>
              <w:bottom w:type="dxa" w:w="90"/>
              <w:right w:type="dxa" w:w="120"/>
            </w:tcMar>
          </w:tcPr>
          <w:p>
            <w:r>
              <w:rPr>
                <w:sz w:val="19"/>
                <w:szCs w:val="19"/>
              </w:rPr>
              <w:t xml:space="preserve">Both</w:t>
            </w:r>
          </w:p>
        </w:tc>
      </w:tr>
    </w:tbl>
    <w:p>
      <w:pPr>
        <w:spacing w:after="140" w:line="276"/>
      </w:pPr>
      <w:r>
        <w:t xml:space="preserve">They are npm workspaces, which just means one npm install at the top installs all three and they can import each other by name.</w:t>
      </w:r>
    </w:p>
    <w:tbl>
      <w:tblPr>
        <w:tblW w:type="dxa" w:w="10080"/>
        <w:tblBorders>
          <w:top w:val="single" w:color="C9C4B8" w:sz="2"/>
          <w:left w:val="single" w:color="0F5C57" w:sz="18"/>
          <w:bottom w:val="single" w:color="C9C4B8" w:sz="2"/>
          <w:right w:val="single" w:color="C9C4B8" w:sz="2"/>
          <w:insideH w:val="none" w:sz="0"/>
          <w:insideV w:val="none" w:sz="0"/>
        </w:tblBorders>
      </w:tblPr>
      <w:tblGrid>
        <w:gridCol w:w="10080"/>
      </w:tblGrid>
      <w:tr>
        <w:tc>
          <w:tcPr>
            <w:tcW w:type="dxa" w:w="10080"/>
            <w:shd w:fill="E8EFEE" w:val="clear"/>
            <w:tcMar>
              <w:top w:type="dxa" w:w="120"/>
              <w:left w:type="dxa" w:w="160"/>
              <w:bottom w:type="dxa" w:w="120"/>
              <w:right w:type="dxa" w:w="160"/>
            </w:tcMar>
          </w:tcPr>
          <w:p>
            <w:pPr>
              <w:spacing w:after="60"/>
            </w:pPr>
            <w:r>
              <w:rPr>
                <w:b/>
                <w:bCs/>
                <w:color w:val="0F5C57"/>
                <w:sz w:val="20"/>
                <w:szCs w:val="20"/>
              </w:rPr>
              <w:t xml:space="preserve">The most important thing to understand first</w:t>
            </w:r>
          </w:p>
          <w:p>
            <w:pPr>
              <w:spacing w:after="40"/>
            </w:pPr>
            <w:r>
              <w:rPr>
                <w:sz w:val="20"/>
                <w:szCs w:val="20"/>
              </w:rPr>
              <w:t xml:space="preserve">This app has never talked to Google. Everything runs against a built-in fake with fourteen sample scenarios. That is deliberate, not unfinished — the boundary is explicit and everything on the near side of it is built and tested. Connecting to real Google is a separate document.</w:t>
            </w:r>
          </w:p>
        </w:tc>
      </w:tr>
    </w:tbl>
    <w:p>
      <w:pPr>
        <w:pStyle w:val="Heading1"/>
      </w:pPr>
      <w:r>
        <w:t xml:space="preserve">Getting it running</w:t>
      </w:r>
    </w:p>
    <w:p>
      <w:pPr>
        <w:spacing w:after="140" w:line="276"/>
      </w:pPr>
      <w:r>
        <w:t xml:space="preserve">You need Node.js version 20 or newer. Check with node --version.</w:t>
      </w:r>
    </w:p>
    <w:p>
      <w:pPr>
        <w:pStyle w:val="ListParagraph"/>
        <w:numPr>
          <w:ilvl w:val="0"/>
          <w:numId w:val="2"/>
        </w:numPr>
        <w:spacing w:after="90" w:line="276"/>
      </w:pPr>
      <w:r>
        <w:t xml:space="preserve">Install everything and set up the database. This one command does all of it:</w:t>
      </w:r>
    </w:p>
    <w:p>
      <w:pPr>
        <w:pBdr>
          <w:top w:val="single" w:color="C9C4B8" w:sz="2" w:space="6"/>
          <w:bottom w:val="single" w:color="C9C4B8" w:sz="2" w:space="6"/>
          <w:left w:val="single" w:color="C9C4B8" w:sz="12" w:space="6"/>
          <w:right w:val="single" w:color="C9C4B8" w:sz="2" w:space="6"/>
        </w:pBdr>
        <w:shd w:fill="F4F1E9" w:val="clear"/>
        <w:spacing w:after="120" w:before="60"/>
        <w:ind w:left="200" w:right="200"/>
      </w:pPr>
      <w:r>
        <w:rPr>
          <w:rFonts w:ascii="Consolas" w:cs="Consolas" w:eastAsia="Consolas" w:hAnsi="Consolas"/>
          <w:color w:val="1A1A1A"/>
          <w:sz w:val="18"/>
          <w:szCs w:val="18"/>
        </w:rPr>
        <w:t xml:space="preserve">npm run setup</w:t>
      </w:r>
    </w:p>
    <w:p>
      <w:pPr>
        <w:spacing w:after="140" w:line="276"/>
      </w:pPr>
      <w:r>
        <w:t xml:space="preserve">That installs packages, creates the database file, and fills it with the fourteen sample scenarios.</w:t>
      </w:r>
    </w:p>
    <w:p>
      <w:pPr>
        <w:pStyle w:val="ListParagraph"/>
        <w:numPr>
          <w:ilvl w:val="0"/>
          <w:numId w:val="2"/>
        </w:numPr>
        <w:spacing w:after="90" w:line="276"/>
      </w:pPr>
      <w:r>
        <w:t xml:space="preserve">Start the back end in one terminal window:</w:t>
      </w:r>
    </w:p>
    <w:p>
      <w:pPr>
        <w:pBdr>
          <w:top w:val="single" w:color="C9C4B8" w:sz="2" w:space="6"/>
          <w:bottom w:val="single" w:color="C9C4B8" w:sz="2" w:space="6"/>
          <w:left w:val="single" w:color="C9C4B8" w:sz="12" w:space="6"/>
          <w:right w:val="single" w:color="C9C4B8" w:sz="2" w:space="6"/>
        </w:pBdr>
        <w:shd w:fill="F4F1E9" w:val="clear"/>
        <w:spacing w:after="120" w:before="60"/>
        <w:ind w:left="200" w:right="200"/>
      </w:pPr>
      <w:r>
        <w:rPr>
          <w:rFonts w:ascii="Consolas" w:cs="Consolas" w:eastAsia="Consolas" w:hAnsi="Consolas"/>
          <w:color w:val="1A1A1A"/>
          <w:sz w:val="18"/>
          <w:szCs w:val="18"/>
        </w:rPr>
        <w:t xml:space="preserve">npm run dev:server        # http://localhost:4000</w:t>
      </w:r>
    </w:p>
    <w:p>
      <w:pPr>
        <w:pStyle w:val="ListParagraph"/>
        <w:numPr>
          <w:ilvl w:val="0"/>
          <w:numId w:val="2"/>
        </w:numPr>
        <w:spacing w:after="90" w:line="276"/>
      </w:pPr>
      <w:r>
        <w:t xml:space="preserve">Start the front end in a second window:</w:t>
      </w:r>
    </w:p>
    <w:p>
      <w:pPr>
        <w:pBdr>
          <w:top w:val="single" w:color="C9C4B8" w:sz="2" w:space="6"/>
          <w:bottom w:val="single" w:color="C9C4B8" w:sz="2" w:space="6"/>
          <w:left w:val="single" w:color="C9C4B8" w:sz="12" w:space="6"/>
          <w:right w:val="single" w:color="C9C4B8" w:sz="2" w:space="6"/>
        </w:pBdr>
        <w:shd w:fill="F4F1E9" w:val="clear"/>
        <w:spacing w:after="120" w:before="60"/>
        <w:ind w:left="200" w:right="200"/>
      </w:pPr>
      <w:r>
        <w:rPr>
          <w:rFonts w:ascii="Consolas" w:cs="Consolas" w:eastAsia="Consolas" w:hAnsi="Consolas"/>
          <w:color w:val="1A1A1A"/>
          <w:sz w:val="18"/>
          <w:szCs w:val="18"/>
        </w:rPr>
        <w:t xml:space="preserve">npm run dev:client        # http://localhost:5173</w:t>
      </w:r>
    </w:p>
    <w:p>
      <w:pPr>
        <w:pStyle w:val="ListParagraph"/>
        <w:numPr>
          <w:ilvl w:val="0"/>
          <w:numId w:val="2"/>
        </w:numPr>
        <w:spacing w:after="90" w:line="276"/>
      </w:pPr>
      <w:r>
        <w:t xml:space="preserve">Open http://localhost:5173. You will be asked to pick one of two pretend teachers. Pick either and copy a course.</w:t>
      </w:r>
    </w:p>
    <w:tbl>
      <w:tblPr>
        <w:tblW w:type="dxa" w:w="10080"/>
        <w:tblBorders>
          <w:top w:val="single" w:color="C9C4B8" w:sz="2"/>
          <w:left w:val="single" w:color="7A5200" w:sz="18"/>
          <w:bottom w:val="single" w:color="C9C4B8" w:sz="2"/>
          <w:right w:val="single" w:color="C9C4B8" w:sz="2"/>
          <w:insideH w:val="none" w:sz="0"/>
          <w:insideV w:val="none" w:sz="0"/>
        </w:tblBorders>
      </w:tblPr>
      <w:tblGrid>
        <w:gridCol w:w="10080"/>
      </w:tblGrid>
      <w:tr>
        <w:tc>
          <w:tcPr>
            <w:tcW w:type="dxa" w:w="10080"/>
            <w:shd w:fill="F4F1E9" w:val="clear"/>
            <w:tcMar>
              <w:top w:type="dxa" w:w="120"/>
              <w:left w:type="dxa" w:w="160"/>
              <w:bottom w:type="dxa" w:w="120"/>
              <w:right w:type="dxa" w:w="160"/>
            </w:tcMar>
          </w:tcPr>
          <w:p>
            <w:pPr>
              <w:spacing w:after="60"/>
            </w:pPr>
            <w:r>
              <w:rPr>
                <w:b/>
                <w:bCs/>
                <w:color w:val="7A5200"/>
                <w:sz w:val="20"/>
                <w:szCs w:val="20"/>
              </w:rPr>
              <w:t xml:space="preserve">If the server refuses to start</w:t>
            </w:r>
          </w:p>
          <w:p>
            <w:pPr>
              <w:spacing w:after="40"/>
            </w:pPr>
            <w:r>
              <w:rPr>
                <w:sz w:val="20"/>
                <w:szCs w:val="20"/>
              </w:rPr>
              <w:t xml:space="preserve">It will tell you SESSION_SECRET is required. That is intentional — the app will not boot without one rather than falling back to an insecure default. Set any string: SESSION_SECRET=dev-only-secret npm run dev:server</w:t>
            </w:r>
          </w:p>
        </w:tc>
      </w:tr>
    </w:tbl>
    <w:p>
      <w:pPr>
        <w:pStyle w:val="Heading2"/>
      </w:pPr>
      <w:r>
        <w:t xml:space="preserve">Useful commands</w:t>
      </w:r>
    </w:p>
    <w:tbl>
      <w:tblPr>
        <w:tblW w:type="dxa" w:w="10080"/>
        <w:tblBorders>
          <w:top w:val="single" w:color="C9C4B8" w:sz="2"/>
          <w:left w:val="none" w:sz="0"/>
          <w:bottom w:val="single" w:color="C9C4B8" w:sz="2"/>
          <w:right w:val="none" w:sz="0"/>
          <w:insideH w:val="single" w:color="C9C4B8" w:sz="1"/>
          <w:insideV w:val="none" w:sz="0"/>
        </w:tblBorders>
      </w:tblPr>
      <w:tblGrid>
        <w:gridCol w:w="3200"/>
        <w:gridCol w:w="6880"/>
      </w:tblGrid>
      <w:tr>
        <w:trPr>
          <w:tblHeader/>
        </w:trPr>
        <w:tc>
          <w:tcPr>
            <w:tcW w:type="dxa" w:w="3200"/>
            <w:shd w:fill="F4F1E9" w:val="clear"/>
            <w:tcMar>
              <w:top w:type="dxa" w:w="90"/>
              <w:left w:type="dxa" w:w="120"/>
              <w:bottom w:type="dxa" w:w="90"/>
              <w:right w:type="dxa" w:w="120"/>
            </w:tcMar>
          </w:tcPr>
          <w:p>
            <w:r>
              <w:rPr>
                <w:b/>
                <w:bCs/>
                <w:sz w:val="19"/>
                <w:szCs w:val="19"/>
              </w:rPr>
              <w:t xml:space="preserve">Command</w:t>
            </w:r>
          </w:p>
        </w:tc>
        <w:tc>
          <w:tcPr>
            <w:tcW w:type="dxa" w:w="6880"/>
            <w:shd w:fill="F4F1E9" w:val="clear"/>
            <w:tcMar>
              <w:top w:type="dxa" w:w="90"/>
              <w:left w:type="dxa" w:w="120"/>
              <w:bottom w:type="dxa" w:w="90"/>
              <w:right w:type="dxa" w:w="120"/>
            </w:tcMar>
          </w:tcPr>
          <w:p>
            <w:r>
              <w:rPr>
                <w:b/>
                <w:bCs/>
                <w:sz w:val="19"/>
                <w:szCs w:val="19"/>
              </w:rPr>
              <w:t xml:space="preserve">Does</w:t>
            </w:r>
          </w:p>
        </w:tc>
      </w:tr>
      <w:tr>
        <w:tc>
          <w:tcPr>
            <w:tcW w:type="dxa" w:w="3200"/>
            <w:tcMar>
              <w:top w:type="dxa" w:w="90"/>
              <w:left w:type="dxa" w:w="120"/>
              <w:bottom w:type="dxa" w:w="90"/>
              <w:right w:type="dxa" w:w="120"/>
            </w:tcMar>
          </w:tcPr>
          <w:p>
            <w:r>
              <w:rPr>
                <w:sz w:val="19"/>
                <w:szCs w:val="19"/>
              </w:rPr>
              <w:t xml:space="preserve">npm test</w:t>
            </w:r>
          </w:p>
        </w:tc>
        <w:tc>
          <w:tcPr>
            <w:tcW w:type="dxa" w:w="6880"/>
            <w:tcMar>
              <w:top w:type="dxa" w:w="90"/>
              <w:left w:type="dxa" w:w="120"/>
              <w:bottom w:type="dxa" w:w="90"/>
              <w:right w:type="dxa" w:w="120"/>
            </w:tcMar>
          </w:tcPr>
          <w:p>
            <w:r>
              <w:rPr>
                <w:sz w:val="19"/>
                <w:szCs w:val="19"/>
              </w:rPr>
              <w:t xml:space="preserve">Runs all 365 tests across all three workspaces. Takes about fifteen seconds.</w:t>
            </w:r>
          </w:p>
        </w:tc>
      </w:tr>
      <w:tr>
        <w:tc>
          <w:tcPr>
            <w:tcW w:type="dxa" w:w="3200"/>
            <w:tcMar>
              <w:top w:type="dxa" w:w="90"/>
              <w:left w:type="dxa" w:w="120"/>
              <w:bottom w:type="dxa" w:w="90"/>
              <w:right w:type="dxa" w:w="120"/>
            </w:tcMar>
          </w:tcPr>
          <w:p>
            <w:r>
              <w:rPr>
                <w:sz w:val="19"/>
                <w:szCs w:val="19"/>
              </w:rPr>
              <w:t xml:space="preserve">npm run build</w:t>
            </w:r>
          </w:p>
        </w:tc>
        <w:tc>
          <w:tcPr>
            <w:tcW w:type="dxa" w:w="6880"/>
            <w:tcMar>
              <w:top w:type="dxa" w:w="90"/>
              <w:left w:type="dxa" w:w="120"/>
              <w:bottom w:type="dxa" w:w="90"/>
              <w:right w:type="dxa" w:w="120"/>
            </w:tcMar>
          </w:tcPr>
          <w:p>
            <w:r>
              <w:rPr>
                <w:sz w:val="19"/>
                <w:szCs w:val="19"/>
              </w:rPr>
              <w:t xml:space="preserve">Compiles everything. If this fails, the types are wrong somewhere.</w:t>
            </w:r>
          </w:p>
        </w:tc>
      </w:tr>
      <w:tr>
        <w:tc>
          <w:tcPr>
            <w:tcW w:type="dxa" w:w="3200"/>
            <w:tcMar>
              <w:top w:type="dxa" w:w="90"/>
              <w:left w:type="dxa" w:w="120"/>
              <w:bottom w:type="dxa" w:w="90"/>
              <w:right w:type="dxa" w:w="120"/>
            </w:tcMar>
          </w:tcPr>
          <w:p>
            <w:r>
              <w:rPr>
                <w:sz w:val="19"/>
                <w:szCs w:val="19"/>
              </w:rPr>
              <w:t xml:space="preserve">npm run lint</w:t>
            </w:r>
          </w:p>
        </w:tc>
        <w:tc>
          <w:tcPr>
            <w:tcW w:type="dxa" w:w="6880"/>
            <w:tcMar>
              <w:top w:type="dxa" w:w="90"/>
              <w:left w:type="dxa" w:w="120"/>
              <w:bottom w:type="dxa" w:w="90"/>
              <w:right w:type="dxa" w:w="120"/>
            </w:tcMar>
          </w:tcPr>
          <w:p>
            <w:r>
              <w:rPr>
                <w:sz w:val="19"/>
                <w:szCs w:val="19"/>
              </w:rPr>
              <w:t xml:space="preserve">Checks code style.</w:t>
            </w:r>
          </w:p>
        </w:tc>
      </w:tr>
      <w:tr>
        <w:tc>
          <w:tcPr>
            <w:tcW w:type="dxa" w:w="3200"/>
            <w:tcMar>
              <w:top w:type="dxa" w:w="90"/>
              <w:left w:type="dxa" w:w="120"/>
              <w:bottom w:type="dxa" w:w="90"/>
              <w:right w:type="dxa" w:w="120"/>
            </w:tcMar>
          </w:tcPr>
          <w:p>
            <w:r>
              <w:rPr>
                <w:sz w:val="19"/>
                <w:szCs w:val="19"/>
              </w:rPr>
              <w:t xml:space="preserve">npm run check:citations</w:t>
            </w:r>
          </w:p>
        </w:tc>
        <w:tc>
          <w:tcPr>
            <w:tcW w:type="dxa" w:w="6880"/>
            <w:tcMar>
              <w:top w:type="dxa" w:w="90"/>
              <w:left w:type="dxa" w:w="120"/>
              <w:bottom w:type="dxa" w:w="90"/>
              <w:right w:type="dxa" w:w="120"/>
            </w:tcMar>
          </w:tcPr>
          <w:p>
            <w:r>
              <w:rPr>
                <w:sz w:val="19"/>
                <w:szCs w:val="19"/>
              </w:rPr>
              <w:t xml:space="preserve">Verifies that every D-number referenced in the docs actually exists. There was a real bug where 26 references pointed at nothing.</w:t>
            </w:r>
          </w:p>
        </w:tc>
      </w:tr>
      <w:tr>
        <w:tc>
          <w:tcPr>
            <w:tcW w:type="dxa" w:w="3200"/>
            <w:tcMar>
              <w:top w:type="dxa" w:w="90"/>
              <w:left w:type="dxa" w:w="120"/>
              <w:bottom w:type="dxa" w:w="90"/>
              <w:right w:type="dxa" w:w="120"/>
            </w:tcMar>
          </w:tcPr>
          <w:p>
            <w:r>
              <w:rPr>
                <w:sz w:val="19"/>
                <w:szCs w:val="19"/>
              </w:rPr>
              <w:t xml:space="preserve">npm run -w server test</w:t>
            </w:r>
          </w:p>
        </w:tc>
        <w:tc>
          <w:tcPr>
            <w:tcW w:type="dxa" w:w="6880"/>
            <w:tcMar>
              <w:top w:type="dxa" w:w="90"/>
              <w:left w:type="dxa" w:w="120"/>
              <w:bottom w:type="dxa" w:w="90"/>
              <w:right w:type="dxa" w:w="120"/>
            </w:tcMar>
          </w:tcPr>
          <w:p>
            <w:r>
              <w:rPr>
                <w:sz w:val="19"/>
                <w:szCs w:val="19"/>
              </w:rPr>
              <w:t xml:space="preserve">Runs only the server tests. Faster while you work.</w:t>
            </w:r>
          </w:p>
        </w:tc>
      </w:tr>
    </w:tbl>
    <w:p>
      <w:r>
        <w:br w:type="page"/>
      </w:r>
    </w:p>
    <w:p>
      <w:pPr>
        <w:pStyle w:val="Heading1"/>
      </w:pPr>
      <w:r>
        <w:t xml:space="preserve">How a copy actually happens</w:t>
      </w:r>
    </w:p>
    <w:p>
      <w:pPr>
        <w:spacing w:after="140" w:line="276"/>
      </w:pPr>
      <w:r>
        <w:t xml:space="preserve">The clearest way into this codebase is to follow one transfer from the click to the summary. Every file you need to understand appears in this story.</w:t>
      </w:r>
    </w:p>
    <w:p>
      <w:pPr>
        <w:pStyle w:val="Heading2"/>
      </w:pPr>
      <w:r>
        <w:t xml:space="preserve">1. The teacher picks two courses</w:t>
      </w:r>
    </w:p>
    <w:p>
      <w:pPr>
        <w:spacing w:after="140" w:line="276"/>
      </w:pPr>
      <w:r>
        <w:t xml:space="preserve">SelectionScreen.tsx shows two dropdowns. The browser asks the server GET /courses, which is handled by server/src/routes/courses.ts.</w:t>
      </w:r>
    </w:p>
    <w:p>
      <w:pPr>
        <w:spacing w:after="140" w:line="276"/>
      </w:pPr>
      <w:r>
        <w:t xml:space="preserve">Notice that the source list includes archived courses and the target list does not. That is a product rule, not an accident — last year’s course is usually archived.</w:t>
      </w:r>
    </w:p>
    <w:p>
      <w:pPr>
        <w:pStyle w:val="Heading2"/>
      </w:pPr>
      <w:r>
        <w:t xml:space="preserve">2. The scan</w:t>
      </w:r>
    </w:p>
    <w:p>
      <w:pPr>
        <w:spacing w:after="140" w:line="276"/>
      </w:pPr>
      <w:r>
        <w:t xml:space="preserve">The browser calls POST /courses/:sourceId/preflight. That reaches preflight-engine.ts, which does two things: it lists every post in the source course, and it asks whether each attachment is still healthy.</w:t>
      </w:r>
    </w:p>
    <w:p>
      <w:pPr>
        <w:spacing w:after="140" w:line="276"/>
      </w:pPr>
      <w:r>
        <w:t xml:space="preserve">The result is saved to the database as a PreflightScan with a row per post. This matters more than it looks — see "The two-scan bug" below.</w:t>
      </w:r>
    </w:p>
    <w:p>
      <w:pPr>
        <w:pStyle w:val="Heading2"/>
      </w:pPr>
      <w:r>
        <w:t xml:space="preserve">3. The teacher resolves any problems</w:t>
      </w:r>
    </w:p>
    <w:p>
      <w:pPr>
        <w:spacing w:after="140" w:line="276"/>
      </w:pPr>
      <w:r>
        <w:t xml:space="preserve">If any attachment is trashed or locked, ActionSheetModal.tsx appears with choices. The teacher’s answers travel back as a list of resolutions.</w:t>
      </w:r>
    </w:p>
    <w:p>
      <w:pPr>
        <w:pStyle w:val="Heading2"/>
      </w:pPr>
      <w:r>
        <w:t xml:space="preserve">4. The transfer starts</w:t>
      </w:r>
    </w:p>
    <w:p>
      <w:pPr>
        <w:spacing w:after="140" w:line="276"/>
      </w:pPr>
      <w:r>
        <w:t xml:space="preserve">POST /transfer-jobs creates a TransferJob and immediately returns a job id. It does not wait — a 50-post copy takes far longer than a web request should.</w:t>
      </w:r>
    </w:p>
    <w:p>
      <w:pPr>
        <w:spacing w:after="140" w:line="276"/>
      </w:pPr>
      <w:r>
        <w:t xml:space="preserve">Critically, it copies the rows from the saved scan into TransferJobItem rows. It does not go and look at the course again.</w:t>
      </w:r>
    </w:p>
    <w:p>
      <w:pPr>
        <w:pStyle w:val="Heading2"/>
      </w:pPr>
      <w:r>
        <w:t xml:space="preserve">5. The engine works through the list</w:t>
      </w:r>
    </w:p>
    <w:p>
      <w:pPr>
        <w:spacing w:after="140" w:line="276"/>
      </w:pPr>
      <w:r>
        <w:t xml:space="preserve">transfer-engine.ts is the heart of the program. For each post it:</w:t>
      </w:r>
    </w:p>
    <w:p>
      <w:pPr>
        <w:pStyle w:val="ListParagraph"/>
        <w:numPr>
          <w:ilvl w:val="0"/>
          <w:numId w:val="3"/>
        </w:numPr>
        <w:spacing w:after="70" w:line="276"/>
      </w:pPr>
      <w:r>
        <w:t xml:space="preserve">Creates the topic first if it has not already, and remembers old topic id → new topic id.</w:t>
      </w:r>
    </w:p>
    <w:p>
      <w:pPr>
        <w:pStyle w:val="ListParagraph"/>
        <w:numPr>
          <w:ilvl w:val="0"/>
          <w:numId w:val="3"/>
        </w:numPr>
        <w:spacing w:after="70" w:line="276"/>
      </w:pPr>
      <w:r>
        <w:t xml:space="preserve">Builds the new post, clearing the due date, keeping the title, instructions and points.</w:t>
      </w:r>
    </w:p>
    <w:p>
      <w:pPr>
        <w:pStyle w:val="ListParagraph"/>
        <w:numPr>
          <w:ilvl w:val="0"/>
          <w:numId w:val="3"/>
        </w:numPr>
        <w:spacing w:after="70" w:line="276"/>
      </w:pPr>
      <w:r>
        <w:t xml:space="preserve">Attaches the original Drive files, carrying each file’s sharing mode across unchanged.</w:t>
      </w:r>
    </w:p>
    <w:p>
      <w:pPr>
        <w:pStyle w:val="ListParagraph"/>
        <w:numPr>
          <w:ilvl w:val="0"/>
          <w:numId w:val="3"/>
        </w:numPr>
        <w:spacing w:after="70" w:line="276"/>
      </w:pPr>
      <w:r>
        <w:t xml:space="preserve">Calls the provider to create it — and if Google says "too fast", waits and retries up to five times using backoff.ts.</w:t>
      </w:r>
    </w:p>
    <w:p>
      <w:pPr>
        <w:pStyle w:val="ListParagraph"/>
        <w:numPr>
          <w:ilvl w:val="0"/>
          <w:numId w:val="3"/>
        </w:numPr>
        <w:spacing w:after="70" w:line="276"/>
      </w:pPr>
      <w:r>
        <w:t xml:space="preserve">Writes down what happened before moving on.</w:t>
      </w:r>
    </w:p>
    <w:p>
      <w:pPr>
        <w:pStyle w:val="Heading2"/>
      </w:pPr>
      <w:r>
        <w:t xml:space="preserve">6. The browser watches</w:t>
      </w:r>
    </w:p>
    <w:p>
      <w:pPr>
        <w:spacing w:after="140" w:line="276"/>
      </w:pPr>
      <w:r>
        <w:t xml:space="preserve">TransferProgress.tsx polls GET /transfer-jobs/:id/status every second and a half. Polling rather than a live connection is deliberate: it survives the tab being closed and reopened.</w:t>
      </w:r>
    </w:p>
    <w:p>
      <w:pPr>
        <w:pStyle w:val="Heading2"/>
      </w:pPr>
      <w:r>
        <w:t xml:space="preserve">7. The summary</w:t>
      </w:r>
    </w:p>
    <w:p>
      <w:pPr>
        <w:spacing w:after="140" w:line="276"/>
      </w:pPr>
      <w:r>
        <w:t xml:space="preserve">CompletionSummary.tsx shows five counts and an arithmetic line. reconciliation.ts computes them by grouping the job’s items by outcome.</w:t>
      </w:r>
    </w:p>
    <w:p>
      <w:pPr>
        <w:pStyle w:val="Heading1"/>
      </w:pPr>
      <w:r>
        <w:t xml:space="preserve">Five ideas worth understanding</w:t>
      </w:r>
    </w:p>
    <w:p>
      <w:pPr>
        <w:spacing w:after="140" w:line="276"/>
      </w:pPr>
      <w:r>
        <w:t xml:space="preserve">These are the concepts that explain why the code looks the way it does. Each one exists because of a specific bug someone found.</w:t>
      </w:r>
    </w:p>
    <w:p>
      <w:pPr>
        <w:pStyle w:val="Heading2"/>
      </w:pPr>
      <w:r>
        <w:t xml:space="preserve">1. The provider port</w:t>
      </w:r>
    </w:p>
    <w:p>
      <w:pPr>
        <w:spacing w:after="140" w:line="276"/>
      </w:pPr>
      <w:r>
        <w:t xml:space="preserve">server/src/adapters/classroom-provider.interface.ts describes what the app needs from Google — sixteen methods — without saying who provides them. The mock implements it today; a real Google adapter will implement it later.</w:t>
      </w:r>
    </w:p>
    <w:p>
      <w:pPr>
        <w:spacing w:after="140" w:line="276"/>
      </w:pPr>
      <w:r>
        <w:t xml:space="preserve">The file contains only type declarations and compiles to no JavaScript at all. That is a trick: since there is nothing to import at runtime, no file can accidentally reach through the interface to a concrete implementation. Only server/src/app.ts names one.</w:t>
      </w:r>
    </w:p>
    <w:p>
      <w:pPr>
        <w:spacing w:after="140" w:line="276"/>
      </w:pPr>
      <w:r>
        <w:t xml:space="preserve">This pattern is called ports and adapters, or hexagonal architecture. You do not need the vocabulary; you need to know that Google-specific code belongs behind that interface and nowhere else.</w:t>
      </w:r>
    </w:p>
    <w:p>
      <w:pPr>
        <w:pStyle w:val="Heading2"/>
      </w:pPr>
      <w:r>
        <w:t xml:space="preserve">2. Every post ends in exactly one bucket</w:t>
      </w:r>
    </w:p>
    <w:p>
      <w:pPr>
        <w:spacing w:after="140" w:line="276"/>
      </w:pPr>
      <w:r>
        <w:t xml:space="preserve">Each TransferJobItem has one outcome column, which is one of: pending, transferred, fallback_shell, or skipped. One column, one value.</w:t>
      </w:r>
    </w:p>
    <w:p>
      <w:pPr>
        <w:spacing w:after="140" w:line="276"/>
      </w:pPr>
      <w:r>
        <w:t xml:space="preserve">That shape is the product’s central promise made structural. Because a row cannot hold two outcomes at once, a post cannot be double-counted. And because the row is written before the work is attempted, a post cannot vanish either.</w:t>
      </w:r>
    </w:p>
    <w:p>
      <w:pPr>
        <w:spacing w:after="140" w:line="276"/>
      </w:pPr>
      <w:r>
        <w:t xml:space="preserve">So this always holds:</w:t>
      </w:r>
    </w:p>
    <w:p>
      <w:pPr>
        <w:pBdr>
          <w:top w:val="single" w:color="C9C4B8" w:sz="2" w:space="6"/>
          <w:bottom w:val="single" w:color="C9C4B8" w:sz="2" w:space="6"/>
          <w:left w:val="single" w:color="C9C4B8" w:sz="12" w:space="6"/>
          <w:right w:val="single" w:color="C9C4B8" w:sz="2" w:space="6"/>
        </w:pBdr>
        <w:shd w:fill="F4F1E9" w:val="clear"/>
        <w:spacing w:after="120" w:before="60"/>
        <w:ind w:left="200" w:right="200"/>
      </w:pPr>
      <w:r>
        <w:rPr>
          <w:rFonts w:ascii="Consolas" w:cs="Consolas" w:eastAsia="Consolas" w:hAnsi="Consolas"/>
          <w:color w:val="1A1A1A"/>
          <w:sz w:val="18"/>
          <w:szCs w:val="18"/>
        </w:rPr>
        <w:t xml:space="preserve">transferred + fallback_shell + skipped  =  total posts scanned</w:t>
      </w:r>
    </w:p>
    <w:p>
      <w:pPr>
        <w:spacing w:after="140" w:line="276"/>
      </w:pPr>
      <w:r>
        <w:t xml:space="preserve">Rubric degradation is a separate true/false column rather than a fifth outcome, precisely so it can never add a term to that sum.</w:t>
      </w:r>
    </w:p>
    <w:p>
      <w:pPr>
        <w:pStyle w:val="Heading2"/>
      </w:pPr>
      <w:r>
        <w:t xml:space="preserve">3. Write down the intention before you act on it</w:t>
      </w:r>
    </w:p>
    <w:p>
      <w:pPr>
        <w:spacing w:after="140" w:line="276"/>
      </w:pPr>
      <w:r>
        <w:t xml:space="preserve">The engine inserts an item row as pending before calling Google, not after. If the server dies mid-transfer, the record of intent survives.</w:t>
      </w:r>
    </w:p>
    <w:p>
      <w:pPr>
        <w:spacing w:after="140" w:line="276"/>
      </w:pPr>
      <w:r>
        <w:t xml:space="preserve">When it restarts, job-reconciler.ts finds jobs that stopped without finishing and works out what happened to each unfinished item — including checking the target course to see whether a post was actually created before the crash.</w:t>
      </w:r>
    </w:p>
    <w:p>
      <w:pPr>
        <w:spacing w:after="140" w:line="276"/>
      </w:pPr>
      <w:r>
        <w:t xml:space="preserve">An earlier version got this wrong in a way worth remembering: a post that had been created was reported to the teacher as "Skipped by you". The teacher would then create it again by hand, producing exactly the duplicate the design was trying to avoid. The arithmetic was right; the meaning was a lie.</w:t>
      </w:r>
    </w:p>
    <w:p>
      <w:pPr>
        <w:pStyle w:val="Heading2"/>
      </w:pPr>
      <w:r>
        <w:t xml:space="preserve">4. The lease</w:t>
      </w:r>
    </w:p>
    <w:p>
      <w:pPr>
        <w:spacing w:after="140" w:line="276"/>
      </w:pPr>
      <w:r>
        <w:t xml:space="preserve">The reconciler runs every thirty seconds and cleans up jobs that look dead. But "looks dead" and "is slow" are hard to tell apart.</w:t>
      </w:r>
    </w:p>
    <w:p>
      <w:pPr>
        <w:spacing w:after="140" w:line="276"/>
      </w:pPr>
      <w:r>
        <w:t xml:space="preserve">So a running job holds a lease — it stamps its own id on the job row and refreshes it as it works. The reconciler will only touch a job whose lease has gone stale, and it claims the job before touching it. Without this, the cleanup could run underneath a perfectly healthy transfer and let a second one start alongside it, producing duplicates.</w:t>
      </w:r>
    </w:p>
    <w:p>
      <w:pPr>
        <w:pStyle w:val="Heading2"/>
      </w:pPr>
      <w:r>
        <w:t xml:space="preserve">5. Fixtures are the test data, and they are numbered</w:t>
      </w:r>
    </w:p>
    <w:p>
      <w:pPr>
        <w:spacing w:after="140" w:line="276"/>
      </w:pPr>
      <w:r>
        <w:t xml:space="preserve">server/src/fixtures/index.ts defines fourteen scenarios, F1 to F14. Each exists to make one behaviour testable.</w:t>
      </w:r>
    </w:p>
    <w:tbl>
      <w:tblPr>
        <w:tblW w:type="dxa" w:w="10080"/>
        <w:tblBorders>
          <w:top w:val="single" w:color="C9C4B8" w:sz="2"/>
          <w:left w:val="none" w:sz="0"/>
          <w:bottom w:val="single" w:color="C9C4B8" w:sz="2"/>
          <w:right w:val="none" w:sz="0"/>
          <w:insideH w:val="single" w:color="C9C4B8" w:sz="1"/>
          <w:insideV w:val="none" w:sz="0"/>
        </w:tblBorders>
      </w:tblPr>
      <w:tblGrid>
        <w:gridCol w:w="1800"/>
        <w:gridCol w:w="8280"/>
      </w:tblGrid>
      <w:tr>
        <w:trPr>
          <w:tblHeader/>
        </w:trPr>
        <w:tc>
          <w:tcPr>
            <w:tcW w:type="dxa" w:w="1800"/>
            <w:shd w:fill="F4F1E9" w:val="clear"/>
            <w:tcMar>
              <w:top w:type="dxa" w:w="90"/>
              <w:left w:type="dxa" w:w="120"/>
              <w:bottom w:type="dxa" w:w="90"/>
              <w:right w:type="dxa" w:w="120"/>
            </w:tcMar>
          </w:tcPr>
          <w:p>
            <w:r>
              <w:rPr>
                <w:b/>
                <w:bCs/>
                <w:sz w:val="19"/>
                <w:szCs w:val="19"/>
              </w:rPr>
              <w:t xml:space="preserve">Fixture</w:t>
            </w:r>
          </w:p>
        </w:tc>
        <w:tc>
          <w:tcPr>
            <w:tcW w:type="dxa" w:w="8280"/>
            <w:shd w:fill="F4F1E9" w:val="clear"/>
            <w:tcMar>
              <w:top w:type="dxa" w:w="90"/>
              <w:left w:type="dxa" w:w="120"/>
              <w:bottom w:type="dxa" w:w="90"/>
              <w:right w:type="dxa" w:w="120"/>
            </w:tcMar>
          </w:tcPr>
          <w:p>
            <w:r>
              <w:rPr>
                <w:b/>
                <w:bCs/>
                <w:sz w:val="19"/>
                <w:szCs w:val="19"/>
              </w:rPr>
              <w:t xml:space="preserve">Exists to test</w:t>
            </w:r>
          </w:p>
        </w:tc>
      </w:tr>
      <w:tr>
        <w:tc>
          <w:tcPr>
            <w:tcW w:type="dxa" w:w="1800"/>
            <w:tcMar>
              <w:top w:type="dxa" w:w="90"/>
              <w:left w:type="dxa" w:w="120"/>
              <w:bottom w:type="dxa" w:w="90"/>
              <w:right w:type="dxa" w:w="120"/>
            </w:tcMar>
          </w:tcPr>
          <w:p>
            <w:r>
              <w:rPr>
                <w:sz w:val="19"/>
                <w:szCs w:val="19"/>
              </w:rPr>
              <w:t xml:space="preserve">F1</w:t>
            </w:r>
          </w:p>
        </w:tc>
        <w:tc>
          <w:tcPr>
            <w:tcW w:type="dxa" w:w="8280"/>
            <w:tcMar>
              <w:top w:type="dxa" w:w="90"/>
              <w:left w:type="dxa" w:w="120"/>
              <w:bottom w:type="dxa" w:w="90"/>
              <w:right w:type="dxa" w:w="120"/>
            </w:tcMar>
          </w:tcPr>
          <w:p>
            <w:r>
              <w:rPr>
                <w:sz w:val="19"/>
                <w:szCs w:val="19"/>
              </w:rPr>
              <w:t xml:space="preserve">An ordinary healthy course with all four post types.</w:t>
            </w:r>
          </w:p>
        </w:tc>
      </w:tr>
      <w:tr>
        <w:tc>
          <w:tcPr>
            <w:tcW w:type="dxa" w:w="1800"/>
            <w:tcMar>
              <w:top w:type="dxa" w:w="90"/>
              <w:left w:type="dxa" w:w="120"/>
              <w:bottom w:type="dxa" w:w="90"/>
              <w:right w:type="dxa" w:w="120"/>
            </w:tcMar>
          </w:tcPr>
          <w:p>
            <w:r>
              <w:rPr>
                <w:sz w:val="19"/>
                <w:szCs w:val="19"/>
              </w:rPr>
              <w:t xml:space="preserve">F2</w:t>
            </w:r>
          </w:p>
        </w:tc>
        <w:tc>
          <w:tcPr>
            <w:tcW w:type="dxa" w:w="8280"/>
            <w:tcMar>
              <w:top w:type="dxa" w:w="90"/>
              <w:left w:type="dxa" w:w="120"/>
              <w:bottom w:type="dxa" w:w="90"/>
              <w:right w:type="dxa" w:w="120"/>
            </w:tcMar>
          </w:tcPr>
          <w:p>
            <w:r>
              <w:rPr>
                <w:sz w:val="19"/>
                <w:szCs w:val="19"/>
              </w:rPr>
              <w:t xml:space="preserve">A course whose attachments are in the Trash.</w:t>
            </w:r>
          </w:p>
        </w:tc>
      </w:tr>
      <w:tr>
        <w:tc>
          <w:tcPr>
            <w:tcW w:type="dxa" w:w="1800"/>
            <w:tcMar>
              <w:top w:type="dxa" w:w="90"/>
              <w:left w:type="dxa" w:w="120"/>
              <w:bottom w:type="dxa" w:w="90"/>
              <w:right w:type="dxa" w:w="120"/>
            </w:tcMar>
          </w:tcPr>
          <w:p>
            <w:r>
              <w:rPr>
                <w:sz w:val="19"/>
                <w:szCs w:val="19"/>
              </w:rPr>
              <w:t xml:space="preserve">F3</w:t>
            </w:r>
          </w:p>
        </w:tc>
        <w:tc>
          <w:tcPr>
            <w:tcW w:type="dxa" w:w="8280"/>
            <w:tcMar>
              <w:top w:type="dxa" w:w="90"/>
              <w:left w:type="dxa" w:w="120"/>
              <w:bottom w:type="dxa" w:w="90"/>
              <w:right w:type="dxa" w:w="120"/>
            </w:tcMar>
          </w:tcPr>
          <w:p>
            <w:r>
              <w:rPr>
                <w:sz w:val="19"/>
                <w:szCs w:val="19"/>
              </w:rPr>
              <w:t xml:space="preserve">A course with files owned by another teacher.</w:t>
            </w:r>
          </w:p>
        </w:tc>
      </w:tr>
      <w:tr>
        <w:tc>
          <w:tcPr>
            <w:tcW w:type="dxa" w:w="1800"/>
            <w:tcMar>
              <w:top w:type="dxa" w:w="90"/>
              <w:left w:type="dxa" w:w="120"/>
              <w:bottom w:type="dxa" w:w="90"/>
              <w:right w:type="dxa" w:w="120"/>
            </w:tcMar>
          </w:tcPr>
          <w:p>
            <w:r>
              <w:rPr>
                <w:sz w:val="19"/>
                <w:szCs w:val="19"/>
              </w:rPr>
              <w:t xml:space="preserve">F4</w:t>
            </w:r>
          </w:p>
        </w:tc>
        <w:tc>
          <w:tcPr>
            <w:tcW w:type="dxa" w:w="8280"/>
            <w:tcMar>
              <w:top w:type="dxa" w:w="90"/>
              <w:left w:type="dxa" w:w="120"/>
              <w:bottom w:type="dxa" w:w="90"/>
              <w:right w:type="dxa" w:w="120"/>
            </w:tcMar>
          </w:tcPr>
          <w:p>
            <w:r>
              <w:rPr>
                <w:sz w:val="19"/>
                <w:szCs w:val="19"/>
              </w:rPr>
              <w:t xml:space="preserve">A 50-post course, for speed and for the big itemised log.</w:t>
            </w:r>
          </w:p>
        </w:tc>
      </w:tr>
      <w:tr>
        <w:tc>
          <w:tcPr>
            <w:tcW w:type="dxa" w:w="1800"/>
            <w:tcMar>
              <w:top w:type="dxa" w:w="90"/>
              <w:left w:type="dxa" w:w="120"/>
              <w:bottom w:type="dxa" w:w="90"/>
              <w:right w:type="dxa" w:w="120"/>
            </w:tcMar>
          </w:tcPr>
          <w:p>
            <w:r>
              <w:rPr>
                <w:sz w:val="19"/>
                <w:szCs w:val="19"/>
              </w:rPr>
              <w:t xml:space="preserve">F5</w:t>
            </w:r>
          </w:p>
        </w:tc>
        <w:tc>
          <w:tcPr>
            <w:tcW w:type="dxa" w:w="8280"/>
            <w:tcMar>
              <w:top w:type="dxa" w:w="90"/>
              <w:left w:type="dxa" w:w="120"/>
              <w:bottom w:type="dxa" w:w="90"/>
              <w:right w:type="dxa" w:w="120"/>
            </w:tcMar>
          </w:tcPr>
          <w:p>
            <w:r>
              <w:rPr>
                <w:sz w:val="19"/>
                <w:szCs w:val="19"/>
              </w:rPr>
              <w:t xml:space="preserve">A post with more than 20 attachments, to test the overflow rule.</w:t>
            </w:r>
          </w:p>
        </w:tc>
      </w:tr>
      <w:tr>
        <w:tc>
          <w:tcPr>
            <w:tcW w:type="dxa" w:w="1800"/>
            <w:tcMar>
              <w:top w:type="dxa" w:w="90"/>
              <w:left w:type="dxa" w:w="120"/>
              <w:bottom w:type="dxa" w:w="90"/>
              <w:right w:type="dxa" w:w="120"/>
            </w:tcMar>
          </w:tcPr>
          <w:p>
            <w:r>
              <w:rPr>
                <w:sz w:val="19"/>
                <w:szCs w:val="19"/>
              </w:rPr>
              <w:t xml:space="preserve">F6</w:t>
            </w:r>
          </w:p>
        </w:tc>
        <w:tc>
          <w:tcPr>
            <w:tcW w:type="dxa" w:w="8280"/>
            <w:tcMar>
              <w:top w:type="dxa" w:w="90"/>
              <w:left w:type="dxa" w:w="120"/>
              <w:bottom w:type="dxa" w:w="90"/>
              <w:right w:type="dxa" w:w="120"/>
            </w:tcMar>
          </w:tcPr>
          <w:p>
            <w:r>
              <w:rPr>
                <w:sz w:val="19"/>
                <w:szCs w:val="19"/>
              </w:rPr>
              <w:t xml:space="preserve">Google returning "too many requests" partway through.</w:t>
            </w:r>
          </w:p>
        </w:tc>
      </w:tr>
      <w:tr>
        <w:tc>
          <w:tcPr>
            <w:tcW w:type="dxa" w:w="1800"/>
            <w:tcMar>
              <w:top w:type="dxa" w:w="90"/>
              <w:left w:type="dxa" w:w="120"/>
              <w:bottom w:type="dxa" w:w="90"/>
              <w:right w:type="dxa" w:w="120"/>
            </w:tcMar>
          </w:tcPr>
          <w:p>
            <w:r>
              <w:rPr>
                <w:sz w:val="19"/>
                <w:szCs w:val="19"/>
              </w:rPr>
              <w:t xml:space="preserve">F7</w:t>
            </w:r>
          </w:p>
        </w:tc>
        <w:tc>
          <w:tcPr>
            <w:tcW w:type="dxa" w:w="8280"/>
            <w:tcMar>
              <w:top w:type="dxa" w:w="90"/>
              <w:left w:type="dxa" w:w="120"/>
              <w:bottom w:type="dxa" w:w="90"/>
              <w:right w:type="dxa" w:w="120"/>
            </w:tcMar>
          </w:tcPr>
          <w:p>
            <w:r>
              <w:rPr>
                <w:sz w:val="19"/>
                <w:szCs w:val="19"/>
              </w:rPr>
              <w:t xml:space="preserve">A rubric that cannot be copied.</w:t>
            </w:r>
          </w:p>
        </w:tc>
      </w:tr>
      <w:tr>
        <w:tc>
          <w:tcPr>
            <w:tcW w:type="dxa" w:w="1800"/>
            <w:tcMar>
              <w:top w:type="dxa" w:w="90"/>
              <w:left w:type="dxa" w:w="120"/>
              <w:bottom w:type="dxa" w:w="90"/>
              <w:right w:type="dxa" w:w="120"/>
            </w:tcMar>
          </w:tcPr>
          <w:p>
            <w:r>
              <w:rPr>
                <w:sz w:val="19"/>
                <w:szCs w:val="19"/>
              </w:rPr>
              <w:t xml:space="preserve">F10</w:t>
            </w:r>
          </w:p>
        </w:tc>
        <w:tc>
          <w:tcPr>
            <w:tcW w:type="dxa" w:w="8280"/>
            <w:tcMar>
              <w:top w:type="dxa" w:w="90"/>
              <w:left w:type="dxa" w:w="120"/>
              <w:bottom w:type="dxa" w:w="90"/>
              <w:right w:type="dxa" w:w="120"/>
            </w:tcMar>
          </w:tcPr>
          <w:p>
            <w:r>
              <w:rPr>
                <w:sz w:val="19"/>
                <w:szCs w:val="19"/>
              </w:rPr>
              <w:t xml:space="preserve">Two teacher accounts, so the account picker is exercisable.</w:t>
            </w:r>
          </w:p>
        </w:tc>
      </w:tr>
      <w:tr>
        <w:tc>
          <w:tcPr>
            <w:tcW w:type="dxa" w:w="1800"/>
            <w:tcMar>
              <w:top w:type="dxa" w:w="90"/>
              <w:left w:type="dxa" w:w="120"/>
              <w:bottom w:type="dxa" w:w="90"/>
              <w:right w:type="dxa" w:w="120"/>
            </w:tcMar>
          </w:tcPr>
          <w:p>
            <w:r>
              <w:rPr>
                <w:sz w:val="19"/>
                <w:szCs w:val="19"/>
              </w:rPr>
              <w:t xml:space="preserve">F12</w:t>
            </w:r>
          </w:p>
        </w:tc>
        <w:tc>
          <w:tcPr>
            <w:tcW w:type="dxa" w:w="8280"/>
            <w:tcMar>
              <w:top w:type="dxa" w:w="90"/>
              <w:left w:type="dxa" w:w="120"/>
              <w:bottom w:type="dxa" w:w="90"/>
              <w:right w:type="dxa" w:w="120"/>
            </w:tcMar>
          </w:tcPr>
          <w:p>
            <w:r>
              <w:rPr>
                <w:sz w:val="19"/>
                <w:szCs w:val="19"/>
              </w:rPr>
              <w:t xml:space="preserve">A transfer interrupted and reconnected.</w:t>
            </w:r>
          </w:p>
        </w:tc>
      </w:tr>
      <w:tr>
        <w:tc>
          <w:tcPr>
            <w:tcW w:type="dxa" w:w="1800"/>
            <w:tcMar>
              <w:top w:type="dxa" w:w="90"/>
              <w:left w:type="dxa" w:w="120"/>
              <w:bottom w:type="dxa" w:w="90"/>
              <w:right w:type="dxa" w:w="120"/>
            </w:tcMar>
          </w:tcPr>
          <w:p>
            <w:r>
              <w:rPr>
                <w:sz w:val="19"/>
                <w:szCs w:val="19"/>
              </w:rPr>
              <w:t xml:space="preserve">F13</w:t>
            </w:r>
          </w:p>
        </w:tc>
        <w:tc>
          <w:tcPr>
            <w:tcW w:type="dxa" w:w="8280"/>
            <w:tcMar>
              <w:top w:type="dxa" w:w="90"/>
              <w:left w:type="dxa" w:w="120"/>
              <w:bottom w:type="dxa" w:w="90"/>
              <w:right w:type="dxa" w:w="120"/>
            </w:tcMar>
          </w:tcPr>
          <w:p>
            <w:r>
              <w:rPr>
                <w:sz w:val="19"/>
                <w:szCs w:val="19"/>
              </w:rPr>
              <w:t xml:space="preserve">Rate limiting that never lets up, so retries run out.</w:t>
            </w:r>
          </w:p>
        </w:tc>
      </w:tr>
    </w:tbl>
    <w:p>
      <w:pPr>
        <w:spacing w:after="140" w:line="276"/>
      </w:pPr>
      <w:r>
        <w:t xml:space="preserve">The rule the project holds itself to: a behaviour with no fixture cannot be certified as working. If you add a feature, add a fixture.</w:t>
      </w:r>
    </w:p>
    <w:p>
      <w:r>
        <w:br w:type="page"/>
      </w:r>
    </w:p>
    <w:p>
      <w:pPr>
        <w:pStyle w:val="Heading1"/>
      </w:pPr>
      <w:r>
        <w:t xml:space="preserve">Where everything lives</w:t>
      </w:r>
    </w:p>
    <w:p>
      <w:pPr>
        <w:pStyle w:val="Heading2"/>
      </w:pPr>
      <w:r>
        <w:t xml:space="preserve">Server</w:t>
      </w:r>
    </w:p>
    <w:tbl>
      <w:tblPr>
        <w:tblW w:type="dxa" w:w="10080"/>
        <w:tblBorders>
          <w:top w:val="single" w:color="C9C4B8" w:sz="2"/>
          <w:left w:val="none" w:sz="0"/>
          <w:bottom w:val="single" w:color="C9C4B8" w:sz="2"/>
          <w:right w:val="none" w:sz="0"/>
          <w:insideH w:val="single" w:color="C9C4B8" w:sz="1"/>
          <w:insideV w:val="none" w:sz="0"/>
        </w:tblBorders>
      </w:tblPr>
      <w:tblGrid>
        <w:gridCol w:w="3200"/>
        <w:gridCol w:w="6880"/>
      </w:tblGrid>
      <w:tr>
        <w:trPr>
          <w:tblHeader/>
        </w:trPr>
        <w:tc>
          <w:tcPr>
            <w:tcW w:type="dxa" w:w="3200"/>
            <w:shd w:fill="F4F1E9" w:val="clear"/>
            <w:tcMar>
              <w:top w:type="dxa" w:w="90"/>
              <w:left w:type="dxa" w:w="120"/>
              <w:bottom w:type="dxa" w:w="90"/>
              <w:right w:type="dxa" w:w="120"/>
            </w:tcMar>
          </w:tcPr>
          <w:p>
            <w:r>
              <w:rPr>
                <w:b/>
                <w:bCs/>
                <w:sz w:val="19"/>
                <w:szCs w:val="19"/>
              </w:rPr>
              <w:t xml:space="preserve">Path</w:t>
            </w:r>
          </w:p>
        </w:tc>
        <w:tc>
          <w:tcPr>
            <w:tcW w:type="dxa" w:w="6880"/>
            <w:shd w:fill="F4F1E9" w:val="clear"/>
            <w:tcMar>
              <w:top w:type="dxa" w:w="90"/>
              <w:left w:type="dxa" w:w="120"/>
              <w:bottom w:type="dxa" w:w="90"/>
              <w:right w:type="dxa" w:w="120"/>
            </w:tcMar>
          </w:tcPr>
          <w:p>
            <w:r>
              <w:rPr>
                <w:b/>
                <w:bCs/>
                <w:sz w:val="19"/>
                <w:szCs w:val="19"/>
              </w:rPr>
              <w:t xml:space="preserve">Contains</w:t>
            </w:r>
          </w:p>
        </w:tc>
      </w:tr>
      <w:tr>
        <w:tc>
          <w:tcPr>
            <w:tcW w:type="dxa" w:w="3200"/>
            <w:tcMar>
              <w:top w:type="dxa" w:w="90"/>
              <w:left w:type="dxa" w:w="120"/>
              <w:bottom w:type="dxa" w:w="90"/>
              <w:right w:type="dxa" w:w="120"/>
            </w:tcMar>
          </w:tcPr>
          <w:p>
            <w:r>
              <w:rPr>
                <w:sz w:val="19"/>
                <w:szCs w:val="19"/>
              </w:rPr>
              <w:t xml:space="preserve">src/app.ts</w:t>
            </w:r>
          </w:p>
        </w:tc>
        <w:tc>
          <w:tcPr>
            <w:tcW w:type="dxa" w:w="6880"/>
            <w:tcMar>
              <w:top w:type="dxa" w:w="90"/>
              <w:left w:type="dxa" w:w="120"/>
              <w:bottom w:type="dxa" w:w="90"/>
              <w:right w:type="dxa" w:w="120"/>
            </w:tcMar>
          </w:tcPr>
          <w:p>
            <w:r>
              <w:rPr>
                <w:sz w:val="19"/>
                <w:szCs w:val="19"/>
              </w:rPr>
              <w:t xml:space="preserve">Wires everything together. The only file that names a concrete provider.</w:t>
            </w:r>
          </w:p>
        </w:tc>
      </w:tr>
      <w:tr>
        <w:tc>
          <w:tcPr>
            <w:tcW w:type="dxa" w:w="3200"/>
            <w:tcMar>
              <w:top w:type="dxa" w:w="90"/>
              <w:left w:type="dxa" w:w="120"/>
              <w:bottom w:type="dxa" w:w="90"/>
              <w:right w:type="dxa" w:w="120"/>
            </w:tcMar>
          </w:tcPr>
          <w:p>
            <w:r>
              <w:rPr>
                <w:sz w:val="19"/>
                <w:szCs w:val="19"/>
              </w:rPr>
              <w:t xml:space="preserve">src/config.ts</w:t>
            </w:r>
          </w:p>
        </w:tc>
        <w:tc>
          <w:tcPr>
            <w:tcW w:type="dxa" w:w="6880"/>
            <w:tcMar>
              <w:top w:type="dxa" w:w="90"/>
              <w:left w:type="dxa" w:w="120"/>
              <w:bottom w:type="dxa" w:w="90"/>
              <w:right w:type="dxa" w:w="120"/>
            </w:tcMar>
          </w:tcPr>
          <w:p>
            <w:r>
              <w:rPr>
                <w:sz w:val="19"/>
                <w:szCs w:val="19"/>
              </w:rPr>
              <w:t xml:space="preserve">Every environment variable, validated at boot. Read this early — it documents the app’s knobs better than anything else.</w:t>
            </w:r>
          </w:p>
        </w:tc>
      </w:tr>
      <w:tr>
        <w:tc>
          <w:tcPr>
            <w:tcW w:type="dxa" w:w="3200"/>
            <w:tcMar>
              <w:top w:type="dxa" w:w="90"/>
              <w:left w:type="dxa" w:w="120"/>
              <w:bottom w:type="dxa" w:w="90"/>
              <w:right w:type="dxa" w:w="120"/>
            </w:tcMar>
          </w:tcPr>
          <w:p>
            <w:r>
              <w:rPr>
                <w:sz w:val="19"/>
                <w:szCs w:val="19"/>
              </w:rPr>
              <w:t xml:space="preserve">src/routes/</w:t>
            </w:r>
          </w:p>
        </w:tc>
        <w:tc>
          <w:tcPr>
            <w:tcW w:type="dxa" w:w="6880"/>
            <w:tcMar>
              <w:top w:type="dxa" w:w="90"/>
              <w:left w:type="dxa" w:w="120"/>
              <w:bottom w:type="dxa" w:w="90"/>
              <w:right w:type="dxa" w:w="120"/>
            </w:tcMar>
          </w:tcPr>
          <w:p>
            <w:r>
              <w:rPr>
                <w:sz w:val="19"/>
                <w:szCs w:val="19"/>
              </w:rPr>
              <w:t xml:space="preserve">The HTTP endpoints: auth, courses, transfer-jobs, health.</w:t>
            </w:r>
          </w:p>
        </w:tc>
      </w:tr>
      <w:tr>
        <w:tc>
          <w:tcPr>
            <w:tcW w:type="dxa" w:w="3200"/>
            <w:tcMar>
              <w:top w:type="dxa" w:w="90"/>
              <w:left w:type="dxa" w:w="120"/>
              <w:bottom w:type="dxa" w:w="90"/>
              <w:right w:type="dxa" w:w="120"/>
            </w:tcMar>
          </w:tcPr>
          <w:p>
            <w:r>
              <w:rPr>
                <w:sz w:val="19"/>
                <w:szCs w:val="19"/>
              </w:rPr>
              <w:t xml:space="preserve">src/services/</w:t>
            </w:r>
          </w:p>
        </w:tc>
        <w:tc>
          <w:tcPr>
            <w:tcW w:type="dxa" w:w="6880"/>
            <w:tcMar>
              <w:top w:type="dxa" w:w="90"/>
              <w:left w:type="dxa" w:w="120"/>
              <w:bottom w:type="dxa" w:w="90"/>
              <w:right w:type="dxa" w:w="120"/>
            </w:tcMar>
          </w:tcPr>
          <w:p>
            <w:r>
              <w:rPr>
                <w:sz w:val="19"/>
                <w:szCs w:val="19"/>
              </w:rPr>
              <w:t xml:space="preserve">The actual logic. transfer-engine, preflight-engine, job-reconciler, post-enumerator, reconciliation, backoff, notes, resolutions, session, monetization.</w:t>
            </w:r>
          </w:p>
        </w:tc>
      </w:tr>
      <w:tr>
        <w:tc>
          <w:tcPr>
            <w:tcW w:type="dxa" w:w="3200"/>
            <w:tcMar>
              <w:top w:type="dxa" w:w="90"/>
              <w:left w:type="dxa" w:w="120"/>
              <w:bottom w:type="dxa" w:w="90"/>
              <w:right w:type="dxa" w:w="120"/>
            </w:tcMar>
          </w:tcPr>
          <w:p>
            <w:r>
              <w:rPr>
                <w:sz w:val="19"/>
                <w:szCs w:val="19"/>
              </w:rPr>
              <w:t xml:space="preserve">src/adapters/</w:t>
            </w:r>
          </w:p>
        </w:tc>
        <w:tc>
          <w:tcPr>
            <w:tcW w:type="dxa" w:w="6880"/>
            <w:tcMar>
              <w:top w:type="dxa" w:w="90"/>
              <w:left w:type="dxa" w:w="120"/>
              <w:bottom w:type="dxa" w:w="90"/>
              <w:right w:type="dxa" w:w="120"/>
            </w:tcMar>
          </w:tcPr>
          <w:p>
            <w:r>
              <w:rPr>
                <w:sz w:val="19"/>
                <w:szCs w:val="19"/>
              </w:rPr>
              <w:t xml:space="preserve">The Google boundary. The interface, the shared types, and the mock implementation.</w:t>
            </w:r>
          </w:p>
        </w:tc>
      </w:tr>
      <w:tr>
        <w:tc>
          <w:tcPr>
            <w:tcW w:type="dxa" w:w="3200"/>
            <w:tcMar>
              <w:top w:type="dxa" w:w="90"/>
              <w:left w:type="dxa" w:w="120"/>
              <w:bottom w:type="dxa" w:w="90"/>
              <w:right w:type="dxa" w:w="120"/>
            </w:tcMar>
          </w:tcPr>
          <w:p>
            <w:r>
              <w:rPr>
                <w:sz w:val="19"/>
                <w:szCs w:val="19"/>
              </w:rPr>
              <w:t xml:space="preserve">src/fixtures/</w:t>
            </w:r>
          </w:p>
        </w:tc>
        <w:tc>
          <w:tcPr>
            <w:tcW w:type="dxa" w:w="6880"/>
            <w:tcMar>
              <w:top w:type="dxa" w:w="90"/>
              <w:left w:type="dxa" w:w="120"/>
              <w:bottom w:type="dxa" w:w="90"/>
              <w:right w:type="dxa" w:w="120"/>
            </w:tcMar>
          </w:tcPr>
          <w:p>
            <w:r>
              <w:rPr>
                <w:sz w:val="19"/>
                <w:szCs w:val="19"/>
              </w:rPr>
              <w:t xml:space="preserve">The fourteen sample scenarios and the seeding script.</w:t>
            </w:r>
          </w:p>
        </w:tc>
      </w:tr>
      <w:tr>
        <w:tc>
          <w:tcPr>
            <w:tcW w:type="dxa" w:w="3200"/>
            <w:tcMar>
              <w:top w:type="dxa" w:w="90"/>
              <w:left w:type="dxa" w:w="120"/>
              <w:bottom w:type="dxa" w:w="90"/>
              <w:right w:type="dxa" w:w="120"/>
            </w:tcMar>
          </w:tcPr>
          <w:p>
            <w:r>
              <w:rPr>
                <w:sz w:val="19"/>
                <w:szCs w:val="19"/>
              </w:rPr>
              <w:t xml:space="preserve">prisma/schema.prisma</w:t>
            </w:r>
          </w:p>
        </w:tc>
        <w:tc>
          <w:tcPr>
            <w:tcW w:type="dxa" w:w="6880"/>
            <w:tcMar>
              <w:top w:type="dxa" w:w="90"/>
              <w:left w:type="dxa" w:w="120"/>
              <w:bottom w:type="dxa" w:w="90"/>
              <w:right w:type="dxa" w:w="120"/>
            </w:tcMar>
          </w:tcPr>
          <w:p>
            <w:r>
              <w:rPr>
                <w:sz w:val="19"/>
                <w:szCs w:val="19"/>
              </w:rPr>
              <w:t xml:space="preserve">The database tables.</w:t>
            </w:r>
          </w:p>
        </w:tc>
      </w:tr>
      <w:tr>
        <w:tc>
          <w:tcPr>
            <w:tcW w:type="dxa" w:w="3200"/>
            <w:tcMar>
              <w:top w:type="dxa" w:w="90"/>
              <w:left w:type="dxa" w:w="120"/>
              <w:bottom w:type="dxa" w:w="90"/>
              <w:right w:type="dxa" w:w="120"/>
            </w:tcMar>
          </w:tcPr>
          <w:p>
            <w:r>
              <w:rPr>
                <w:sz w:val="19"/>
                <w:szCs w:val="19"/>
              </w:rPr>
              <w:t xml:space="preserve">test/</w:t>
            </w:r>
          </w:p>
        </w:tc>
        <w:tc>
          <w:tcPr>
            <w:tcW w:type="dxa" w:w="6880"/>
            <w:tcMar>
              <w:top w:type="dxa" w:w="90"/>
              <w:left w:type="dxa" w:w="120"/>
              <w:bottom w:type="dxa" w:w="90"/>
              <w:right w:type="dxa" w:w="120"/>
            </w:tcMar>
          </w:tcPr>
          <w:p>
            <w:r>
              <w:rPr>
                <w:sz w:val="19"/>
                <w:szCs w:val="19"/>
              </w:rPr>
              <w:t xml:space="preserve">Contract tests and the quality-budget tests.</w:t>
            </w:r>
          </w:p>
        </w:tc>
      </w:tr>
    </w:tbl>
    <w:p>
      <w:pPr>
        <w:pStyle w:val="Heading2"/>
      </w:pPr>
      <w:r>
        <w:t xml:space="preserve">Client</w:t>
      </w:r>
    </w:p>
    <w:tbl>
      <w:tblPr>
        <w:tblW w:type="dxa" w:w="10080"/>
        <w:tblBorders>
          <w:top w:val="single" w:color="C9C4B8" w:sz="2"/>
          <w:left w:val="none" w:sz="0"/>
          <w:bottom w:val="single" w:color="C9C4B8" w:sz="2"/>
          <w:right w:val="none" w:sz="0"/>
          <w:insideH w:val="single" w:color="C9C4B8" w:sz="1"/>
          <w:insideV w:val="none" w:sz="0"/>
        </w:tblBorders>
      </w:tblPr>
      <w:tblGrid>
        <w:gridCol w:w="3200"/>
        <w:gridCol w:w="6880"/>
      </w:tblGrid>
      <w:tr>
        <w:trPr>
          <w:tblHeader/>
        </w:trPr>
        <w:tc>
          <w:tcPr>
            <w:tcW w:type="dxa" w:w="3200"/>
            <w:shd w:fill="F4F1E9" w:val="clear"/>
            <w:tcMar>
              <w:top w:type="dxa" w:w="90"/>
              <w:left w:type="dxa" w:w="120"/>
              <w:bottom w:type="dxa" w:w="90"/>
              <w:right w:type="dxa" w:w="120"/>
            </w:tcMar>
          </w:tcPr>
          <w:p>
            <w:r>
              <w:rPr>
                <w:b/>
                <w:bCs/>
                <w:sz w:val="19"/>
                <w:szCs w:val="19"/>
              </w:rPr>
              <w:t xml:space="preserve">Path</w:t>
            </w:r>
          </w:p>
        </w:tc>
        <w:tc>
          <w:tcPr>
            <w:tcW w:type="dxa" w:w="6880"/>
            <w:shd w:fill="F4F1E9" w:val="clear"/>
            <w:tcMar>
              <w:top w:type="dxa" w:w="90"/>
              <w:left w:type="dxa" w:w="120"/>
              <w:bottom w:type="dxa" w:w="90"/>
              <w:right w:type="dxa" w:w="120"/>
            </w:tcMar>
          </w:tcPr>
          <w:p>
            <w:r>
              <w:rPr>
                <w:b/>
                <w:bCs/>
                <w:sz w:val="19"/>
                <w:szCs w:val="19"/>
              </w:rPr>
              <w:t xml:space="preserve">Contains</w:t>
            </w:r>
          </w:p>
        </w:tc>
      </w:tr>
      <w:tr>
        <w:tc>
          <w:tcPr>
            <w:tcW w:type="dxa" w:w="3200"/>
            <w:tcMar>
              <w:top w:type="dxa" w:w="90"/>
              <w:left w:type="dxa" w:w="120"/>
              <w:bottom w:type="dxa" w:w="90"/>
              <w:right w:type="dxa" w:w="120"/>
            </w:tcMar>
          </w:tcPr>
          <w:p>
            <w:r>
              <w:rPr>
                <w:sz w:val="19"/>
                <w:szCs w:val="19"/>
              </w:rPr>
              <w:t xml:space="preserve">src/features/auth/</w:t>
            </w:r>
          </w:p>
        </w:tc>
        <w:tc>
          <w:tcPr>
            <w:tcW w:type="dxa" w:w="6880"/>
            <w:tcMar>
              <w:top w:type="dxa" w:w="90"/>
              <w:left w:type="dxa" w:w="120"/>
              <w:bottom w:type="dxa" w:w="90"/>
              <w:right w:type="dxa" w:w="120"/>
            </w:tcMar>
          </w:tcPr>
          <w:p>
            <w:r>
              <w:rPr>
                <w:sz w:val="19"/>
                <w:szCs w:val="19"/>
              </w:rPr>
              <w:t xml:space="preserve">Sign-in and the account picker.</w:t>
            </w:r>
          </w:p>
        </w:tc>
      </w:tr>
      <w:tr>
        <w:tc>
          <w:tcPr>
            <w:tcW w:type="dxa" w:w="3200"/>
            <w:tcMar>
              <w:top w:type="dxa" w:w="90"/>
              <w:left w:type="dxa" w:w="120"/>
              <w:bottom w:type="dxa" w:w="90"/>
              <w:right w:type="dxa" w:w="120"/>
            </w:tcMar>
          </w:tcPr>
          <w:p>
            <w:r>
              <w:rPr>
                <w:sz w:val="19"/>
                <w:szCs w:val="19"/>
              </w:rPr>
              <w:t xml:space="preserve">src/features/selection/</w:t>
            </w:r>
          </w:p>
        </w:tc>
        <w:tc>
          <w:tcPr>
            <w:tcW w:type="dxa" w:w="6880"/>
            <w:tcMar>
              <w:top w:type="dxa" w:w="90"/>
              <w:left w:type="dxa" w:w="120"/>
              <w:bottom w:type="dxa" w:w="90"/>
              <w:right w:type="dxa" w:w="120"/>
            </w:tcMar>
          </w:tcPr>
          <w:p>
            <w:r>
              <w:rPr>
                <w:sz w:val="19"/>
                <w:szCs w:val="19"/>
              </w:rPr>
              <w:t xml:space="preserve">The two dropdowns.</w:t>
            </w:r>
          </w:p>
        </w:tc>
      </w:tr>
      <w:tr>
        <w:tc>
          <w:tcPr>
            <w:tcW w:type="dxa" w:w="3200"/>
            <w:tcMar>
              <w:top w:type="dxa" w:w="90"/>
              <w:left w:type="dxa" w:w="120"/>
              <w:bottom w:type="dxa" w:w="90"/>
              <w:right w:type="dxa" w:w="120"/>
            </w:tcMar>
          </w:tcPr>
          <w:p>
            <w:r>
              <w:rPr>
                <w:sz w:val="19"/>
                <w:szCs w:val="19"/>
              </w:rPr>
              <w:t xml:space="preserve">src/features/preflight/</w:t>
            </w:r>
          </w:p>
        </w:tc>
        <w:tc>
          <w:tcPr>
            <w:tcW w:type="dxa" w:w="6880"/>
            <w:tcMar>
              <w:top w:type="dxa" w:w="90"/>
              <w:left w:type="dxa" w:w="120"/>
              <w:bottom w:type="dxa" w:w="90"/>
              <w:right w:type="dxa" w:w="120"/>
            </w:tcMar>
          </w:tcPr>
          <w:p>
            <w:r>
              <w:rPr>
                <w:sz w:val="19"/>
                <w:szCs w:val="19"/>
              </w:rPr>
              <w:t xml:space="preserve">The scan screen, the Action Sheet, and the confirmation screen.</w:t>
            </w:r>
          </w:p>
        </w:tc>
      </w:tr>
      <w:tr>
        <w:tc>
          <w:tcPr>
            <w:tcW w:type="dxa" w:w="3200"/>
            <w:tcMar>
              <w:top w:type="dxa" w:w="90"/>
              <w:left w:type="dxa" w:w="120"/>
              <w:bottom w:type="dxa" w:w="90"/>
              <w:right w:type="dxa" w:w="120"/>
            </w:tcMar>
          </w:tcPr>
          <w:p>
            <w:r>
              <w:rPr>
                <w:sz w:val="19"/>
                <w:szCs w:val="19"/>
              </w:rPr>
              <w:t xml:space="preserve">src/features/transfer/</w:t>
            </w:r>
          </w:p>
        </w:tc>
        <w:tc>
          <w:tcPr>
            <w:tcW w:type="dxa" w:w="6880"/>
            <w:tcMar>
              <w:top w:type="dxa" w:w="90"/>
              <w:left w:type="dxa" w:w="120"/>
              <w:bottom w:type="dxa" w:w="90"/>
              <w:right w:type="dxa" w:w="120"/>
            </w:tcMar>
          </w:tcPr>
          <w:p>
            <w:r>
              <w:rPr>
                <w:sz w:val="19"/>
                <w:szCs w:val="19"/>
              </w:rPr>
              <w:t xml:space="preserve">The progress screen.</w:t>
            </w:r>
          </w:p>
        </w:tc>
      </w:tr>
      <w:tr>
        <w:tc>
          <w:tcPr>
            <w:tcW w:type="dxa" w:w="3200"/>
            <w:tcMar>
              <w:top w:type="dxa" w:w="90"/>
              <w:left w:type="dxa" w:w="120"/>
              <w:bottom w:type="dxa" w:w="90"/>
              <w:right w:type="dxa" w:w="120"/>
            </w:tcMar>
          </w:tcPr>
          <w:p>
            <w:r>
              <w:rPr>
                <w:sz w:val="19"/>
                <w:szCs w:val="19"/>
              </w:rPr>
              <w:t xml:space="preserve">src/features/summary/</w:t>
            </w:r>
          </w:p>
        </w:tc>
        <w:tc>
          <w:tcPr>
            <w:tcW w:type="dxa" w:w="6880"/>
            <w:tcMar>
              <w:top w:type="dxa" w:w="90"/>
              <w:left w:type="dxa" w:w="120"/>
              <w:bottom w:type="dxa" w:w="90"/>
              <w:right w:type="dxa" w:w="120"/>
            </w:tcMar>
          </w:tcPr>
          <w:p>
            <w:r>
              <w:rPr>
                <w:sz w:val="19"/>
                <w:szCs w:val="19"/>
              </w:rPr>
              <w:t xml:space="preserve">The final report.</w:t>
            </w:r>
          </w:p>
        </w:tc>
      </w:tr>
      <w:tr>
        <w:tc>
          <w:tcPr>
            <w:tcW w:type="dxa" w:w="3200"/>
            <w:tcMar>
              <w:top w:type="dxa" w:w="90"/>
              <w:left w:type="dxa" w:w="120"/>
              <w:bottom w:type="dxa" w:w="90"/>
              <w:right w:type="dxa" w:w="120"/>
            </w:tcMar>
          </w:tcPr>
          <w:p>
            <w:r>
              <w:rPr>
                <w:sz w:val="19"/>
                <w:szCs w:val="19"/>
              </w:rPr>
              <w:t xml:space="preserve">src/lib/api-client.ts</w:t>
            </w:r>
          </w:p>
        </w:tc>
        <w:tc>
          <w:tcPr>
            <w:tcW w:type="dxa" w:w="6880"/>
            <w:tcMar>
              <w:top w:type="dxa" w:w="90"/>
              <w:left w:type="dxa" w:w="120"/>
              <w:bottom w:type="dxa" w:w="90"/>
              <w:right w:type="dxa" w:w="120"/>
            </w:tcMar>
          </w:tcPr>
          <w:p>
            <w:r>
              <w:rPr>
                <w:sz w:val="19"/>
                <w:szCs w:val="19"/>
              </w:rPr>
              <w:t xml:space="preserve">Every call to the server goes through here, including the polling loop and its retry logic.</w:t>
            </w:r>
          </w:p>
        </w:tc>
      </w:tr>
      <w:tr>
        <w:tc>
          <w:tcPr>
            <w:tcW w:type="dxa" w:w="3200"/>
            <w:tcMar>
              <w:top w:type="dxa" w:w="90"/>
              <w:left w:type="dxa" w:w="120"/>
              <w:bottom w:type="dxa" w:w="90"/>
              <w:right w:type="dxa" w:w="120"/>
            </w:tcMar>
          </w:tcPr>
          <w:p>
            <w:r>
              <w:rPr>
                <w:sz w:val="19"/>
                <w:szCs w:val="19"/>
              </w:rPr>
              <w:t xml:space="preserve">src/styles/</w:t>
            </w:r>
          </w:p>
        </w:tc>
        <w:tc>
          <w:tcPr>
            <w:tcW w:type="dxa" w:w="6880"/>
            <w:tcMar>
              <w:top w:type="dxa" w:w="90"/>
              <w:left w:type="dxa" w:w="120"/>
              <w:bottom w:type="dxa" w:w="90"/>
              <w:right w:type="dxa" w:w="120"/>
            </w:tcMar>
          </w:tcPr>
          <w:p>
            <w:r>
              <w:rPr>
                <w:sz w:val="19"/>
                <w:szCs w:val="19"/>
              </w:rPr>
              <w:t xml:space="preserve">Design tokens — the colours, spacing and type sizes, defined once.</w:t>
            </w:r>
          </w:p>
        </w:tc>
      </w:tr>
    </w:tbl>
    <w:p>
      <w:pPr>
        <w:pStyle w:val="Heading2"/>
      </w:pPr>
      <w:r>
        <w:t xml:space="preserve">The database tables</w:t>
      </w:r>
    </w:p>
    <w:p>
      <w:pPr>
        <w:spacing w:after="140" w:line="276"/>
      </w:pPr>
      <w:r>
        <w:t xml:space="preserve">Two groups, and the distinction matters:</w:t>
      </w:r>
    </w:p>
    <w:tbl>
      <w:tblPr>
        <w:tblW w:type="dxa" w:w="10080"/>
        <w:tblBorders>
          <w:top w:val="single" w:color="C9C4B8" w:sz="2"/>
          <w:left w:val="none" w:sz="0"/>
          <w:bottom w:val="single" w:color="C9C4B8" w:sz="2"/>
          <w:right w:val="none" w:sz="0"/>
          <w:insideH w:val="single" w:color="C9C4B8" w:sz="1"/>
          <w:insideV w:val="none" w:sz="0"/>
        </w:tblBorders>
      </w:tblPr>
      <w:tblGrid>
        <w:gridCol w:w="4600"/>
        <w:gridCol w:w="5480"/>
      </w:tblGrid>
      <w:tr>
        <w:trPr>
          <w:tblHeader/>
        </w:trPr>
        <w:tc>
          <w:tcPr>
            <w:tcW w:type="dxa" w:w="4600"/>
            <w:shd w:fill="F4F1E9" w:val="clear"/>
            <w:tcMar>
              <w:top w:type="dxa" w:w="90"/>
              <w:left w:type="dxa" w:w="120"/>
              <w:bottom w:type="dxa" w:w="90"/>
              <w:right w:type="dxa" w:w="120"/>
            </w:tcMar>
          </w:tcPr>
          <w:p>
            <w:r>
              <w:rPr>
                <w:b/>
                <w:bCs/>
                <w:sz w:val="19"/>
                <w:szCs w:val="19"/>
              </w:rPr>
              <w:t xml:space="preserve">Tables</w:t>
            </w:r>
          </w:p>
        </w:tc>
        <w:tc>
          <w:tcPr>
            <w:tcW w:type="dxa" w:w="5480"/>
            <w:shd w:fill="F4F1E9" w:val="clear"/>
            <w:tcMar>
              <w:top w:type="dxa" w:w="90"/>
              <w:left w:type="dxa" w:w="120"/>
              <w:bottom w:type="dxa" w:w="90"/>
              <w:right w:type="dxa" w:w="120"/>
            </w:tcMar>
          </w:tcPr>
          <w:p>
            <w:r>
              <w:rPr>
                <w:b/>
                <w:bCs/>
                <w:sz w:val="19"/>
                <w:szCs w:val="19"/>
              </w:rPr>
              <w:t xml:space="preserve">What they are</w:t>
            </w:r>
          </w:p>
        </w:tc>
      </w:tr>
      <w:tr>
        <w:tc>
          <w:tcPr>
            <w:tcW w:type="dxa" w:w="4600"/>
            <w:tcMar>
              <w:top w:type="dxa" w:w="90"/>
              <w:left w:type="dxa" w:w="120"/>
              <w:bottom w:type="dxa" w:w="90"/>
              <w:right w:type="dxa" w:w="120"/>
            </w:tcMar>
          </w:tcPr>
          <w:p>
            <w:r>
              <w:rPr>
                <w:sz w:val="19"/>
                <w:szCs w:val="19"/>
              </w:rPr>
              <w:t xml:space="preserve">MockAccount, MockCourse, MockTopic, MockCourseWork, MockCourseWorkMaterial, MockAttachment, MockRubric…</w:t>
            </w:r>
          </w:p>
        </w:tc>
        <w:tc>
          <w:tcPr>
            <w:tcW w:type="dxa" w:w="5480"/>
            <w:tcMar>
              <w:top w:type="dxa" w:w="90"/>
              <w:left w:type="dxa" w:w="120"/>
              <w:bottom w:type="dxa" w:w="90"/>
              <w:right w:type="dxa" w:w="120"/>
            </w:tcMar>
          </w:tcPr>
          <w:p>
            <w:r>
              <w:rPr>
                <w:b/>
                <w:bCs/>
                <w:sz w:val="19"/>
                <w:szCs w:val="19"/>
              </w:rPr>
              <w:t xml:space="preserve">The pretend Google. </w:t>
            </w:r>
            <w:r>
              <w:rPr>
                <w:sz w:val="19"/>
                <w:szCs w:val="19"/>
              </w:rPr>
              <w:t xml:space="preserve">Every one of these disappears the day a real adapter ships. Nothing outside the mock provider should ever read them.</w:t>
            </w:r>
          </w:p>
        </w:tc>
      </w:tr>
      <w:tr>
        <w:tc>
          <w:tcPr>
            <w:tcW w:type="dxa" w:w="4600"/>
            <w:tcMar>
              <w:top w:type="dxa" w:w="90"/>
              <w:left w:type="dxa" w:w="120"/>
              <w:bottom w:type="dxa" w:w="90"/>
              <w:right w:type="dxa" w:w="120"/>
            </w:tcMar>
          </w:tcPr>
          <w:p>
            <w:r>
              <w:rPr>
                <w:sz w:val="19"/>
                <w:szCs w:val="19"/>
              </w:rPr>
              <w:t xml:space="preserve">Session, PreflightScan, PreflightScanItem, TransferJob, TransferJobItem, CreditLedger</w:t>
            </w:r>
          </w:p>
        </w:tc>
        <w:tc>
          <w:tcPr>
            <w:tcW w:type="dxa" w:w="5480"/>
            <w:tcMar>
              <w:top w:type="dxa" w:w="90"/>
              <w:left w:type="dxa" w:w="120"/>
              <w:bottom w:type="dxa" w:w="90"/>
              <w:right w:type="dxa" w:w="120"/>
            </w:tcMar>
          </w:tcPr>
          <w:p>
            <w:r>
              <w:rPr>
                <w:b/>
                <w:bCs/>
                <w:sz w:val="19"/>
                <w:szCs w:val="19"/>
              </w:rPr>
              <w:t xml:space="preserve">The app’s own state. </w:t>
            </w:r>
            <w:r>
              <w:rPr>
                <w:sz w:val="19"/>
                <w:szCs w:val="19"/>
              </w:rPr>
              <w:t xml:space="preserve">These survive the Google integration unchanged.</w:t>
            </w:r>
          </w:p>
        </w:tc>
      </w:tr>
    </w:tbl>
    <w:tbl>
      <w:tblPr>
        <w:tblW w:type="dxa" w:w="10080"/>
        <w:tblBorders>
          <w:top w:val="single" w:color="C9C4B8" w:sz="2"/>
          <w:left w:val="single" w:color="0F5C57" w:sz="18"/>
          <w:bottom w:val="single" w:color="C9C4B8" w:sz="2"/>
          <w:right w:val="single" w:color="C9C4B8" w:sz="2"/>
          <w:insideH w:val="none" w:sz="0"/>
          <w:insideV w:val="none" w:sz="0"/>
        </w:tblBorders>
      </w:tblPr>
      <w:tblGrid>
        <w:gridCol w:w="10080"/>
      </w:tblGrid>
      <w:tr>
        <w:tc>
          <w:tcPr>
            <w:tcW w:type="dxa" w:w="10080"/>
            <w:shd w:fill="E8EFEE" w:val="clear"/>
            <w:tcMar>
              <w:top w:type="dxa" w:w="120"/>
              <w:left w:type="dxa" w:w="160"/>
              <w:bottom w:type="dxa" w:w="120"/>
              <w:right w:type="dxa" w:w="160"/>
            </w:tcMar>
          </w:tcPr>
          <w:p>
            <w:pPr>
              <w:spacing w:after="60"/>
            </w:pPr>
            <w:r>
              <w:rPr>
                <w:b/>
                <w:bCs/>
                <w:color w:val="0F5C57"/>
                <w:sz w:val="20"/>
                <w:szCs w:val="20"/>
              </w:rPr>
              <w:t xml:space="preserve">Two coursework tables, not one</w:t>
            </w:r>
          </w:p>
          <w:p>
            <w:pPr>
              <w:spacing w:after="40"/>
            </w:pPr>
            <w:r>
              <w:rPr>
                <w:sz w:val="20"/>
                <w:szCs w:val="20"/>
              </w:rPr>
              <w:t xml:space="preserve">MockCourseWork and MockCourseWorkMaterial are separate tables rather than one table with empty columns. That is because Materials genuinely have no due date and no points, while Questions carry answer options. Squashing them into one shape led to a real bug where the app claimed to show type-specific fields and actually showed the same five generic columns for everything.</w:t>
            </w:r>
          </w:p>
        </w:tc>
      </w:tr>
    </w:tbl>
    <w:p>
      <w:r>
        <w:br w:type="page"/>
      </w:r>
    </w:p>
    <w:p>
      <w:pPr>
        <w:pStyle w:val="Heading1"/>
      </w:pPr>
      <w:r>
        <w:t xml:space="preserve">How to do common things</w:t>
      </w:r>
    </w:p>
    <w:p>
      <w:pPr>
        <w:pStyle w:val="Heading3"/>
      </w:pPr>
      <w:r>
        <w:t xml:space="preserve">Change something the teacher sees</w:t>
      </w:r>
    </w:p>
    <w:p>
      <w:pPr>
        <w:spacing w:after="140" w:line="276"/>
      </w:pPr>
      <w:r>
        <w:t xml:space="preserve">Find the screen in client/src/features/. The styling comes from design tokens in src/styles/ — change the token, not the individual colour, or the next screen will disagree with this one.</w:t>
      </w:r>
    </w:p>
    <w:p>
      <w:pPr>
        <w:pStyle w:val="Heading3"/>
      </w:pPr>
      <w:r>
        <w:t xml:space="preserve">Add a new server endpoint</w:t>
      </w:r>
    </w:p>
    <w:p>
      <w:pPr>
        <w:spacing w:after="140" w:line="276"/>
      </w:pPr>
      <w:r>
        <w:t xml:space="preserve">Add it to the right file in server/src/routes/. Put the logic in server/src/services/ and keep the route thin. Define the request and response types in shared/ so the client cannot drift from the server.</w:t>
      </w:r>
    </w:p>
    <w:p>
      <w:pPr>
        <w:pStyle w:val="Heading3"/>
      </w:pPr>
      <w:r>
        <w:t xml:space="preserve">Add a test scenario</w:t>
      </w:r>
    </w:p>
    <w:p>
      <w:pPr>
        <w:spacing w:after="140" w:line="276"/>
      </w:pPr>
      <w:r>
        <w:t xml:space="preserve">Add a fixture in server/src/fixtures/index.ts, give it the next F number, and write a test that uses it. Follow the existing shape.</w:t>
      </w:r>
    </w:p>
    <w:p>
      <w:pPr>
        <w:pStyle w:val="Heading3"/>
      </w:pPr>
      <w:r>
        <w:t xml:space="preserve">Change the database</w:t>
      </w:r>
    </w:p>
    <w:p>
      <w:pPr>
        <w:spacing w:after="140" w:line="276"/>
      </w:pPr>
      <w:r>
        <w:t xml:space="preserve">Edit server/prisma/schema.prisma, then:</w:t>
      </w:r>
    </w:p>
    <w:p>
      <w:pPr>
        <w:pBdr>
          <w:top w:val="single" w:color="C9C4B8" w:sz="2" w:space="6"/>
          <w:bottom w:val="single" w:color="C9C4B8" w:sz="2" w:space="6"/>
          <w:left w:val="single" w:color="C9C4B8" w:sz="12" w:space="6"/>
          <w:right w:val="single" w:color="C9C4B8" w:sz="2" w:space="6"/>
        </w:pBdr>
        <w:shd w:fill="F4F1E9" w:val="clear"/>
        <w:spacing w:after="120" w:before="60"/>
        <w:ind w:left="200" w:right="200"/>
      </w:pPr>
      <w:r>
        <w:rPr>
          <w:rFonts w:ascii="Consolas" w:cs="Consolas" w:eastAsia="Consolas" w:hAnsi="Consolas"/>
          <w:color w:val="1A1A1A"/>
          <w:sz w:val="18"/>
          <w:szCs w:val="18"/>
        </w:rPr>
        <w:t xml:space="preserve">npm run -w server db:push</w:t>
      </w:r>
    </w:p>
    <w:p>
      <w:pPr>
        <w:pStyle w:val="Heading1"/>
      </w:pPr>
      <w:r>
        <w:t xml:space="preserve">Writing a test that is actually worth having</w:t>
      </w:r>
    </w:p>
    <w:tbl>
      <w:tblPr>
        <w:tblW w:type="dxa" w:w="10080"/>
        <w:tblBorders>
          <w:top w:val="single" w:color="C9C4B8" w:sz="2"/>
          <w:left w:val="single" w:color="7A5200" w:sz="18"/>
          <w:bottom w:val="single" w:color="C9C4B8" w:sz="2"/>
          <w:right w:val="single" w:color="C9C4B8" w:sz="2"/>
          <w:insideH w:val="none" w:sz="0"/>
          <w:insideV w:val="none" w:sz="0"/>
        </w:tblBorders>
      </w:tblPr>
      <w:tblGrid>
        <w:gridCol w:w="10080"/>
      </w:tblGrid>
      <w:tr>
        <w:tc>
          <w:tcPr>
            <w:tcW w:type="dxa" w:w="10080"/>
            <w:shd w:fill="F4F1E9" w:val="clear"/>
            <w:tcMar>
              <w:top w:type="dxa" w:w="120"/>
              <w:left w:type="dxa" w:w="160"/>
              <w:bottom w:type="dxa" w:w="120"/>
              <w:right w:type="dxa" w:w="160"/>
            </w:tcMar>
          </w:tcPr>
          <w:p>
            <w:pPr>
              <w:spacing w:after="60"/>
            </w:pPr>
            <w:r>
              <w:rPr>
                <w:b/>
                <w:bCs/>
                <w:color w:val="7A5200"/>
                <w:sz w:val="20"/>
                <w:szCs w:val="20"/>
              </w:rPr>
              <w:t xml:space="preserve">The lesson this project learned the hard way</w:t>
            </w:r>
          </w:p>
          <w:p>
            <w:pPr>
              <w:spacing w:after="40"/>
            </w:pPr>
            <w:r>
              <w:rPr>
                <w:sz w:val="20"/>
                <w:szCs w:val="20"/>
              </w:rPr>
              <w:t xml:space="preserve">Two tests in this codebase passed while being structurally incapable of failing.</w:t>
            </w:r>
          </w:p>
          <w:p>
            <w:pPr>
              <w:spacing w:after="40"/>
            </w:pPr>
            <w:r>
              <w:rPr>
                <w:sz w:val="20"/>
                <w:szCs w:val="20"/>
              </w:rPr>
              <w:t xml:space="preserve">One checked that errors never leave a post stuck — but only injected failures BEFORE the post was created, so it could never catch the case where a created post was reported as missing.</w:t>
            </w:r>
          </w:p>
          <w:p>
            <w:pPr>
              <w:spacing w:after="40"/>
            </w:pPr>
            <w:r>
              <w:rPr>
                <w:sz w:val="20"/>
                <w:szCs w:val="20"/>
              </w:rPr>
              <w:t xml:space="preserve">Another checked that crash recovery matched posts correctly — by constructing the case where matching works, proving only that the matcher matches.</w:t>
            </w:r>
          </w:p>
          <w:p>
            <w:pPr>
              <w:spacing w:after="40"/>
            </w:pPr>
            <w:r>
              <w:rPr>
                <w:sz w:val="20"/>
                <w:szCs w:val="20"/>
              </w:rPr>
              <w:t xml:space="preserve">Both were green. Both were useless. A reviewer found them, not the tests.</w:t>
            </w:r>
          </w:p>
        </w:tc>
      </w:tr>
    </w:tbl>
    <w:p>
      <w:pPr>
        <w:spacing w:after="140" w:line="276"/>
      </w:pPr>
      <w:r>
        <w:t xml:space="preserve">So the habit worth adopting: after writing a test, break the code it covers and watch it go red. If it stays green, the test is decoration. This is why the fixes in this codebase have recorded failure messages next to them — someone reverted each fix and wrote down what the test said.</w:t>
      </w:r>
    </w:p>
    <w:p>
      <w:pPr>
        <w:pStyle w:val="Heading1"/>
      </w:pPr>
      <w:r>
        <w:t xml:space="preserve">When something breaks</w:t>
      </w:r>
    </w:p>
    <w:tbl>
      <w:tblPr>
        <w:tblW w:type="dxa" w:w="10080"/>
        <w:tblBorders>
          <w:top w:val="single" w:color="C9C4B8" w:sz="2"/>
          <w:left w:val="none" w:sz="0"/>
          <w:bottom w:val="single" w:color="C9C4B8" w:sz="2"/>
          <w:right w:val="none" w:sz="0"/>
          <w:insideH w:val="single" w:color="C9C4B8" w:sz="1"/>
          <w:insideV w:val="none" w:sz="0"/>
        </w:tblBorders>
      </w:tblPr>
      <w:tblGrid>
        <w:gridCol w:w="3600"/>
        <w:gridCol w:w="6480"/>
      </w:tblGrid>
      <w:tr>
        <w:trPr>
          <w:tblHeader/>
        </w:trPr>
        <w:tc>
          <w:tcPr>
            <w:tcW w:type="dxa" w:w="3600"/>
            <w:shd w:fill="F4F1E9" w:val="clear"/>
            <w:tcMar>
              <w:top w:type="dxa" w:w="90"/>
              <w:left w:type="dxa" w:w="120"/>
              <w:bottom w:type="dxa" w:w="90"/>
              <w:right w:type="dxa" w:w="120"/>
            </w:tcMar>
          </w:tcPr>
          <w:p>
            <w:r>
              <w:rPr>
                <w:b/>
                <w:bCs/>
                <w:sz w:val="19"/>
                <w:szCs w:val="19"/>
              </w:rPr>
              <w:t xml:space="preserve">Symptom</w:t>
            </w:r>
          </w:p>
        </w:tc>
        <w:tc>
          <w:tcPr>
            <w:tcW w:type="dxa" w:w="6480"/>
            <w:shd w:fill="F4F1E9" w:val="clear"/>
            <w:tcMar>
              <w:top w:type="dxa" w:w="90"/>
              <w:left w:type="dxa" w:w="120"/>
              <w:bottom w:type="dxa" w:w="90"/>
              <w:right w:type="dxa" w:w="120"/>
            </w:tcMar>
          </w:tcPr>
          <w:p>
            <w:r>
              <w:rPr>
                <w:b/>
                <w:bCs/>
                <w:sz w:val="19"/>
                <w:szCs w:val="19"/>
              </w:rPr>
              <w:t xml:space="preserve">Look at</w:t>
            </w:r>
          </w:p>
        </w:tc>
      </w:tr>
      <w:tr>
        <w:tc>
          <w:tcPr>
            <w:tcW w:type="dxa" w:w="3600"/>
            <w:tcMar>
              <w:top w:type="dxa" w:w="90"/>
              <w:left w:type="dxa" w:w="120"/>
              <w:bottom w:type="dxa" w:w="90"/>
              <w:right w:type="dxa" w:w="120"/>
            </w:tcMar>
          </w:tcPr>
          <w:p>
            <w:r>
              <w:rPr>
                <w:sz w:val="19"/>
                <w:szCs w:val="19"/>
              </w:rPr>
              <w:t xml:space="preserve">Server will not start</w:t>
            </w:r>
          </w:p>
        </w:tc>
        <w:tc>
          <w:tcPr>
            <w:tcW w:type="dxa" w:w="6480"/>
            <w:tcMar>
              <w:top w:type="dxa" w:w="90"/>
              <w:left w:type="dxa" w:w="120"/>
              <w:bottom w:type="dxa" w:w="90"/>
              <w:right w:type="dxa" w:w="120"/>
            </w:tcMar>
          </w:tcPr>
          <w:p>
            <w:r>
              <w:rPr>
                <w:sz w:val="19"/>
                <w:szCs w:val="19"/>
              </w:rPr>
              <w:t xml:space="preserve">The error names the missing environment variable. See src/config.ts.</w:t>
            </w:r>
          </w:p>
        </w:tc>
      </w:tr>
      <w:tr>
        <w:tc>
          <w:tcPr>
            <w:tcW w:type="dxa" w:w="3600"/>
            <w:tcMar>
              <w:top w:type="dxa" w:w="90"/>
              <w:left w:type="dxa" w:w="120"/>
              <w:bottom w:type="dxa" w:w="90"/>
              <w:right w:type="dxa" w:w="120"/>
            </w:tcMar>
          </w:tcPr>
          <w:p>
            <w:r>
              <w:rPr>
                <w:sz w:val="19"/>
                <w:szCs w:val="19"/>
              </w:rPr>
              <w:t xml:space="preserve">Type errors on build</w:t>
            </w:r>
          </w:p>
        </w:tc>
        <w:tc>
          <w:tcPr>
            <w:tcW w:type="dxa" w:w="6480"/>
            <w:tcMar>
              <w:top w:type="dxa" w:w="90"/>
              <w:left w:type="dxa" w:w="120"/>
              <w:bottom w:type="dxa" w:w="90"/>
              <w:right w:type="dxa" w:w="120"/>
            </w:tcMar>
          </w:tcPr>
          <w:p>
            <w:r>
              <w:rPr>
                <w:sz w:val="19"/>
                <w:szCs w:val="19"/>
              </w:rPr>
              <w:t xml:space="preserve">Usually shared/ and one side that has not been updated to match.</w:t>
            </w:r>
          </w:p>
        </w:tc>
      </w:tr>
      <w:tr>
        <w:tc>
          <w:tcPr>
            <w:tcW w:type="dxa" w:w="3600"/>
            <w:tcMar>
              <w:top w:type="dxa" w:w="90"/>
              <w:left w:type="dxa" w:w="120"/>
              <w:bottom w:type="dxa" w:w="90"/>
              <w:right w:type="dxa" w:w="120"/>
            </w:tcMar>
          </w:tcPr>
          <w:p>
            <w:r>
              <w:rPr>
                <w:sz w:val="19"/>
                <w:szCs w:val="19"/>
              </w:rPr>
              <w:t xml:space="preserve">A transfer hangs</w:t>
            </w:r>
          </w:p>
        </w:tc>
        <w:tc>
          <w:tcPr>
            <w:tcW w:type="dxa" w:w="6480"/>
            <w:tcMar>
              <w:top w:type="dxa" w:w="90"/>
              <w:left w:type="dxa" w:w="120"/>
              <w:bottom w:type="dxa" w:w="90"/>
              <w:right w:type="dxa" w:w="120"/>
            </w:tcMar>
          </w:tcPr>
          <w:p>
            <w:r>
              <w:rPr>
                <w:sz w:val="19"/>
                <w:szCs w:val="19"/>
              </w:rPr>
              <w:t xml:space="preserve">The job may have lost its lease. Check TransferJob status and executorId in the database, and read job-reconciler.ts.</w:t>
            </w:r>
          </w:p>
        </w:tc>
      </w:tr>
      <w:tr>
        <w:tc>
          <w:tcPr>
            <w:tcW w:type="dxa" w:w="3600"/>
            <w:tcMar>
              <w:top w:type="dxa" w:w="90"/>
              <w:left w:type="dxa" w:w="120"/>
              <w:bottom w:type="dxa" w:w="90"/>
              <w:right w:type="dxa" w:w="120"/>
            </w:tcMar>
          </w:tcPr>
          <w:p>
            <w:r>
              <w:rPr>
                <w:sz w:val="19"/>
                <w:szCs w:val="19"/>
              </w:rPr>
              <w:t xml:space="preserve">The summary arithmetic does not balance</w:t>
            </w:r>
          </w:p>
        </w:tc>
        <w:tc>
          <w:tcPr>
            <w:tcW w:type="dxa" w:w="6480"/>
            <w:tcMar>
              <w:top w:type="dxa" w:w="90"/>
              <w:left w:type="dxa" w:w="120"/>
              <w:bottom w:type="dxa" w:w="90"/>
              <w:right w:type="dxa" w:w="120"/>
            </w:tcMar>
          </w:tcPr>
          <w:p>
            <w:r>
              <w:rPr>
                <w:sz w:val="19"/>
                <w:szCs w:val="19"/>
              </w:rPr>
              <w:t xml:space="preserve">An outcome path is not being written. Start at reconciliation.ts, then transfer-engine.ts.</w:t>
            </w:r>
          </w:p>
        </w:tc>
      </w:tr>
      <w:tr>
        <w:tc>
          <w:tcPr>
            <w:tcW w:type="dxa" w:w="3600"/>
            <w:tcMar>
              <w:top w:type="dxa" w:w="90"/>
              <w:left w:type="dxa" w:w="120"/>
              <w:bottom w:type="dxa" w:w="90"/>
              <w:right w:type="dxa" w:w="120"/>
            </w:tcMar>
          </w:tcPr>
          <w:p>
            <w:r>
              <w:rPr>
                <w:sz w:val="19"/>
                <w:szCs w:val="19"/>
              </w:rPr>
              <w:t xml:space="preserve">A test fails only sometimes</w:t>
            </w:r>
          </w:p>
        </w:tc>
        <w:tc>
          <w:tcPr>
            <w:tcW w:type="dxa" w:w="6480"/>
            <w:tcMar>
              <w:top w:type="dxa" w:w="90"/>
              <w:left w:type="dxa" w:w="120"/>
              <w:bottom w:type="dxa" w:w="90"/>
              <w:right w:type="dxa" w:w="120"/>
            </w:tcMar>
          </w:tcPr>
          <w:p>
            <w:r>
              <w:rPr>
                <w:sz w:val="19"/>
                <w:szCs w:val="19"/>
              </w:rPr>
              <w:t xml:space="preserve">Take it seriously — there was a real flaky test here that failed once in a hundred runs and was hiding a genuine race.</w:t>
            </w:r>
          </w:p>
        </w:tc>
      </w:tr>
      <w:tr>
        <w:tc>
          <w:tcPr>
            <w:tcW w:type="dxa" w:w="3600"/>
            <w:tcMar>
              <w:top w:type="dxa" w:w="90"/>
              <w:left w:type="dxa" w:w="120"/>
              <w:bottom w:type="dxa" w:w="90"/>
              <w:right w:type="dxa" w:w="120"/>
            </w:tcMar>
          </w:tcPr>
          <w:p>
            <w:r>
              <w:rPr>
                <w:sz w:val="19"/>
                <w:szCs w:val="19"/>
              </w:rPr>
              <w:t xml:space="preserve">Sample data looks wrong</w:t>
            </w:r>
          </w:p>
        </w:tc>
        <w:tc>
          <w:tcPr>
            <w:tcW w:type="dxa" w:w="6480"/>
            <w:tcMar>
              <w:top w:type="dxa" w:w="90"/>
              <w:left w:type="dxa" w:w="120"/>
              <w:bottom w:type="dxa" w:w="90"/>
              <w:right w:type="dxa" w:w="120"/>
            </w:tcMar>
          </w:tcPr>
          <w:p>
            <w:r>
              <w:rPr>
                <w:sz w:val="19"/>
                <w:szCs w:val="19"/>
              </w:rPr>
              <w:t xml:space="preserve">Restart the server; seeding is idempotent and restores the fixture world.</w:t>
            </w:r>
          </w:p>
        </w:tc>
      </w:tr>
    </w:tbl>
    <w:p>
      <w:pPr>
        <w:pStyle w:val="Heading1"/>
      </w:pPr>
      <w:r>
        <w:t xml:space="preserve">Glossary</w:t>
      </w:r>
    </w:p>
    <w:tbl>
      <w:tblPr>
        <w:tblW w:type="dxa" w:w="10080"/>
        <w:tblBorders>
          <w:top w:val="single" w:color="C9C4B8" w:sz="2"/>
          <w:left w:val="none" w:sz="0"/>
          <w:bottom w:val="single" w:color="C9C4B8" w:sz="2"/>
          <w:right w:val="none" w:sz="0"/>
          <w:insideH w:val="single" w:color="C9C4B8" w:sz="1"/>
          <w:insideV w:val="none" w:sz="0"/>
        </w:tblBorders>
      </w:tblPr>
      <w:tblGrid>
        <w:gridCol w:w="2600"/>
        <w:gridCol w:w="7480"/>
      </w:tblGrid>
      <w:tr>
        <w:trPr>
          <w:tblHeader/>
        </w:trPr>
        <w:tc>
          <w:tcPr>
            <w:tcW w:type="dxa" w:w="2600"/>
            <w:shd w:fill="F4F1E9" w:val="clear"/>
            <w:tcMar>
              <w:top w:type="dxa" w:w="90"/>
              <w:left w:type="dxa" w:w="120"/>
              <w:bottom w:type="dxa" w:w="90"/>
              <w:right w:type="dxa" w:w="120"/>
            </w:tcMar>
          </w:tcPr>
          <w:p>
            <w:r>
              <w:rPr>
                <w:b/>
                <w:bCs/>
                <w:sz w:val="19"/>
                <w:szCs w:val="19"/>
              </w:rPr>
              <w:t xml:space="preserve">Term</w:t>
            </w:r>
          </w:p>
        </w:tc>
        <w:tc>
          <w:tcPr>
            <w:tcW w:type="dxa" w:w="7480"/>
            <w:shd w:fill="F4F1E9" w:val="clear"/>
            <w:tcMar>
              <w:top w:type="dxa" w:w="90"/>
              <w:left w:type="dxa" w:w="120"/>
              <w:bottom w:type="dxa" w:w="90"/>
              <w:right w:type="dxa" w:w="120"/>
            </w:tcMar>
          </w:tcPr>
          <w:p>
            <w:r>
              <w:rPr>
                <w:b/>
                <w:bCs/>
                <w:sz w:val="19"/>
                <w:szCs w:val="19"/>
              </w:rPr>
              <w:t xml:space="preserve">Means</w:t>
            </w:r>
          </w:p>
        </w:tc>
      </w:tr>
      <w:tr>
        <w:tc>
          <w:tcPr>
            <w:tcW w:type="dxa" w:w="2600"/>
            <w:tcMar>
              <w:top w:type="dxa" w:w="90"/>
              <w:left w:type="dxa" w:w="120"/>
              <w:bottom w:type="dxa" w:w="90"/>
              <w:right w:type="dxa" w:w="120"/>
            </w:tcMar>
          </w:tcPr>
          <w:p>
            <w:r>
              <w:rPr>
                <w:sz w:val="19"/>
                <w:szCs w:val="19"/>
              </w:rPr>
              <w:t xml:space="preserve">Provider / adapter / port</w:t>
            </w:r>
          </w:p>
        </w:tc>
        <w:tc>
          <w:tcPr>
            <w:tcW w:type="dxa" w:w="7480"/>
            <w:tcMar>
              <w:top w:type="dxa" w:w="90"/>
              <w:left w:type="dxa" w:w="120"/>
              <w:bottom w:type="dxa" w:w="90"/>
              <w:right w:type="dxa" w:w="120"/>
            </w:tcMar>
          </w:tcPr>
          <w:p>
            <w:r>
              <w:rPr>
                <w:sz w:val="19"/>
                <w:szCs w:val="19"/>
              </w:rPr>
              <w:t xml:space="preserve">The interface describing what the app needs from Google, and the implementations of it.</w:t>
            </w:r>
          </w:p>
        </w:tc>
      </w:tr>
      <w:tr>
        <w:tc>
          <w:tcPr>
            <w:tcW w:type="dxa" w:w="2600"/>
            <w:tcMar>
              <w:top w:type="dxa" w:w="90"/>
              <w:left w:type="dxa" w:w="120"/>
              <w:bottom w:type="dxa" w:w="90"/>
              <w:right w:type="dxa" w:w="120"/>
            </w:tcMar>
          </w:tcPr>
          <w:p>
            <w:r>
              <w:rPr>
                <w:sz w:val="19"/>
                <w:szCs w:val="19"/>
              </w:rPr>
              <w:t xml:space="preserve">Fixture</w:t>
            </w:r>
          </w:p>
        </w:tc>
        <w:tc>
          <w:tcPr>
            <w:tcW w:type="dxa" w:w="7480"/>
            <w:tcMar>
              <w:top w:type="dxa" w:w="90"/>
              <w:left w:type="dxa" w:w="120"/>
              <w:bottom w:type="dxa" w:w="90"/>
              <w:right w:type="dxa" w:w="120"/>
            </w:tcMar>
          </w:tcPr>
          <w:p>
            <w:r>
              <w:rPr>
                <w:sz w:val="19"/>
                <w:szCs w:val="19"/>
              </w:rPr>
              <w:t xml:space="preserve">A numbered sample scenario (F1–F14) that makes one behaviour testable.</w:t>
            </w:r>
          </w:p>
        </w:tc>
      </w:tr>
      <w:tr>
        <w:tc>
          <w:tcPr>
            <w:tcW w:type="dxa" w:w="2600"/>
            <w:tcMar>
              <w:top w:type="dxa" w:w="90"/>
              <w:left w:type="dxa" w:w="120"/>
              <w:bottom w:type="dxa" w:w="90"/>
              <w:right w:type="dxa" w:w="120"/>
            </w:tcMar>
          </w:tcPr>
          <w:p>
            <w:r>
              <w:rPr>
                <w:sz w:val="19"/>
                <w:szCs w:val="19"/>
              </w:rPr>
              <w:t xml:space="preserve">Pre-flight</w:t>
            </w:r>
          </w:p>
        </w:tc>
        <w:tc>
          <w:tcPr>
            <w:tcW w:type="dxa" w:w="7480"/>
            <w:tcMar>
              <w:top w:type="dxa" w:w="90"/>
              <w:left w:type="dxa" w:w="120"/>
              <w:bottom w:type="dxa" w:w="90"/>
              <w:right w:type="dxa" w:w="120"/>
            </w:tcMar>
          </w:tcPr>
          <w:p>
            <w:r>
              <w:rPr>
                <w:sz w:val="19"/>
                <w:szCs w:val="19"/>
              </w:rPr>
              <w:t xml:space="preserve">The scan that checks attachments before anything is written.</w:t>
            </w:r>
          </w:p>
        </w:tc>
      </w:tr>
      <w:tr>
        <w:tc>
          <w:tcPr>
            <w:tcW w:type="dxa" w:w="2600"/>
            <w:tcMar>
              <w:top w:type="dxa" w:w="90"/>
              <w:left w:type="dxa" w:w="120"/>
              <w:bottom w:type="dxa" w:w="90"/>
              <w:right w:type="dxa" w:w="120"/>
            </w:tcMar>
          </w:tcPr>
          <w:p>
            <w:r>
              <w:rPr>
                <w:sz w:val="19"/>
                <w:szCs w:val="19"/>
              </w:rPr>
              <w:t xml:space="preserve">Fallback shell</w:t>
            </w:r>
          </w:p>
        </w:tc>
        <w:tc>
          <w:tcPr>
            <w:tcW w:type="dxa" w:w="7480"/>
            <w:tcMar>
              <w:top w:type="dxa" w:w="90"/>
              <w:left w:type="dxa" w:w="120"/>
              <w:bottom w:type="dxa" w:w="90"/>
              <w:right w:type="dxa" w:w="120"/>
            </w:tcMar>
          </w:tcPr>
          <w:p>
            <w:r>
              <w:rPr>
                <w:sz w:val="19"/>
                <w:szCs w:val="19"/>
              </w:rPr>
              <w:t xml:space="preserve">A post created successfully but missing an attachment, with a note explaining why.</w:t>
            </w:r>
          </w:p>
        </w:tc>
      </w:tr>
      <w:tr>
        <w:tc>
          <w:tcPr>
            <w:tcW w:type="dxa" w:w="2600"/>
            <w:tcMar>
              <w:top w:type="dxa" w:w="90"/>
              <w:left w:type="dxa" w:w="120"/>
              <w:bottom w:type="dxa" w:w="90"/>
              <w:right w:type="dxa" w:w="120"/>
            </w:tcMar>
          </w:tcPr>
          <w:p>
            <w:r>
              <w:rPr>
                <w:sz w:val="19"/>
                <w:szCs w:val="19"/>
              </w:rPr>
              <w:t xml:space="preserve">Reconciliation</w:t>
            </w:r>
          </w:p>
        </w:tc>
        <w:tc>
          <w:tcPr>
            <w:tcW w:type="dxa" w:w="7480"/>
            <w:tcMar>
              <w:top w:type="dxa" w:w="90"/>
              <w:left w:type="dxa" w:w="120"/>
              <w:bottom w:type="dxa" w:w="90"/>
              <w:right w:type="dxa" w:w="120"/>
            </w:tcMar>
          </w:tcPr>
          <w:p>
            <w:r>
              <w:rPr>
                <w:sz w:val="19"/>
                <w:szCs w:val="19"/>
              </w:rPr>
              <w:t xml:space="preserve">Checking that transferred + fallback + skipped equals the number of posts scanned.</w:t>
            </w:r>
          </w:p>
        </w:tc>
      </w:tr>
      <w:tr>
        <w:tc>
          <w:tcPr>
            <w:tcW w:type="dxa" w:w="2600"/>
            <w:tcMar>
              <w:top w:type="dxa" w:w="90"/>
              <w:left w:type="dxa" w:w="120"/>
              <w:bottom w:type="dxa" w:w="90"/>
              <w:right w:type="dxa" w:w="120"/>
            </w:tcMar>
          </w:tcPr>
          <w:p>
            <w:r>
              <w:rPr>
                <w:sz w:val="19"/>
                <w:szCs w:val="19"/>
              </w:rPr>
              <w:t xml:space="preserve">Lease</w:t>
            </w:r>
          </w:p>
        </w:tc>
        <w:tc>
          <w:tcPr>
            <w:tcW w:type="dxa" w:w="7480"/>
            <w:tcMar>
              <w:top w:type="dxa" w:w="90"/>
              <w:left w:type="dxa" w:w="120"/>
              <w:bottom w:type="dxa" w:w="90"/>
              <w:right w:type="dxa" w:w="120"/>
            </w:tcMar>
          </w:tcPr>
          <w:p>
            <w:r>
              <w:rPr>
                <w:sz w:val="19"/>
                <w:szCs w:val="19"/>
              </w:rPr>
              <w:t xml:space="preserve">A claim a running transfer holds on its job so cleanup does not interfere with it.</w:t>
            </w:r>
          </w:p>
        </w:tc>
      </w:tr>
      <w:tr>
        <w:tc>
          <w:tcPr>
            <w:tcW w:type="dxa" w:w="2600"/>
            <w:tcMar>
              <w:top w:type="dxa" w:w="90"/>
              <w:left w:type="dxa" w:w="120"/>
              <w:bottom w:type="dxa" w:w="90"/>
              <w:right w:type="dxa" w:w="120"/>
            </w:tcMar>
          </w:tcPr>
          <w:p>
            <w:r>
              <w:rPr>
                <w:sz w:val="19"/>
                <w:szCs w:val="19"/>
              </w:rPr>
              <w:t xml:space="preserve">Backoff</w:t>
            </w:r>
          </w:p>
        </w:tc>
        <w:tc>
          <w:tcPr>
            <w:tcW w:type="dxa" w:w="7480"/>
            <w:tcMar>
              <w:top w:type="dxa" w:w="90"/>
              <w:left w:type="dxa" w:w="120"/>
              <w:bottom w:type="dxa" w:w="90"/>
              <w:right w:type="dxa" w:w="120"/>
            </w:tcMar>
          </w:tcPr>
          <w:p>
            <w:r>
              <w:rPr>
                <w:sz w:val="19"/>
                <w:szCs w:val="19"/>
              </w:rPr>
              <w:t xml:space="preserve">Waiting longer between each retry when Google says you are going too fast.</w:t>
            </w:r>
          </w:p>
        </w:tc>
      </w:tr>
      <w:tr>
        <w:tc>
          <w:tcPr>
            <w:tcW w:type="dxa" w:w="2600"/>
            <w:tcMar>
              <w:top w:type="dxa" w:w="90"/>
              <w:left w:type="dxa" w:w="120"/>
              <w:bottom w:type="dxa" w:w="90"/>
              <w:right w:type="dxa" w:w="120"/>
            </w:tcMar>
          </w:tcPr>
          <w:p>
            <w:r>
              <w:rPr>
                <w:sz w:val="19"/>
                <w:szCs w:val="19"/>
              </w:rPr>
              <w:t xml:space="preserve">Idempotent</w:t>
            </w:r>
          </w:p>
        </w:tc>
        <w:tc>
          <w:tcPr>
            <w:tcW w:type="dxa" w:w="7480"/>
            <w:tcMar>
              <w:top w:type="dxa" w:w="90"/>
              <w:left w:type="dxa" w:w="120"/>
              <w:bottom w:type="dxa" w:w="90"/>
              <w:right w:type="dxa" w:w="120"/>
            </w:tcMar>
          </w:tcPr>
          <w:p>
            <w:r>
              <w:rPr>
                <w:sz w:val="19"/>
                <w:szCs w:val="19"/>
              </w:rPr>
              <w:t xml:space="preserve">Safe to run more than once. Seeding is; transfers deliberately are not yet.</w:t>
            </w:r>
          </w:p>
        </w:tc>
      </w:tr>
      <w:tr>
        <w:tc>
          <w:tcPr>
            <w:tcW w:type="dxa" w:w="2600"/>
            <w:tcMar>
              <w:top w:type="dxa" w:w="90"/>
              <w:left w:type="dxa" w:w="120"/>
              <w:bottom w:type="dxa" w:w="90"/>
              <w:right w:type="dxa" w:w="120"/>
            </w:tcMar>
          </w:tcPr>
          <w:p>
            <w:r>
              <w:rPr>
                <w:sz w:val="19"/>
                <w:szCs w:val="19"/>
              </w:rPr>
              <w:t xml:space="preserve">Quality budget</w:t>
            </w:r>
          </w:p>
        </w:tc>
        <w:tc>
          <w:tcPr>
            <w:tcW w:type="dxa" w:w="7480"/>
            <w:tcMar>
              <w:top w:type="dxa" w:w="90"/>
              <w:left w:type="dxa" w:w="120"/>
              <w:bottom w:type="dxa" w:w="90"/>
              <w:right w:type="dxa" w:w="120"/>
            </w:tcMar>
          </w:tcPr>
          <w:p>
            <w:r>
              <w:rPr>
                <w:sz w:val="19"/>
                <w:szCs w:val="19"/>
              </w:rPr>
              <w:t xml:space="preserve">A test asserting a measurable property — speed, or that every post resolves — rather than a single behaviour.</w:t>
            </w:r>
          </w:p>
        </w:tc>
      </w:tr>
      <w:tr>
        <w:tc>
          <w:tcPr>
            <w:tcW w:type="dxa" w:w="2600"/>
            <w:tcMar>
              <w:top w:type="dxa" w:w="90"/>
              <w:left w:type="dxa" w:w="120"/>
              <w:bottom w:type="dxa" w:w="90"/>
              <w:right w:type="dxa" w:w="120"/>
            </w:tcMar>
          </w:tcPr>
          <w:p>
            <w:r>
              <w:rPr>
                <w:sz w:val="19"/>
                <w:szCs w:val="19"/>
              </w:rPr>
              <w:t xml:space="preserve">Prisma</w:t>
            </w:r>
          </w:p>
        </w:tc>
        <w:tc>
          <w:tcPr>
            <w:tcW w:type="dxa" w:w="7480"/>
            <w:tcMar>
              <w:top w:type="dxa" w:w="90"/>
              <w:left w:type="dxa" w:w="120"/>
              <w:bottom w:type="dxa" w:w="90"/>
              <w:right w:type="dxa" w:w="120"/>
            </w:tcMar>
          </w:tcPr>
          <w:p>
            <w:r>
              <w:rPr>
                <w:sz w:val="19"/>
                <w:szCs w:val="19"/>
              </w:rPr>
              <w:t xml:space="preserve">The library used to talk to the database. schema.prisma defines the tables.</w:t>
            </w:r>
          </w:p>
        </w:tc>
      </w:tr>
    </w:tbl>
    <w:p>
      <w:pPr>
        <w:pStyle w:val="Heading1"/>
      </w:pPr>
      <w:r>
        <w:t xml:space="preserve">Where to start reading</w:t>
      </w:r>
    </w:p>
    <w:p>
      <w:pPr>
        <w:spacing w:after="140" w:line="276"/>
      </w:pPr>
      <w:r>
        <w:t xml:space="preserve">In this order:</w:t>
      </w:r>
    </w:p>
    <w:p>
      <w:pPr>
        <w:pStyle w:val="ListParagraph"/>
        <w:numPr>
          <w:ilvl w:val="0"/>
          <w:numId w:val="2"/>
        </w:numPr>
        <w:spacing w:after="90" w:line="276"/>
      </w:pPr>
      <w:r>
        <w:t xml:space="preserve">server/src/config.ts — short, and it tells you what the app can be told to do.</w:t>
      </w:r>
    </w:p>
    <w:p>
      <w:pPr>
        <w:pStyle w:val="ListParagraph"/>
        <w:numPr>
          <w:ilvl w:val="0"/>
          <w:numId w:val="2"/>
        </w:numPr>
        <w:spacing w:after="90" w:line="276"/>
      </w:pPr>
      <w:r>
        <w:t xml:space="preserve">server/src/adapters/classroom-provider.interface.ts — the whole Google surface in one file, heavily commented.</w:t>
      </w:r>
    </w:p>
    <w:p>
      <w:pPr>
        <w:pStyle w:val="ListParagraph"/>
        <w:numPr>
          <w:ilvl w:val="0"/>
          <w:numId w:val="2"/>
        </w:numPr>
        <w:spacing w:after="90" w:line="276"/>
      </w:pPr>
      <w:r>
        <w:t xml:space="preserve">server/src/services/transfer-engine.ts — the heart. Longer, but everything else is in service of it.</w:t>
      </w:r>
    </w:p>
    <w:p>
      <w:pPr>
        <w:pStyle w:val="ListParagraph"/>
        <w:numPr>
          <w:ilvl w:val="0"/>
          <w:numId w:val="2"/>
        </w:numPr>
        <w:spacing w:after="90" w:line="276"/>
      </w:pPr>
      <w:r>
        <w:t xml:space="preserve">client/src/features/summary/CompletionSummary.tsx — the screen the product exists to produce.</w:t>
      </w:r>
    </w:p>
    <w:p>
      <w:pPr>
        <w:spacing w:after="140" w:line="276"/>
      </w:pPr>
      <w:r>
        <w:t xml:space="preserve">Then pick a small bug and fix it. Reading a codebase without changing it does not stick.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Georgia" w:cs="Georgia" w:eastAsia="Georgia" w:hAnsi="Georgia"/>
      <w:b/>
      <w:bCs/>
      <w:color w:val="1A1A1A"/>
      <w:sz w:val="52"/>
      <w:szCs w:val="52"/>
    </w:rPr>
  </w:style>
  <w:style w:type="paragraph" w:styleId="Subtitle">
    <w:name w:val="Subtitle"/>
    <w:basedOn w:val="Normal"/>
    <w:next w:val="Normal"/>
    <w:pPr>
      <w:spacing w:after="360"/>
    </w:pPr>
    <w:rPr>
      <w:rFonts w:ascii="Calibri" w:cs="Calibri" w:eastAsia="Calibri" w:hAnsi="Calibri"/>
      <w:color w:val="5A5A5A"/>
      <w:sz w:val="24"/>
      <w:szCs w:val="24"/>
    </w:rPr>
  </w:style>
  <w:style w:type="paragraph" w:styleId="Heading1">
    <w:name w:val="Heading 1"/>
    <w:basedOn w:val="Normal"/>
    <w:next w:val="Normal"/>
    <w:qFormat/>
    <w:pPr>
      <w:pBdr>
        <w:bottom w:val="single" w:color="C9C4B8" w:sz="6" w:space="6"/>
      </w:pBdr>
      <w:spacing w:after="160" w:before="400"/>
      <w:outlineLvl w:val="0"/>
    </w:pPr>
    <w:rPr>
      <w:rFonts w:ascii="Georgia" w:cs="Georgia" w:eastAsia="Georgia" w:hAnsi="Georgia"/>
      <w:b/>
      <w:bCs/>
      <w:color w:val="1A1A1A"/>
      <w:sz w:val="32"/>
      <w:szCs w:val="32"/>
    </w:rPr>
  </w:style>
  <w:style w:type="paragraph" w:styleId="Heading2">
    <w:name w:val="Heading 2"/>
    <w:basedOn w:val="Normal"/>
    <w:next w:val="Normal"/>
    <w:qFormat/>
    <w:pPr>
      <w:spacing w:after="120" w:before="300"/>
      <w:outlineLvl w:val="1"/>
    </w:pPr>
    <w:rPr>
      <w:rFonts w:ascii="Georgia" w:cs="Georgia" w:eastAsia="Georgia" w:hAnsi="Georgia"/>
      <w:b/>
      <w:bCs/>
      <w:color w:val="1A1A1A"/>
      <w:sz w:val="26"/>
      <w:szCs w:val="26"/>
    </w:rPr>
  </w:style>
  <w:style w:type="paragraph" w:styleId="Heading3">
    <w:name w:val="Heading 3"/>
    <w:basedOn w:val="Normal"/>
    <w:next w:val="Normal"/>
    <w:qFormat/>
    <w:pPr>
      <w:spacing w:after="80" w:before="220"/>
      <w:outlineLvl w:val="2"/>
    </w:pPr>
    <w:rPr>
      <w:rFonts w:ascii="Calibri" w:cs="Calibri" w:eastAsia="Calibri" w:hAnsi="Calibri"/>
      <w:b/>
      <w:bCs/>
      <w:color w:val="0F5C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2026-08-14T15:02:15.199Z</dcterms:created>
  <dcterms:modified xsi:type="dcterms:W3CDTF">2026-08-14T15:02:15.199Z</dcterms:modified>
</cp:coreProperties>
</file>

<file path=docProps/custom.xml><?xml version="1.0" encoding="utf-8"?>
<Properties xmlns="http://schemas.openxmlformats.org/officeDocument/2006/custom-properties" xmlns:vt="http://schemas.openxmlformats.org/officeDocument/2006/docPropsVTypes"/>
</file>