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CABQ Comprehensive Plan Action — Workflow plan (v0.8.0)</w:t>
      </w:r>
    </w:p>
    <w:p>
      <w:r>
        <w:t xml:space="preserve"/>
      </w:r>
    </w:p>
    <w:p>
      <w:r>
        <w:rPr>
          <w:b/>
          <w:bCs/>
        </w:rPr>
        <w:t xml:space="preserve">1. Purpose</w:t>
      </w:r>
    </w:p>
    <w:p>
      <w:r>
        <w:t xml:space="preserve">This document describes the v0.8.0 workflow: SQLite repository, Fastify API, mock staff login, Planning full access, City Council queue, Further Information Department (token link), notifications (persisted + console), and rough Word export on Complete.</w:t>
      </w:r>
    </w:p>
    <w:p>
      <w:r>
        <w:t xml:space="preserve"/>
      </w:r>
    </w:p>
    <w:p>
      <w:r>
        <w:rPr>
          <w:b/>
          <w:bCs/>
        </w:rPr>
        <w:t xml:space="preserve">2. Swim lane (summary)</w:t>
      </w:r>
    </w:p>
    <w:p>
      <w:r>
        <w:t xml:space="preserve">Submitter → Submit → Planning (PlanningReview). Planning → City Council | Request Dept Info (FI) | Complete. City Council → Review Completed | Request Dept Info | Further Information Planning (comments to Planning). Department contact → FI token page → Submit back to Planning or Council per fi_requested_by.</w:t>
      </w:r>
    </w:p>
    <w:p>
      <w:r>
        <w:t xml:space="preserve"/>
      </w:r>
    </w:p>
    <w:p>
      <w:r>
        <w:rPr>
          <w:b/>
          <w:bCs/>
        </w:rPr>
        <w:t xml:space="preserve">3. Security</w:t>
      </w:r>
    </w:p>
    <w:p>
      <w:r>
        <w:t xml:space="preserve">HTTPS in production; mock auth for dev only; role checks on transitions; Planning bypass for queue scope; audit workflow_events; validate uploads server-side in future; secrets in .env.</w:t>
      </w:r>
    </w:p>
    <w:p>
      <w:r>
        <w:t xml:space="preserve"/>
      </w:r>
    </w:p>
    <w:p>
      <w:r>
        <w:rPr>
          <w:b/>
          <w:bCs/>
        </w:rPr>
        <w:t xml:space="preserve">4. Database migration path</w:t>
      </w:r>
    </w:p>
    <w:p>
      <w:r>
        <w:t xml:space="preserve">Development uses SQLite file data/workflow.db (or WORKFLOW_DB_PATH). Production: point Drizzle to SQL Server or Oracle via provider and connection string; keep business logic in workflow/engine.ts.</w:t>
      </w:r>
    </w:p>
    <w:p>
      <w:r>
        <w:t xml:space="preserve"/>
      </w:r>
    </w:p>
    <w:p>
      <w:r>
        <w:rPr>
          <w:b/>
          <w:bCs/>
        </w:rPr>
        <w:t xml:space="preserve">5. Runbook</w:t>
      </w:r>
    </w:p>
    <w:p>
      <w:r>
        <w:t xml:space="preserve">npm run dev:all — Vite + API. Seed users: planning@local.dev, council@local.dev, submitter@local.dev (see server/db/seed.ts). Workflow tab: staff login. Composer: Submit to workflow.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2026-04-01T19:03:50.776Z</dcterms:created>
  <dcterms:modified xsi:type="dcterms:W3CDTF">2026-04-01T19:03:50.784Z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