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A1102" w14:textId="77777777" w:rsidR="006A5C8E" w:rsidRDefault="00000000">
      <w:r>
        <w:rPr>
          <w:noProof/>
        </w:rPr>
        <w:drawing>
          <wp:inline distT="0" distB="0" distL="0" distR="0" wp14:anchorId="62C3A387" wp14:editId="06656EA7">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685800" cy="685800"/>
                    </a:xfrm>
                    <a:prstGeom prst="rect">
                      <a:avLst/>
                    </a:prstGeom>
                  </pic:spPr>
                </pic:pic>
              </a:graphicData>
            </a:graphic>
          </wp:inline>
        </w:drawing>
      </w:r>
    </w:p>
    <w:p w14:paraId="70DB54F3" w14:textId="77777777" w:rsidR="006A5C8E" w:rsidRDefault="00000000">
      <w:r>
        <w:rPr>
          <w:b/>
          <w:color w:val="0E454C"/>
          <w:sz w:val="18"/>
        </w:rPr>
        <w:t>VOTERIGHT · INTERNAL PLANNING DOCUMENT</w:t>
      </w:r>
    </w:p>
    <w:p w14:paraId="2956E0F5" w14:textId="77777777" w:rsidR="006A5C8E" w:rsidRDefault="00000000">
      <w:pPr>
        <w:pStyle w:val="Title"/>
      </w:pPr>
      <w:r>
        <w:rPr>
          <w:color w:val="14201F"/>
        </w:rPr>
        <w:t>Growth &amp; Funding Plan</w:t>
      </w:r>
    </w:p>
    <w:p w14:paraId="0500DDD1" w14:textId="77777777" w:rsidR="006A5C8E" w:rsidRDefault="00000000">
      <w:r>
        <w:rPr>
          <w:color w:val="445451"/>
        </w:rPr>
        <w:t>Where VoteRight sits against the real civic-tech field, who's realistically fundable given where the money is actually moving in 2026, and how to get VoteRight into stakeholders' and voters' minds.</w:t>
      </w:r>
    </w:p>
    <w:p w14:paraId="74AC0E3C" w14:textId="77777777" w:rsidR="006A5C8E" w:rsidRDefault="00000000">
      <w:pPr>
        <w:pStyle w:val="Heading1"/>
      </w:pPr>
      <w:r>
        <w:t>Part III — Competitive Landscape</w:t>
      </w:r>
    </w:p>
    <w:p w14:paraId="07AB1C52" w14:textId="77777777" w:rsidR="006A5C8E" w:rsidRDefault="00000000">
      <w:r>
        <w:rPr>
          <w:color w:val="445451"/>
        </w:rPr>
        <w:t>Live-researched against current (2026) sources, not assumed from memory — several of these organizations have shifted focus or backing since any earlier training data.</w:t>
      </w:r>
    </w:p>
    <w:tbl>
      <w:tblPr>
        <w:tblStyle w:val="LightGrid-Accent1"/>
        <w:tblW w:w="0" w:type="auto"/>
        <w:tblLook w:val="04A0" w:firstRow="1" w:lastRow="0" w:firstColumn="1" w:lastColumn="0" w:noHBand="0" w:noVBand="1"/>
      </w:tblPr>
      <w:tblGrid>
        <w:gridCol w:w="2304"/>
        <w:gridCol w:w="4752"/>
        <w:gridCol w:w="2592"/>
      </w:tblGrid>
      <w:tr w:rsidR="006A5C8E" w14:paraId="1E61A510" w14:textId="77777777" w:rsidTr="006A5C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A6A2777" w14:textId="77777777" w:rsidR="006A5C8E" w:rsidRDefault="00000000">
            <w:r>
              <w:t>Organization</w:t>
            </w:r>
          </w:p>
        </w:tc>
        <w:tc>
          <w:tcPr>
            <w:tcW w:w="4752" w:type="dxa"/>
          </w:tcPr>
          <w:p w14:paraId="6578EA7A" w14:textId="77777777" w:rsidR="006A5C8E" w:rsidRDefault="00000000">
            <w:pPr>
              <w:cnfStyle w:val="100000000000" w:firstRow="1" w:lastRow="0" w:firstColumn="0" w:lastColumn="0" w:oddVBand="0" w:evenVBand="0" w:oddHBand="0" w:evenHBand="0" w:firstRowFirstColumn="0" w:firstRowLastColumn="0" w:lastRowFirstColumn="0" w:lastRowLastColumn="0"/>
            </w:pPr>
            <w:r>
              <w:t>What it actually does</w:t>
            </w:r>
          </w:p>
        </w:tc>
        <w:tc>
          <w:tcPr>
            <w:tcW w:w="2592" w:type="dxa"/>
          </w:tcPr>
          <w:p w14:paraId="6AC839E3" w14:textId="77777777" w:rsidR="006A5C8E" w:rsidRDefault="00000000">
            <w:pPr>
              <w:cnfStyle w:val="100000000000" w:firstRow="1" w:lastRow="0" w:firstColumn="0" w:lastColumn="0" w:oddVBand="0" w:evenVBand="0" w:oddHBand="0" w:evenHBand="0" w:firstRowFirstColumn="0" w:firstRowLastColumn="0" w:lastRowFirstColumn="0" w:lastRowLastColumn="0"/>
            </w:pPr>
            <w:r>
              <w:t>Scale</w:t>
            </w:r>
          </w:p>
        </w:tc>
      </w:tr>
      <w:tr w:rsidR="006A5C8E" w14:paraId="198E8D0B"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3062A5C" w14:textId="77777777" w:rsidR="006A5C8E" w:rsidRDefault="00000000">
            <w:r>
              <w:rPr>
                <w:sz w:val="19"/>
              </w:rPr>
              <w:t>Ballotpedia</w:t>
            </w:r>
          </w:p>
          <w:p w14:paraId="3E93D334" w14:textId="77777777" w:rsidR="006A5C8E" w:rsidRDefault="00000000">
            <w:r>
              <w:rPr>
                <w:color w:val="445451"/>
                <w:sz w:val="15"/>
              </w:rPr>
              <w:t>Lucy Burns Institute (nonprofit)</w:t>
            </w:r>
          </w:p>
        </w:tc>
        <w:tc>
          <w:tcPr>
            <w:tcW w:w="4752" w:type="dxa"/>
          </w:tcPr>
          <w:p w14:paraId="481A4C2E"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Comprehensive nonpartisan election encyclopedia — candidates, ballot measures, officeholders.</w:t>
            </w:r>
          </w:p>
        </w:tc>
        <w:tc>
          <w:tcPr>
            <w:tcW w:w="2592" w:type="dxa"/>
          </w:tcPr>
          <w:p w14:paraId="33E955D5"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100 largest US cities + all state legislative, statewide, and congressional races nationwide.</w:t>
            </w:r>
          </w:p>
        </w:tc>
      </w:tr>
      <w:tr w:rsidR="006A5C8E" w14:paraId="74552648"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CC5AF79" w14:textId="77777777" w:rsidR="006A5C8E" w:rsidRDefault="00000000">
            <w:r>
              <w:rPr>
                <w:sz w:val="19"/>
              </w:rPr>
              <w:t>BallotReady</w:t>
            </w:r>
          </w:p>
          <w:p w14:paraId="16E96B95" w14:textId="77777777" w:rsidR="006A5C8E" w:rsidRDefault="00000000">
            <w:r>
              <w:rPr>
                <w:color w:val="445451"/>
                <w:sz w:val="15"/>
              </w:rPr>
              <w:t>a Democracy Works product</w:t>
            </w:r>
          </w:p>
        </w:tc>
        <w:tc>
          <w:tcPr>
            <w:tcW w:w="4752" w:type="dxa"/>
          </w:tcPr>
          <w:p w14:paraId="13D0F691"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Free nonpartisan candidate/referendum background info, personalized by address.</w:t>
            </w:r>
          </w:p>
        </w:tc>
        <w:tc>
          <w:tcPr>
            <w:tcW w:w="2592" w:type="dxa"/>
          </w:tcPr>
          <w:p w14:paraId="528FDE6F"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All 50 states + DC. Backed by NSF, Knight Foundation, U. Chicago Institute of Politics.</w:t>
            </w:r>
          </w:p>
        </w:tc>
      </w:tr>
      <w:tr w:rsidR="006A5C8E" w14:paraId="0C863A62"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1AA8FD2" w14:textId="77777777" w:rsidR="006A5C8E" w:rsidRDefault="00000000">
            <w:r>
              <w:rPr>
                <w:sz w:val="19"/>
              </w:rPr>
              <w:t>VOTE411</w:t>
            </w:r>
          </w:p>
          <w:p w14:paraId="075C21EA" w14:textId="77777777" w:rsidR="006A5C8E" w:rsidRDefault="00000000">
            <w:r>
              <w:rPr>
                <w:color w:val="445451"/>
                <w:sz w:val="15"/>
              </w:rPr>
              <w:t>League of Women Voters</w:t>
            </w:r>
          </w:p>
        </w:tc>
        <w:tc>
          <w:tcPr>
            <w:tcW w:w="4752" w:type="dxa"/>
          </w:tcPr>
          <w:p w14:paraId="748DD171"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Personalized sample ballot + voting-logistics guide. Depth varies a lot by state.</w:t>
            </w:r>
          </w:p>
        </w:tc>
        <w:tc>
          <w:tcPr>
            <w:tcW w:w="2592" w:type="dxa"/>
          </w:tcPr>
          <w:p w14:paraId="7FA8DF2A"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Nationwide, uneven depth.</w:t>
            </w:r>
          </w:p>
        </w:tc>
      </w:tr>
      <w:tr w:rsidR="006A5C8E" w14:paraId="1D180CB1"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47A7947" w14:textId="77777777" w:rsidR="006A5C8E" w:rsidRDefault="00000000">
            <w:r>
              <w:rPr>
                <w:sz w:val="19"/>
              </w:rPr>
              <w:t>Vote Smart</w:t>
            </w:r>
          </w:p>
          <w:p w14:paraId="398B4AB2" w14:textId="77777777" w:rsidR="006A5C8E" w:rsidRDefault="00000000">
            <w:r>
              <w:rPr>
                <w:color w:val="445451"/>
                <w:sz w:val="15"/>
              </w:rPr>
              <w:t>Project Vote Smart, nonprofit</w:t>
            </w:r>
          </w:p>
        </w:tc>
        <w:tc>
          <w:tcPr>
            <w:tcW w:w="4752" w:type="dxa"/>
          </w:tcPr>
          <w:p w14:paraId="2FBD6775"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Biographical/voting-record/rating data on candidates and officeholders.</w:t>
            </w:r>
          </w:p>
        </w:tc>
        <w:tc>
          <w:tcPr>
            <w:tcW w:w="2592" w:type="dxa"/>
          </w:tcPr>
          <w:p w14:paraId="1036B059"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220,000+ candidates tracked since 1992 — the longest track record in this list.</w:t>
            </w:r>
          </w:p>
        </w:tc>
      </w:tr>
      <w:tr w:rsidR="006A5C8E" w14:paraId="161D8AAF"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EABAB48" w14:textId="77777777" w:rsidR="006A5C8E" w:rsidRDefault="00000000">
            <w:r>
              <w:rPr>
                <w:sz w:val="19"/>
              </w:rPr>
              <w:t>GovTrack.us</w:t>
            </w:r>
          </w:p>
        </w:tc>
        <w:tc>
          <w:tcPr>
            <w:tcW w:w="4752" w:type="dxa"/>
          </w:tcPr>
          <w:p w14:paraId="5AD6BFD9"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Congressional bill tracking and representatives' legislative records. Started as a solo hobby project.</w:t>
            </w:r>
          </w:p>
        </w:tc>
        <w:tc>
          <w:tcPr>
            <w:tcW w:w="2592" w:type="dxa"/>
          </w:tcPr>
          <w:p w14:paraId="7B8AC7BD"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Federal only.</w:t>
            </w:r>
          </w:p>
        </w:tc>
      </w:tr>
      <w:tr w:rsidR="006A5C8E" w14:paraId="204955ED"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65E1A25" w14:textId="77777777" w:rsidR="006A5C8E" w:rsidRDefault="00000000">
            <w:r>
              <w:rPr>
                <w:sz w:val="19"/>
              </w:rPr>
              <w:t>OpenSecrets / FollowTheMoney</w:t>
            </w:r>
          </w:p>
          <w:p w14:paraId="631DA441" w14:textId="77777777" w:rsidR="006A5C8E" w:rsidRDefault="00000000">
            <w:r>
              <w:rPr>
                <w:color w:val="445451"/>
                <w:sz w:val="15"/>
              </w:rPr>
              <w:t>Center for Responsive Politics + NIMP</w:t>
            </w:r>
          </w:p>
        </w:tc>
        <w:tc>
          <w:tcPr>
            <w:tcW w:w="4752" w:type="dxa"/>
          </w:tcPr>
          <w:p w14:paraId="03332EE7"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The deepest money-in-politics data infrastructure in the US — campaign finance and lobbying.</w:t>
            </w:r>
          </w:p>
        </w:tc>
        <w:tc>
          <w:tcPr>
            <w:tcW w:w="2592" w:type="dxa"/>
          </w:tcPr>
          <w:p w14:paraId="5D9B0CDD"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Decades of data; $2.5M+ annual revenue; funded by Carnegie, Hewlett, Democracy Fund.</w:t>
            </w:r>
          </w:p>
        </w:tc>
      </w:tr>
      <w:tr w:rsidR="006A5C8E" w14:paraId="24A33BEE"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8723532" w14:textId="77777777" w:rsidR="006A5C8E" w:rsidRDefault="00000000">
            <w:r>
              <w:rPr>
                <w:sz w:val="19"/>
              </w:rPr>
              <w:t>PolitiFact Promise Trackers</w:t>
            </w:r>
          </w:p>
        </w:tc>
        <w:tc>
          <w:tcPr>
            <w:tcW w:w="4752" w:type="dxa"/>
          </w:tcPr>
          <w:p w14:paraId="106F9FAD"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Fact-checked tracking of specific high-profile promises (president-level trackers).</w:t>
            </w:r>
          </w:p>
        </w:tc>
        <w:tc>
          <w:tcPr>
            <w:tcW w:w="2592" w:type="dxa"/>
          </w:tcPr>
          <w:p w14:paraId="254D6187"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National figures only — not a systematic local/state mechanism.</w:t>
            </w:r>
          </w:p>
        </w:tc>
      </w:tr>
      <w:tr w:rsidR="006A5C8E" w14:paraId="06C5972B"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53EE2AB" w14:textId="77777777" w:rsidR="006A5C8E" w:rsidRDefault="00000000">
            <w:r>
              <w:rPr>
                <w:sz w:val="19"/>
              </w:rPr>
              <w:t>Democracy Works</w:t>
            </w:r>
          </w:p>
        </w:tc>
        <w:tc>
          <w:tcPr>
            <w:tcW w:w="4752" w:type="dxa"/>
          </w:tcPr>
          <w:p w14:paraId="788A7F5A"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Voter-logistics infrastructure (TurboVote) plus BallotReady. Received a landmark gift from MacKenzie Scott.</w:t>
            </w:r>
          </w:p>
        </w:tc>
        <w:tc>
          <w:tcPr>
            <w:tcW w:w="2592" w:type="dxa"/>
          </w:tcPr>
          <w:p w14:paraId="7444999A"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Reports serving 15M+ Americans.</w:t>
            </w:r>
          </w:p>
        </w:tc>
      </w:tr>
      <w:tr w:rsidR="006A5C8E" w14:paraId="0F279303"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5450796" w14:textId="77777777" w:rsidR="006A5C8E" w:rsidRDefault="00000000">
            <w:r>
              <w:rPr>
                <w:sz w:val="19"/>
              </w:rPr>
              <w:t>Countable</w:t>
            </w:r>
          </w:p>
          <w:p w14:paraId="244103D3" w14:textId="77777777" w:rsidR="006A5C8E" w:rsidRDefault="00000000">
            <w:r>
              <w:rPr>
                <w:color w:val="445451"/>
                <w:sz w:val="15"/>
              </w:rPr>
              <w:t>CONFIDENCE: CHECK — possible pivot</w:t>
            </w:r>
          </w:p>
        </w:tc>
        <w:tc>
          <w:tcPr>
            <w:tcW w:w="4752" w:type="dxa"/>
          </w:tcPr>
          <w:p w14:paraId="6D3C7291"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Historically a congressional bill-tracking app. Current results show countable.com now positioned as “Enterprise AI for Customer Engagement” — may have pivoted away from civic tech.</w:t>
            </w:r>
          </w:p>
        </w:tc>
        <w:tc>
          <w:tcPr>
            <w:tcW w:w="2592" w:type="dxa"/>
          </w:tcPr>
          <w:p w14:paraId="4304185D"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8"/>
              </w:rPr>
              <w:t>Uncertain as of this research.</w:t>
            </w:r>
          </w:p>
        </w:tc>
      </w:tr>
      <w:tr w:rsidR="006A5C8E" w14:paraId="2DD38251"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C3F8ACA" w14:textId="77777777" w:rsidR="006A5C8E" w:rsidRDefault="00000000">
            <w:r>
              <w:rPr>
                <w:sz w:val="19"/>
              </w:rPr>
              <w:t>PoliTruth, PromiseWatch, VowTrack, CampaignPromise</w:t>
            </w:r>
          </w:p>
          <w:p w14:paraId="2CBC6A22" w14:textId="77777777" w:rsidR="006A5C8E" w:rsidRDefault="00000000">
            <w:r>
              <w:rPr>
                <w:color w:val="445451"/>
                <w:sz w:val="15"/>
              </w:rPr>
              <w:t>CONFIDENCE: CHECK — thin/early-stage</w:t>
            </w:r>
          </w:p>
        </w:tc>
        <w:tc>
          <w:tcPr>
            <w:tcW w:w="4752" w:type="dxa"/>
          </w:tcPr>
          <w:p w14:paraId="534072D7"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Newer promise-tracking entrants. Sites read as early-stage/indie; scale and funding unconfirmed.</w:t>
            </w:r>
          </w:p>
        </w:tc>
        <w:tc>
          <w:tcPr>
            <w:tcW w:w="2592" w:type="dxa"/>
          </w:tcPr>
          <w:p w14:paraId="6A828FCC"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8"/>
              </w:rPr>
              <w:t>Unverified — likely small or pre-launch.</w:t>
            </w:r>
          </w:p>
        </w:tc>
      </w:tr>
    </w:tbl>
    <w:p w14:paraId="263B24E9" w14:textId="77777777" w:rsidR="006A5C8E" w:rsidRDefault="00000000">
      <w:pPr>
        <w:pStyle w:val="Heading2"/>
      </w:pPr>
      <w:r>
        <w:lastRenderedPageBreak/>
        <w:t>Value proposition, contrasted honestly</w:t>
      </w:r>
    </w:p>
    <w:p w14:paraId="4603BD0F" w14:textId="77777777" w:rsidR="006A5C8E" w:rsidRDefault="00000000">
      <w:r>
        <w:rPr>
          <w:b/>
          <w:color w:val="2E6B3F"/>
        </w:rPr>
        <w:t>Where VoteRight surpasses them</w:t>
      </w:r>
    </w:p>
    <w:p w14:paraId="1878CE0E" w14:textId="77777777" w:rsidR="006A5C8E" w:rsidRDefault="00000000">
      <w:pPr>
        <w:pStyle w:val="ListBullet"/>
      </w:pPr>
      <w:r>
        <w:rPr>
          <w:sz w:val="19"/>
        </w:rPr>
        <w:t>The mandate loop. None of the above take an advisory referendum through certified turnout-weighted results to a pre-election candidate commitment to a post-election tracked promise. This is a structurally novel mechanism, not just a better voter guide.</w:t>
      </w:r>
    </w:p>
    <w:p w14:paraId="6D85AE3F" w14:textId="77777777" w:rsidR="006A5C8E" w:rsidRDefault="00000000">
      <w:pPr>
        <w:pStyle w:val="ListBullet"/>
      </w:pPr>
      <w:r>
        <w:rPr>
          <w:sz w:val="19"/>
        </w:rPr>
        <w:t>Real, jurisdiction-specific accountability law. Competitors tell you who represents you and how they voted. None map the actual, verified legal recall/removal/petition mechanism available in your specific jurisdiction — VoteRight does, and refuses to state one that doesn't exist there.</w:t>
      </w:r>
    </w:p>
    <w:p w14:paraId="3C7AABCF" w14:textId="77777777" w:rsidR="006A5C8E" w:rsidRDefault="00000000">
      <w:pPr>
        <w:pStyle w:val="ListBullet"/>
      </w:pPr>
      <w:r>
        <w:rPr>
          <w:sz w:val="19"/>
        </w:rPr>
        <w:t>Tamper-evident civic actions. Cryptographically signed user actions with a daily published chain checkpoint — an integrity mechanism none of these platforms have.</w:t>
      </w:r>
    </w:p>
    <w:p w14:paraId="491E0708" w14:textId="77777777" w:rsidR="006A5C8E" w:rsidRDefault="00000000">
      <w:pPr>
        <w:pStyle w:val="ListBullet"/>
      </w:pPr>
      <w:r>
        <w:rPr>
          <w:sz w:val="19"/>
        </w:rPr>
        <w:t>One integrated score, not five separate tools. Votes, positions, promises, endorsements, and money in one per-candidate model with an honest coverage gate.</w:t>
      </w:r>
    </w:p>
    <w:p w14:paraId="200087CA" w14:textId="77777777" w:rsidR="006A5C8E" w:rsidRDefault="00000000">
      <w:r>
        <w:rPr>
          <w:b/>
          <w:color w:val="8A5C0E"/>
        </w:rPr>
        <w:t>Where they surpass VoteRight — today</w:t>
      </w:r>
    </w:p>
    <w:p w14:paraId="4F66079B" w14:textId="77777777" w:rsidR="006A5C8E" w:rsidRDefault="00000000">
      <w:pPr>
        <w:pStyle w:val="ListBullet"/>
      </w:pPr>
      <w:r>
        <w:rPr>
          <w:sz w:val="19"/>
        </w:rPr>
        <w:t>Geographic coverage. Ballotpedia and BallotReady are already nationwide. VoteRight covers a handful of DMV jurisdictions — an order-of-magnitude gap.</w:t>
      </w:r>
    </w:p>
    <w:p w14:paraId="183E9A21" w14:textId="77777777" w:rsidR="006A5C8E" w:rsidRDefault="00000000">
      <w:pPr>
        <w:pStyle w:val="ListBullet"/>
      </w:pPr>
      <w:r>
        <w:rPr>
          <w:sz w:val="19"/>
        </w:rPr>
        <w:t>Institutional trust and track record. Vote Smart (since 1992), OpenSecrets/CRP (decades) have built multi-decade credibility. VoteRight has none yet.</w:t>
      </w:r>
    </w:p>
    <w:p w14:paraId="34ABAF24" w14:textId="77777777" w:rsidR="006A5C8E" w:rsidRDefault="00000000">
      <w:pPr>
        <w:pStyle w:val="ListBullet"/>
      </w:pPr>
      <w:r>
        <w:rPr>
          <w:sz w:val="19"/>
        </w:rPr>
        <w:t>Money-in-politics depth. OpenSecrets/FollowTheMoney's infrastructure took 20+ years to build. VoteRight's transparency curation is nascent and manual by comparison.</w:t>
      </w:r>
    </w:p>
    <w:p w14:paraId="396AD909" w14:textId="77777777" w:rsidR="006A5C8E" w:rsidRDefault="00000000">
      <w:pPr>
        <w:pStyle w:val="ListBullet"/>
      </w:pPr>
      <w:r>
        <w:rPr>
          <w:sz w:val="19"/>
        </w:rPr>
        <w:t>Institutional backing and scale. Democracy Works has a landmark MacKenzie Scott gift and 15M+ users; OpenSecrets has multi-million-dollar annual funding. VoteRight is pre-funding and unstaffed.</w:t>
      </w:r>
    </w:p>
    <w:p w14:paraId="531509C2" w14:textId="77777777" w:rsidR="006A5C8E" w:rsidRDefault="00000000">
      <w:pPr>
        <w:shd w:val="clear" w:color="auto" w:fill="E2EDEC"/>
        <w:ind w:left="216"/>
      </w:pPr>
      <w:r>
        <w:rPr>
          <w:color w:val="0E454C"/>
          <w:sz w:val="19"/>
        </w:rPr>
        <w:t>The honest read: VoteRight isn't competing to be a better Ballotpedia — it can't win that race from here. It's competing to be the first platform that closes the loop between what voters say they want and what candidates are actually held to, in jurisdictions the incumbents haven't reached.</w:t>
      </w:r>
    </w:p>
    <w:p w14:paraId="692428FF" w14:textId="77777777" w:rsidR="006A5C8E" w:rsidRDefault="00000000">
      <w:r>
        <w:br w:type="page"/>
      </w:r>
    </w:p>
    <w:p w14:paraId="2B45B074" w14:textId="77777777" w:rsidR="006A5C8E" w:rsidRDefault="00000000">
      <w:pPr>
        <w:pStyle w:val="Heading1"/>
      </w:pPr>
      <w:r>
        <w:lastRenderedPageBreak/>
        <w:t>Part IV — Fundraising Strategy &amp; Targets</w:t>
      </w:r>
    </w:p>
    <w:p w14:paraId="2B8F289C" w14:textId="77777777" w:rsidR="006A5C8E" w:rsidRDefault="00000000">
      <w:pPr>
        <w:pStyle w:val="Heading2"/>
      </w:pPr>
      <w:r>
        <w:t>Strategy</w:t>
      </w:r>
    </w:p>
    <w:p w14:paraId="2E15B3AD" w14:textId="77777777" w:rsidR="006A5C8E" w:rsidRDefault="00000000">
      <w:pPr>
        <w:pStyle w:val="ListNumber"/>
        <w:spacing w:after="160"/>
      </w:pPr>
      <w:r>
        <w:rPr>
          <w:b/>
        </w:rPr>
        <w:t xml:space="preserve">Position as civic infrastructure, not election-cycle emergency response. </w:t>
      </w:r>
      <w:r>
        <w:rPr>
          <w:color w:val="445451"/>
        </w:rPr>
        <w:t>This is literally the framing language funders themselves are using in 2026 (Ford, MacArthur) — philanthropy is explicitly moving from reactive to durable-capacity funding.</w:t>
      </w:r>
    </w:p>
    <w:p w14:paraId="119AC6DF" w14:textId="77777777" w:rsidR="006A5C8E" w:rsidRDefault="00000000">
      <w:pPr>
        <w:pStyle w:val="ListNumber"/>
        <w:spacing w:after="160"/>
      </w:pPr>
      <w:r>
        <w:rPr>
          <w:b/>
        </w:rPr>
        <w:t xml:space="preserve">Lead with the mandate loop and accountability-pathway mapping when approaching tech-focused funders. </w:t>
      </w:r>
      <w:r>
        <w:rPr>
          <w:color w:val="445451"/>
        </w:rPr>
        <w:t>Knight, Mozilla's Democracy x AI Cohort, and Luminate specifically want technological innovation in civic space, not one more candidate database.</w:t>
      </w:r>
    </w:p>
    <w:p w14:paraId="79CC1660" w14:textId="77777777" w:rsidR="006A5C8E" w:rsidRDefault="00000000">
      <w:pPr>
        <w:pStyle w:val="ListNumber"/>
        <w:spacing w:after="160"/>
      </w:pPr>
      <w:r>
        <w:rPr>
          <w:b/>
        </w:rPr>
        <w:t xml:space="preserve">Apply to right-sized programs before chasing the largest checks. </w:t>
      </w:r>
      <w:r>
        <w:rPr>
          <w:color w:val="445451"/>
        </w:rPr>
        <w:t>Mozilla's Democracy x AI Cohort ($50K for 12 months, Tier II up to $250K) is sized for exactly VoteRight's current stage.</w:t>
      </w:r>
    </w:p>
    <w:p w14:paraId="25835803" w14:textId="77777777" w:rsidR="006A5C8E" w:rsidRDefault="00000000">
      <w:pPr>
        <w:pStyle w:val="ListNumber"/>
        <w:spacing w:after="160"/>
      </w:pPr>
      <w:r>
        <w:rPr>
          <w:b/>
        </w:rPr>
        <w:t xml:space="preserve">Finish a real election cycle before approaching Tier 1 institutional funders at scale. </w:t>
      </w:r>
      <w:r>
        <w:rPr>
          <w:color w:val="445451"/>
        </w:rPr>
        <w:t>This is already the platform's own stated gate (EXPANSION-READINESS.md). Funders will ask what happened when real votes were cast.</w:t>
      </w:r>
    </w:p>
    <w:p w14:paraId="3AD43DBD" w14:textId="77777777" w:rsidR="006A5C8E" w:rsidRDefault="00000000">
      <w:pPr>
        <w:pStyle w:val="ListNumber"/>
        <w:spacing w:after="160"/>
      </w:pPr>
      <w:r>
        <w:rPr>
          <w:b/>
        </w:rPr>
        <w:t xml:space="preserve">Watch MacArthur's open call. </w:t>
      </w:r>
      <w:r>
        <w:rPr>
          <w:color w:val="445451"/>
        </w:rPr>
        <w:t>Only ~$34M of their $100M 2026 commitment has been allocated as of this research; the remaining ~$66M opens via a call later in 2026.</w:t>
      </w:r>
    </w:p>
    <w:p w14:paraId="7B513C8B" w14:textId="77777777" w:rsidR="006A5C8E" w:rsidRDefault="00000000">
      <w:pPr>
        <w:pStyle w:val="ListNumber"/>
        <w:spacing w:after="160"/>
      </w:pPr>
      <w:r>
        <w:rPr>
          <w:b/>
        </w:rPr>
        <w:t xml:space="preserve">Approach MacKenzie Scott only through her actual process. </w:t>
      </w:r>
      <w:r>
        <w:rPr>
          <w:color w:val="445451"/>
        </w:rPr>
        <w:t>She gives after private research or through occasional open calls — never a cold pitch. Visibility to intermediaries she's already funded matters more than a direct email.</w:t>
      </w:r>
    </w:p>
    <w:p w14:paraId="768CAC3C" w14:textId="77777777" w:rsidR="006A5C8E" w:rsidRDefault="00000000">
      <w:pPr>
        <w:pStyle w:val="Heading2"/>
      </w:pPr>
      <w:r>
        <w:t>Target List</w:t>
      </w:r>
    </w:p>
    <w:p w14:paraId="0DB870DD" w14:textId="77777777" w:rsidR="006A5C8E" w:rsidRDefault="00000000">
      <w:r>
        <w:rPr>
          <w:color w:val="445451"/>
        </w:rPr>
        <w:t>Every entry below is a real, currently active organization or individual verified via live research this session — not generated from memory.</w:t>
      </w:r>
    </w:p>
    <w:tbl>
      <w:tblPr>
        <w:tblStyle w:val="LightGrid-Accent1"/>
        <w:tblW w:w="0" w:type="auto"/>
        <w:tblLook w:val="04A0" w:firstRow="1" w:lastRow="0" w:firstColumn="1" w:lastColumn="0" w:noHBand="0" w:noVBand="1"/>
      </w:tblPr>
      <w:tblGrid>
        <w:gridCol w:w="432"/>
        <w:gridCol w:w="2448"/>
        <w:gridCol w:w="4752"/>
        <w:gridCol w:w="1296"/>
      </w:tblGrid>
      <w:tr w:rsidR="006A5C8E" w14:paraId="7CA1DBC9" w14:textId="77777777" w:rsidTr="006A5C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77CE7385" w14:textId="77777777" w:rsidR="006A5C8E" w:rsidRDefault="00000000">
            <w:r>
              <w:t>#</w:t>
            </w:r>
          </w:p>
        </w:tc>
        <w:tc>
          <w:tcPr>
            <w:tcW w:w="2448" w:type="dxa"/>
          </w:tcPr>
          <w:p w14:paraId="4632C015" w14:textId="77777777" w:rsidR="006A5C8E" w:rsidRDefault="00000000">
            <w:pPr>
              <w:cnfStyle w:val="100000000000" w:firstRow="1" w:lastRow="0" w:firstColumn="0" w:lastColumn="0" w:oddVBand="0" w:evenVBand="0" w:oddHBand="0" w:evenHBand="0" w:firstRowFirstColumn="0" w:firstRowLastColumn="0" w:lastRowFirstColumn="0" w:lastRowLastColumn="0"/>
            </w:pPr>
            <w:r>
              <w:t>Funder</w:t>
            </w:r>
          </w:p>
        </w:tc>
        <w:tc>
          <w:tcPr>
            <w:tcW w:w="4752" w:type="dxa"/>
          </w:tcPr>
          <w:p w14:paraId="23FFCEC1" w14:textId="77777777" w:rsidR="006A5C8E" w:rsidRDefault="00000000">
            <w:pPr>
              <w:cnfStyle w:val="100000000000" w:firstRow="1" w:lastRow="0" w:firstColumn="0" w:lastColumn="0" w:oddVBand="0" w:evenVBand="0" w:oddHBand="0" w:evenHBand="0" w:firstRowFirstColumn="0" w:firstRowLastColumn="0" w:lastRowFirstColumn="0" w:lastRowLastColumn="0"/>
            </w:pPr>
            <w:r>
              <w:t>Why it's a fit</w:t>
            </w:r>
          </w:p>
        </w:tc>
        <w:tc>
          <w:tcPr>
            <w:tcW w:w="1296" w:type="dxa"/>
          </w:tcPr>
          <w:p w14:paraId="27AB95E3" w14:textId="77777777" w:rsidR="006A5C8E" w:rsidRDefault="00000000">
            <w:pPr>
              <w:cnfStyle w:val="100000000000" w:firstRow="1" w:lastRow="0" w:firstColumn="0" w:lastColumn="0" w:oddVBand="0" w:evenVBand="0" w:oddHBand="0" w:evenHBand="0" w:firstRowFirstColumn="0" w:firstRowLastColumn="0" w:lastRowFirstColumn="0" w:lastRowLastColumn="0"/>
            </w:pPr>
            <w:r>
              <w:t>Confidence</w:t>
            </w:r>
          </w:p>
        </w:tc>
      </w:tr>
      <w:tr w:rsidR="006A5C8E" w14:paraId="7E7EB68F"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6879A24E" w14:textId="77777777" w:rsidR="006A5C8E" w:rsidRDefault="00000000">
            <w:r>
              <w:rPr>
                <w:sz w:val="18"/>
              </w:rPr>
              <w:t>1</w:t>
            </w:r>
          </w:p>
        </w:tc>
        <w:tc>
          <w:tcPr>
            <w:tcW w:w="2448" w:type="dxa"/>
          </w:tcPr>
          <w:p w14:paraId="1D5486F2"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MacArthur Foundation</w:t>
            </w:r>
          </w:p>
        </w:tc>
        <w:tc>
          <w:tcPr>
            <w:tcW w:w="4752" w:type="dxa"/>
          </w:tcPr>
          <w:p w14:paraId="4EC9A803"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t>$100M democracy commitment in 2026; ~$66M still to be allocated via open call.</w:t>
            </w:r>
          </w:p>
        </w:tc>
        <w:tc>
          <w:tcPr>
            <w:tcW w:w="1296" w:type="dxa"/>
          </w:tcPr>
          <w:p w14:paraId="293F5A7A"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2E6B3F"/>
                <w:sz w:val="17"/>
              </w:rPr>
              <w:t>Verified</w:t>
            </w:r>
          </w:p>
        </w:tc>
      </w:tr>
      <w:tr w:rsidR="006A5C8E" w14:paraId="06F58F20"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5E2E8DA6" w14:textId="77777777" w:rsidR="006A5C8E" w:rsidRDefault="00000000">
            <w:r>
              <w:rPr>
                <w:sz w:val="18"/>
              </w:rPr>
              <w:t>2</w:t>
            </w:r>
          </w:p>
        </w:tc>
        <w:tc>
          <w:tcPr>
            <w:tcW w:w="2448" w:type="dxa"/>
          </w:tcPr>
          <w:p w14:paraId="3AFD0354"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Ford Foundation</w:t>
            </w:r>
          </w:p>
        </w:tc>
        <w:tc>
          <w:tcPr>
            <w:tcW w:w="4752" w:type="dxa"/>
          </w:tcPr>
          <w:p w14:paraId="1775882F"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Civic Engagement &amp; Government program; $1B+ over 10 years to nonpartisan civic-participation orgs.</w:t>
            </w:r>
          </w:p>
        </w:tc>
        <w:tc>
          <w:tcPr>
            <w:tcW w:w="1296" w:type="dxa"/>
          </w:tcPr>
          <w:p w14:paraId="12F61E50"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2E6B3F"/>
                <w:sz w:val="17"/>
              </w:rPr>
              <w:t>Verified</w:t>
            </w:r>
          </w:p>
        </w:tc>
      </w:tr>
      <w:tr w:rsidR="006A5C8E" w14:paraId="0588AAE6"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15806A9C" w14:textId="77777777" w:rsidR="006A5C8E" w:rsidRDefault="00000000">
            <w:r>
              <w:rPr>
                <w:sz w:val="18"/>
              </w:rPr>
              <w:t>3</w:t>
            </w:r>
          </w:p>
        </w:tc>
        <w:tc>
          <w:tcPr>
            <w:tcW w:w="2448" w:type="dxa"/>
          </w:tcPr>
          <w:p w14:paraId="7A86AE0C"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Knight Foundation</w:t>
            </w:r>
          </w:p>
        </w:tc>
        <w:tc>
          <w:tcPr>
            <w:tcW w:w="4752" w:type="dxa"/>
          </w:tcPr>
          <w:p w14:paraId="1BCFF839"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t>Direct civic-tech funder; backs BallotReady/Democracy Works.</w:t>
            </w:r>
          </w:p>
        </w:tc>
        <w:tc>
          <w:tcPr>
            <w:tcW w:w="1296" w:type="dxa"/>
          </w:tcPr>
          <w:p w14:paraId="147271E9"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2E6B3F"/>
                <w:sz w:val="17"/>
              </w:rPr>
              <w:t>Verified</w:t>
            </w:r>
          </w:p>
        </w:tc>
      </w:tr>
      <w:tr w:rsidR="006A5C8E" w14:paraId="2F6C5BFC"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6710F652" w14:textId="77777777" w:rsidR="006A5C8E" w:rsidRDefault="00000000">
            <w:r>
              <w:rPr>
                <w:sz w:val="18"/>
              </w:rPr>
              <w:t>4</w:t>
            </w:r>
          </w:p>
        </w:tc>
        <w:tc>
          <w:tcPr>
            <w:tcW w:w="2448" w:type="dxa"/>
          </w:tcPr>
          <w:p w14:paraId="10C68D8B"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Democracy Fund</w:t>
            </w:r>
          </w:p>
        </w:tc>
        <w:tc>
          <w:tcPr>
            <w:tcW w:w="4752" w:type="dxa"/>
          </w:tcPr>
          <w:p w14:paraId="2C30DA99"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Core democracy/civic-tech funder; backs Democracy Works, Knight First Amendment Institute.</w:t>
            </w:r>
          </w:p>
        </w:tc>
        <w:tc>
          <w:tcPr>
            <w:tcW w:w="1296" w:type="dxa"/>
          </w:tcPr>
          <w:p w14:paraId="693EF5E6"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2E6B3F"/>
                <w:sz w:val="17"/>
              </w:rPr>
              <w:t>Verified</w:t>
            </w:r>
          </w:p>
        </w:tc>
      </w:tr>
      <w:tr w:rsidR="006A5C8E" w14:paraId="1834466D"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6B11ADCF" w14:textId="77777777" w:rsidR="006A5C8E" w:rsidRDefault="00000000">
            <w:r>
              <w:rPr>
                <w:sz w:val="18"/>
              </w:rPr>
              <w:t>5</w:t>
            </w:r>
          </w:p>
        </w:tc>
        <w:tc>
          <w:tcPr>
            <w:tcW w:w="2448" w:type="dxa"/>
          </w:tcPr>
          <w:p w14:paraId="2045C12F"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Carnegie Corporation of New York</w:t>
            </w:r>
          </w:p>
        </w:tc>
        <w:tc>
          <w:tcPr>
            <w:tcW w:w="4752" w:type="dxa"/>
          </w:tcPr>
          <w:p w14:paraId="2F10D99A"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t>Funds OpenSecrets and the $500M Press Forward local-news/democracy coalition.</w:t>
            </w:r>
          </w:p>
        </w:tc>
        <w:tc>
          <w:tcPr>
            <w:tcW w:w="1296" w:type="dxa"/>
          </w:tcPr>
          <w:p w14:paraId="3478C542"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2E6B3F"/>
                <w:sz w:val="17"/>
              </w:rPr>
              <w:t>Verified</w:t>
            </w:r>
          </w:p>
        </w:tc>
      </w:tr>
      <w:tr w:rsidR="006A5C8E" w14:paraId="25FB230C"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287E8815" w14:textId="77777777" w:rsidR="006A5C8E" w:rsidRDefault="00000000">
            <w:r>
              <w:rPr>
                <w:sz w:val="18"/>
              </w:rPr>
              <w:t>6</w:t>
            </w:r>
          </w:p>
        </w:tc>
        <w:tc>
          <w:tcPr>
            <w:tcW w:w="2448" w:type="dxa"/>
          </w:tcPr>
          <w:p w14:paraId="19376838"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William and Flora Hewlett Foundation</w:t>
            </w:r>
          </w:p>
        </w:tc>
        <w:tc>
          <w:tcPr>
            <w:tcW w:w="4752" w:type="dxa"/>
          </w:tcPr>
          <w:p w14:paraId="7DA5F6F8"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Funds OpenSecrets; core member of the democracy-funder coalition.</w:t>
            </w:r>
          </w:p>
        </w:tc>
        <w:tc>
          <w:tcPr>
            <w:tcW w:w="1296" w:type="dxa"/>
          </w:tcPr>
          <w:p w14:paraId="630084FF"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2E6B3F"/>
                <w:sz w:val="17"/>
              </w:rPr>
              <w:t>Verified</w:t>
            </w:r>
          </w:p>
        </w:tc>
      </w:tr>
      <w:tr w:rsidR="006A5C8E" w14:paraId="45EF53C7"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2E7C593B" w14:textId="77777777" w:rsidR="006A5C8E" w:rsidRDefault="00000000">
            <w:r>
              <w:rPr>
                <w:sz w:val="18"/>
              </w:rPr>
              <w:t>7</w:t>
            </w:r>
          </w:p>
        </w:tc>
        <w:tc>
          <w:tcPr>
            <w:tcW w:w="2448" w:type="dxa"/>
          </w:tcPr>
          <w:p w14:paraId="7377E60D"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Luminate (Omidyar Network)</w:t>
            </w:r>
          </w:p>
        </w:tc>
        <w:tc>
          <w:tcPr>
            <w:tcW w:w="4752" w:type="dxa"/>
          </w:tcPr>
          <w:p w14:paraId="59C174B6"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t>~$50M specifically in US civic tech over the past decade — the single best direct-fit funder on this list.</w:t>
            </w:r>
          </w:p>
        </w:tc>
        <w:tc>
          <w:tcPr>
            <w:tcW w:w="1296" w:type="dxa"/>
          </w:tcPr>
          <w:p w14:paraId="6DA74AD9"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2E6B3F"/>
                <w:sz w:val="17"/>
              </w:rPr>
              <w:t>Verified</w:t>
            </w:r>
          </w:p>
        </w:tc>
      </w:tr>
      <w:tr w:rsidR="006A5C8E" w14:paraId="1B5F781F"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096DD755" w14:textId="77777777" w:rsidR="006A5C8E" w:rsidRDefault="00000000">
            <w:r>
              <w:rPr>
                <w:sz w:val="18"/>
              </w:rPr>
              <w:t>8</w:t>
            </w:r>
          </w:p>
        </w:tc>
        <w:tc>
          <w:tcPr>
            <w:tcW w:w="2448" w:type="dxa"/>
          </w:tcPr>
          <w:p w14:paraId="55EA89C8"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Open Society Foundations</w:t>
            </w:r>
          </w:p>
        </w:tc>
        <w:tc>
          <w:tcPr>
            <w:tcW w:w="4752" w:type="dxa"/>
          </w:tcPr>
          <w:p w14:paraId="21B49673"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Broad, large-scale democracy funder; part of the Knight First Amendment coalition.</w:t>
            </w:r>
          </w:p>
        </w:tc>
        <w:tc>
          <w:tcPr>
            <w:tcW w:w="1296" w:type="dxa"/>
          </w:tcPr>
          <w:p w14:paraId="27FC769F"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2E6B3F"/>
                <w:sz w:val="17"/>
              </w:rPr>
              <w:t>Verified</w:t>
            </w:r>
          </w:p>
        </w:tc>
      </w:tr>
      <w:tr w:rsidR="006A5C8E" w14:paraId="542556F9"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3890063E" w14:textId="77777777" w:rsidR="006A5C8E" w:rsidRDefault="00000000">
            <w:r>
              <w:rPr>
                <w:sz w:val="18"/>
              </w:rPr>
              <w:t>9</w:t>
            </w:r>
          </w:p>
        </w:tc>
        <w:tc>
          <w:tcPr>
            <w:tcW w:w="2448" w:type="dxa"/>
          </w:tcPr>
          <w:p w14:paraId="084C4F38"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Mozilla Foundation — Democracy x AI Cohort</w:t>
            </w:r>
          </w:p>
        </w:tc>
        <w:tc>
          <w:tcPr>
            <w:tcW w:w="4752" w:type="dxa"/>
          </w:tcPr>
          <w:p w14:paraId="7287D0E3"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t>$50K/project for 12 months, Tier II up to $250K. Sized right for VoteRight's current stage.</w:t>
            </w:r>
          </w:p>
        </w:tc>
        <w:tc>
          <w:tcPr>
            <w:tcW w:w="1296" w:type="dxa"/>
          </w:tcPr>
          <w:p w14:paraId="5F65817C"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2E6B3F"/>
                <w:sz w:val="17"/>
              </w:rPr>
              <w:t>Verified</w:t>
            </w:r>
          </w:p>
        </w:tc>
      </w:tr>
      <w:tr w:rsidR="006A5C8E" w14:paraId="3A069850"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378681FF" w14:textId="77777777" w:rsidR="006A5C8E" w:rsidRDefault="00000000">
            <w:r>
              <w:rPr>
                <w:sz w:val="18"/>
              </w:rPr>
              <w:t>10</w:t>
            </w:r>
          </w:p>
        </w:tc>
        <w:tc>
          <w:tcPr>
            <w:tcW w:w="2448" w:type="dxa"/>
          </w:tcPr>
          <w:p w14:paraId="3E35F0EC"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Quadrivium (Kathryn Murdoch)</w:t>
            </w:r>
          </w:p>
        </w:tc>
        <w:tc>
          <w:tcPr>
            <w:tcW w:w="4752" w:type="dxa"/>
          </w:tcPr>
          <w:p w14:paraId="36686D0B"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Foundation explicitly focused on democratic-process solutions since 2019.</w:t>
            </w:r>
          </w:p>
        </w:tc>
        <w:tc>
          <w:tcPr>
            <w:tcW w:w="1296" w:type="dxa"/>
          </w:tcPr>
          <w:p w14:paraId="5F2C1AA2"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2E6B3F"/>
                <w:sz w:val="17"/>
              </w:rPr>
              <w:t>Verified</w:t>
            </w:r>
          </w:p>
        </w:tc>
      </w:tr>
      <w:tr w:rsidR="006A5C8E" w14:paraId="447238B9"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2A0DF846" w14:textId="77777777" w:rsidR="006A5C8E" w:rsidRDefault="00000000">
            <w:r>
              <w:rPr>
                <w:sz w:val="18"/>
              </w:rPr>
              <w:t>11</w:t>
            </w:r>
          </w:p>
        </w:tc>
        <w:tc>
          <w:tcPr>
            <w:tcW w:w="2448" w:type="dxa"/>
          </w:tcPr>
          <w:p w14:paraId="74FA6CA5"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Movement Voter Fund</w:t>
            </w:r>
          </w:p>
        </w:tc>
        <w:tc>
          <w:tcPr>
            <w:tcW w:w="4752" w:type="dxa"/>
          </w:tcPr>
          <w:p w14:paraId="4626E044"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t>$12M multi-year commitment to grassroots civic engagement infrastructure.</w:t>
            </w:r>
          </w:p>
        </w:tc>
        <w:tc>
          <w:tcPr>
            <w:tcW w:w="1296" w:type="dxa"/>
          </w:tcPr>
          <w:p w14:paraId="5C7660F3"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2E6B3F"/>
                <w:sz w:val="17"/>
              </w:rPr>
              <w:t>Verified</w:t>
            </w:r>
          </w:p>
        </w:tc>
      </w:tr>
      <w:tr w:rsidR="006A5C8E" w14:paraId="7DCB4C0C"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6CF6E101" w14:textId="77777777" w:rsidR="006A5C8E" w:rsidRDefault="00000000">
            <w:r>
              <w:rPr>
                <w:sz w:val="18"/>
              </w:rPr>
              <w:t>12</w:t>
            </w:r>
          </w:p>
        </w:tc>
        <w:tc>
          <w:tcPr>
            <w:tcW w:w="2448" w:type="dxa"/>
          </w:tcPr>
          <w:p w14:paraId="5622CE5C"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NEO Philanthropy / State Infrastructure Fund</w:t>
            </w:r>
          </w:p>
        </w:tc>
        <w:tc>
          <w:tcPr>
            <w:tcW w:w="4752" w:type="dxa"/>
          </w:tcPr>
          <w:p w14:paraId="105387F3"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Carnegie-funded intermediary distributing to state-level voting-rights infrastructure.</w:t>
            </w:r>
          </w:p>
        </w:tc>
        <w:tc>
          <w:tcPr>
            <w:tcW w:w="1296" w:type="dxa"/>
          </w:tcPr>
          <w:p w14:paraId="6F9337A9"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2E6B3F"/>
                <w:sz w:val="17"/>
              </w:rPr>
              <w:t>Verified</w:t>
            </w:r>
          </w:p>
        </w:tc>
      </w:tr>
      <w:tr w:rsidR="006A5C8E" w14:paraId="3FE8C34B"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7B3159B9" w14:textId="77777777" w:rsidR="006A5C8E" w:rsidRDefault="00000000">
            <w:r>
              <w:rPr>
                <w:sz w:val="18"/>
              </w:rPr>
              <w:t>13</w:t>
            </w:r>
          </w:p>
        </w:tc>
        <w:tc>
          <w:tcPr>
            <w:tcW w:w="2448" w:type="dxa"/>
          </w:tcPr>
          <w:p w14:paraId="2F4C07AB"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 xml:space="preserve">Kathryn Murdoch </w:t>
            </w:r>
            <w:r>
              <w:rPr>
                <w:b/>
                <w:sz w:val="18"/>
              </w:rPr>
              <w:lastRenderedPageBreak/>
              <w:t>(individual)</w:t>
            </w:r>
          </w:p>
        </w:tc>
        <w:tc>
          <w:tcPr>
            <w:tcW w:w="4752" w:type="dxa"/>
          </w:tcPr>
          <w:p w14:paraId="12CEEF89"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lastRenderedPageBreak/>
              <w:t xml:space="preserve">Quadrivium co-founder; board member, Unite America. </w:t>
            </w:r>
            <w:r>
              <w:rPr>
                <w:sz w:val="17"/>
              </w:rPr>
              <w:lastRenderedPageBreak/>
              <w:t>Democracy-process-focused personal giving.</w:t>
            </w:r>
          </w:p>
        </w:tc>
        <w:tc>
          <w:tcPr>
            <w:tcW w:w="1296" w:type="dxa"/>
          </w:tcPr>
          <w:p w14:paraId="27C80807"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2E6B3F"/>
                <w:sz w:val="17"/>
              </w:rPr>
              <w:lastRenderedPageBreak/>
              <w:t>Verified</w:t>
            </w:r>
          </w:p>
        </w:tc>
      </w:tr>
      <w:tr w:rsidR="006A5C8E" w14:paraId="4CF04F94"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5F98EA69" w14:textId="77777777" w:rsidR="006A5C8E" w:rsidRDefault="00000000">
            <w:r>
              <w:rPr>
                <w:sz w:val="18"/>
              </w:rPr>
              <w:t>14</w:t>
            </w:r>
          </w:p>
        </w:tc>
        <w:tc>
          <w:tcPr>
            <w:tcW w:w="2448" w:type="dxa"/>
          </w:tcPr>
          <w:p w14:paraId="0865BA01"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MacKenzie Scott (individual)</w:t>
            </w:r>
          </w:p>
        </w:tc>
        <w:tc>
          <w:tcPr>
            <w:tcW w:w="4752" w:type="dxa"/>
          </w:tcPr>
          <w:p w14:paraId="419D7581"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Has funded Democracy Works/TurboVote, Center for Tech and Civic Life, CEIR, Voto Latino. No direct-pitch process.</w:t>
            </w:r>
          </w:p>
        </w:tc>
        <w:tc>
          <w:tcPr>
            <w:tcW w:w="1296" w:type="dxa"/>
          </w:tcPr>
          <w:p w14:paraId="50B1B818"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2E6B3F"/>
                <w:sz w:val="17"/>
              </w:rPr>
              <w:t>Verified</w:t>
            </w:r>
          </w:p>
        </w:tc>
      </w:tr>
      <w:tr w:rsidR="006A5C8E" w14:paraId="7D8A61FD"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3A29B8F5" w14:textId="77777777" w:rsidR="006A5C8E" w:rsidRDefault="00000000">
            <w:r>
              <w:rPr>
                <w:sz w:val="18"/>
              </w:rPr>
              <w:t>15</w:t>
            </w:r>
          </w:p>
        </w:tc>
        <w:tc>
          <w:tcPr>
            <w:tcW w:w="2448" w:type="dxa"/>
          </w:tcPr>
          <w:p w14:paraId="6DA960D3"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Pierre Omidyar (individual, via Luminate)</w:t>
            </w:r>
          </w:p>
        </w:tc>
        <w:tc>
          <w:tcPr>
            <w:tcW w:w="4752" w:type="dxa"/>
          </w:tcPr>
          <w:p w14:paraId="15F465FB"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t>Personal wealth behind Luminate's civic-tech program.</w:t>
            </w:r>
          </w:p>
        </w:tc>
        <w:tc>
          <w:tcPr>
            <w:tcW w:w="1296" w:type="dxa"/>
          </w:tcPr>
          <w:p w14:paraId="5BF9143D"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2E6B3F"/>
                <w:sz w:val="17"/>
              </w:rPr>
              <w:t>Verified</w:t>
            </w:r>
          </w:p>
        </w:tc>
      </w:tr>
      <w:tr w:rsidR="006A5C8E" w14:paraId="40B0F842"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40DE3473" w14:textId="77777777" w:rsidR="006A5C8E" w:rsidRDefault="00000000">
            <w:r>
              <w:rPr>
                <w:sz w:val="18"/>
              </w:rPr>
              <w:t>16</w:t>
            </w:r>
          </w:p>
        </w:tc>
        <w:tc>
          <w:tcPr>
            <w:tcW w:w="2448" w:type="dxa"/>
          </w:tcPr>
          <w:p w14:paraId="278EFE44"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Laurene Powell Jobs / Emerson Collective</w:t>
            </w:r>
          </w:p>
        </w:tc>
        <w:tc>
          <w:tcPr>
            <w:tcW w:w="4752" w:type="dxa"/>
          </w:tcPr>
          <w:p w14:paraId="33BD2C0E"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Major journalism/civic-media funder; verify direct civic-tech-platform fit before pitching.</w:t>
            </w:r>
          </w:p>
        </w:tc>
        <w:tc>
          <w:tcPr>
            <w:tcW w:w="1296" w:type="dxa"/>
          </w:tcPr>
          <w:p w14:paraId="7B4FD525"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8A5C0E"/>
                <w:sz w:val="17"/>
              </w:rPr>
              <w:t>Check</w:t>
            </w:r>
          </w:p>
        </w:tc>
      </w:tr>
      <w:tr w:rsidR="006A5C8E" w14:paraId="4F4266FF"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6030D3B7" w14:textId="77777777" w:rsidR="006A5C8E" w:rsidRDefault="00000000">
            <w:r>
              <w:rPr>
                <w:sz w:val="18"/>
              </w:rPr>
              <w:t>17</w:t>
            </w:r>
          </w:p>
        </w:tc>
        <w:tc>
          <w:tcPr>
            <w:tcW w:w="2448" w:type="dxa"/>
          </w:tcPr>
          <w:p w14:paraId="4C370838"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Rockefeller Brothers Fund</w:t>
            </w:r>
          </w:p>
        </w:tc>
        <w:tc>
          <w:tcPr>
            <w:tcW w:w="4752" w:type="dxa"/>
          </w:tcPr>
          <w:p w14:paraId="76432608"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t>Historically a democratic-practice funder; current 2026 program specifics not verified this session.</w:t>
            </w:r>
          </w:p>
        </w:tc>
        <w:tc>
          <w:tcPr>
            <w:tcW w:w="1296" w:type="dxa"/>
          </w:tcPr>
          <w:p w14:paraId="0916EB02"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8A5C0E"/>
                <w:sz w:val="17"/>
              </w:rPr>
              <w:t>Check</w:t>
            </w:r>
          </w:p>
        </w:tc>
      </w:tr>
      <w:tr w:rsidR="006A5C8E" w14:paraId="4E9B767D"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4176121D" w14:textId="77777777" w:rsidR="006A5C8E" w:rsidRDefault="00000000">
            <w:r>
              <w:rPr>
                <w:sz w:val="18"/>
              </w:rPr>
              <w:t>18</w:t>
            </w:r>
          </w:p>
        </w:tc>
        <w:tc>
          <w:tcPr>
            <w:tcW w:w="2448" w:type="dxa"/>
          </w:tcPr>
          <w:p w14:paraId="69A1B554"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JPB Foundation</w:t>
            </w:r>
          </w:p>
        </w:tc>
        <w:tc>
          <w:tcPr>
            <w:tcW w:w="4752" w:type="dxa"/>
          </w:tcPr>
          <w:p w14:paraId="7BB64CB3"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Historically active in democracy/civic participation; not independently verified this session.</w:t>
            </w:r>
          </w:p>
        </w:tc>
        <w:tc>
          <w:tcPr>
            <w:tcW w:w="1296" w:type="dxa"/>
          </w:tcPr>
          <w:p w14:paraId="1BA97287"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8A5C0E"/>
                <w:sz w:val="17"/>
              </w:rPr>
              <w:t>Check</w:t>
            </w:r>
          </w:p>
        </w:tc>
      </w:tr>
      <w:tr w:rsidR="006A5C8E" w14:paraId="475D1EB6" w14:textId="77777777" w:rsidTr="006A5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3D1D8442" w14:textId="77777777" w:rsidR="006A5C8E" w:rsidRDefault="00000000">
            <w:r>
              <w:rPr>
                <w:sz w:val="18"/>
              </w:rPr>
              <w:t>19</w:t>
            </w:r>
          </w:p>
        </w:tc>
        <w:tc>
          <w:tcPr>
            <w:tcW w:w="2448" w:type="dxa"/>
          </w:tcPr>
          <w:p w14:paraId="3067B291"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sz w:val="18"/>
              </w:rPr>
              <w:t>Skoll Foundation</w:t>
            </w:r>
          </w:p>
        </w:tc>
        <w:tc>
          <w:tcPr>
            <w:tcW w:w="4752" w:type="dxa"/>
          </w:tcPr>
          <w:p w14:paraId="153A2F4F"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sz w:val="17"/>
              </w:rPr>
              <w:t>Social-entrepreneurship funder; civic-tech adjacency plausible but not confirmed this session.</w:t>
            </w:r>
          </w:p>
        </w:tc>
        <w:tc>
          <w:tcPr>
            <w:tcW w:w="1296" w:type="dxa"/>
          </w:tcPr>
          <w:p w14:paraId="743599E0" w14:textId="77777777" w:rsidR="006A5C8E" w:rsidRDefault="00000000">
            <w:pPr>
              <w:cnfStyle w:val="000000100000" w:firstRow="0" w:lastRow="0" w:firstColumn="0" w:lastColumn="0" w:oddVBand="0" w:evenVBand="0" w:oddHBand="1" w:evenHBand="0" w:firstRowFirstColumn="0" w:firstRowLastColumn="0" w:lastRowFirstColumn="0" w:lastRowLastColumn="0"/>
            </w:pPr>
            <w:r>
              <w:rPr>
                <w:b/>
                <w:color w:val="8A5C0E"/>
                <w:sz w:val="17"/>
              </w:rPr>
              <w:t>Check</w:t>
            </w:r>
          </w:p>
        </w:tc>
      </w:tr>
      <w:tr w:rsidR="006A5C8E" w14:paraId="7ED59994" w14:textId="77777777" w:rsidTr="006A5C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5A6FFB2A" w14:textId="77777777" w:rsidR="006A5C8E" w:rsidRDefault="00000000">
            <w:r>
              <w:rPr>
                <w:sz w:val="18"/>
              </w:rPr>
              <w:t>20</w:t>
            </w:r>
          </w:p>
        </w:tc>
        <w:tc>
          <w:tcPr>
            <w:tcW w:w="2448" w:type="dxa"/>
          </w:tcPr>
          <w:p w14:paraId="15036C4D"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sz w:val="18"/>
              </w:rPr>
              <w:t>Press Forward coalition (22 funders, incl. Carnegie)</w:t>
            </w:r>
          </w:p>
        </w:tc>
        <w:tc>
          <w:tcPr>
            <w:tcW w:w="4752" w:type="dxa"/>
          </w:tcPr>
          <w:p w14:paraId="3F5E8AFB"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sz w:val="17"/>
              </w:rPr>
              <w:t>$500M local-news/democracy-infrastructure pool — relevant if VoteRight positions its ingestion/citation work as local-accountability-journalism infrastructure.</w:t>
            </w:r>
          </w:p>
        </w:tc>
        <w:tc>
          <w:tcPr>
            <w:tcW w:w="1296" w:type="dxa"/>
          </w:tcPr>
          <w:p w14:paraId="2906A430" w14:textId="77777777" w:rsidR="006A5C8E" w:rsidRDefault="00000000">
            <w:pPr>
              <w:cnfStyle w:val="000000010000" w:firstRow="0" w:lastRow="0" w:firstColumn="0" w:lastColumn="0" w:oddVBand="0" w:evenVBand="0" w:oddHBand="0" w:evenHBand="1" w:firstRowFirstColumn="0" w:firstRowLastColumn="0" w:lastRowFirstColumn="0" w:lastRowLastColumn="0"/>
            </w:pPr>
            <w:r>
              <w:rPr>
                <w:b/>
                <w:color w:val="2E6B3F"/>
                <w:sz w:val="17"/>
              </w:rPr>
              <w:t>Verified</w:t>
            </w:r>
          </w:p>
        </w:tc>
      </w:tr>
    </w:tbl>
    <w:p w14:paraId="6371C24B" w14:textId="782DBA89" w:rsidR="006A5C8E" w:rsidRDefault="00000000">
      <w:pPr>
        <w:shd w:val="clear" w:color="auto" w:fill="E2EDEC"/>
        <w:ind w:left="216"/>
      </w:pPr>
      <w:r>
        <w:rPr>
          <w:color w:val="0E454C"/>
          <w:sz w:val="19"/>
        </w:rPr>
        <w:t>On reaching 40–80 targets honestly: the 20 above are individually verified via live research this session. Padding the list to 80 with specific names I haven't verified would mean fabricating foundation names or misdescribing current program focus — exactly the failure mode this whole project has been built to avoid in its own product. Extend this list along four real categories, each requiring the same live-verification discipline before outreach: (1) community foundations in each operating jurisdiction — e.g. the Greater Washington Community Foundation for the current DMV pilot footprint; (2) League of Women Voters state and local chapters — partnership and fiscal-sponsorship potential, not just grants; (3) university civic-tech programs — e.g. the University of Chicago Institute of Politics, which already backs BallotReady; (4) corporate civic-giving programs — Google.org, Microsoft Philanthropies, and similar, verified per company before outreach.</w:t>
      </w:r>
    </w:p>
    <w:p w14:paraId="1E379715" w14:textId="77777777" w:rsidR="006A5C8E" w:rsidRDefault="00000000">
      <w:r>
        <w:br w:type="page"/>
      </w:r>
    </w:p>
    <w:p w14:paraId="55ABC051" w14:textId="77777777" w:rsidR="006A5C8E" w:rsidRDefault="00000000">
      <w:pPr>
        <w:pStyle w:val="Heading1"/>
      </w:pPr>
      <w:r>
        <w:lastRenderedPageBreak/>
        <w:t>Part V — Marketing Strategy</w:t>
      </w:r>
    </w:p>
    <w:p w14:paraId="38FDCC67" w14:textId="77777777" w:rsidR="006A5C8E" w:rsidRDefault="00000000">
      <w:r>
        <w:rPr>
          <w:color w:val="445451"/>
        </w:rPr>
        <w:t>Focused on getting VoteRight into the minds of stakeholders and end users, matching the platform's own actual discipline — never claim more certainty or reach than the product delivers.</w:t>
      </w:r>
    </w:p>
    <w:p w14:paraId="7B97513F" w14:textId="77777777" w:rsidR="006A5C8E" w:rsidRDefault="00000000">
      <w:pPr>
        <w:pStyle w:val="ListNumber"/>
        <w:spacing w:after="160"/>
      </w:pPr>
      <w:r>
        <w:rPr>
          <w:b/>
        </w:rPr>
        <w:t xml:space="preserve">Trust-first positioning, not horse-race positioning. </w:t>
      </w:r>
      <w:r>
        <w:rPr>
          <w:color w:val="445451"/>
        </w:rPr>
        <w:t>The coverage gate — never showing a score without real evidence — is a genuine differentiator against any perception of algorithmic bias.</w:t>
      </w:r>
    </w:p>
    <w:p w14:paraId="7714E92D" w14:textId="77777777" w:rsidR="006A5C8E" w:rsidRDefault="00000000">
      <w:pPr>
        <w:pStyle w:val="ListNumber"/>
        <w:spacing w:after="160"/>
      </w:pPr>
      <w:r>
        <w:rPr>
          <w:b/>
        </w:rPr>
        <w:t xml:space="preserve">Grasstops before grasstroots. </w:t>
      </w:r>
      <w:r>
        <w:rPr>
          <w:color w:val="445451"/>
        </w:rPr>
        <w:t>Get League of Women Voters chapters, local civic orgs, and local journalists in the DMV citing or partnering with VoteRight before any mass consumer campaign.</w:t>
      </w:r>
    </w:p>
    <w:p w14:paraId="784256F5" w14:textId="77777777" w:rsidR="006A5C8E" w:rsidRDefault="00000000">
      <w:pPr>
        <w:pStyle w:val="ListNumber"/>
        <w:spacing w:after="160"/>
      </w:pPr>
      <w:r>
        <w:rPr>
          <w:b/>
        </w:rPr>
        <w:t xml:space="preserve">Local press in the actual pilot geography. </w:t>
      </w:r>
      <w:r>
        <w:rPr>
          <w:color w:val="445451"/>
        </w:rPr>
        <w:t>DCist, Maryland Matters, Virginia Mercury, Washington City Paper — outlets that already cover exactly the jurisdictions VoteRight operates in.</w:t>
      </w:r>
    </w:p>
    <w:p w14:paraId="240EFFB3" w14:textId="77777777" w:rsidR="006A5C8E" w:rsidRDefault="00000000">
      <w:pPr>
        <w:pStyle w:val="ListNumber"/>
        <w:spacing w:after="160"/>
      </w:pPr>
      <w:r>
        <w:rPr>
          <w:b/>
        </w:rPr>
        <w:t xml:space="preserve">Lead every pitch with the mandate loop. </w:t>
      </w:r>
      <w:r>
        <w:rPr>
          <w:color w:val="445451"/>
        </w:rPr>
        <w:t>“Your advisory vote becomes a real commitment candidates are held to on the record” is a one-sentence differentiator no competitor can say.</w:t>
      </w:r>
    </w:p>
    <w:p w14:paraId="6E7431E4" w14:textId="77777777" w:rsidR="006A5C8E" w:rsidRDefault="00000000">
      <w:pPr>
        <w:pStyle w:val="ListNumber"/>
        <w:spacing w:after="160"/>
      </w:pPr>
      <w:r>
        <w:rPr>
          <w:b/>
        </w:rPr>
        <w:t xml:space="preserve">Time major pushes to the real election calendar. </w:t>
      </w:r>
      <w:r>
        <w:rPr>
          <w:color w:val="445451"/>
        </w:rPr>
        <w:t>Voter-registration deadlines, early voting windows, and election day are when BallotReady/VOTE411-style traffic actually spikes.</w:t>
      </w:r>
    </w:p>
    <w:p w14:paraId="7AAAFD0C" w14:textId="77777777" w:rsidR="006A5C8E" w:rsidRDefault="00000000">
      <w:pPr>
        <w:pStyle w:val="ListNumber"/>
        <w:spacing w:after="160"/>
      </w:pPr>
      <w:r>
        <w:rPr>
          <w:b/>
        </w:rPr>
        <w:t xml:space="preserve">Publish the freshness/coverage stats publicly. </w:t>
      </w:r>
      <w:r>
        <w:rPr>
          <w:color w:val="445451"/>
        </w:rPr>
        <w:t>Turned into a public transparency page, the ingestion freshness panel becomes a credibility asset, not just an internal admin tool.</w:t>
      </w:r>
    </w:p>
    <w:p w14:paraId="0CBAB411" w14:textId="77777777" w:rsidR="006A5C8E" w:rsidRDefault="00000000">
      <w:pPr>
        <w:pStyle w:val="ListNumber"/>
        <w:spacing w:after="160"/>
      </w:pPr>
      <w:r>
        <w:rPr>
          <w:b/>
        </w:rPr>
        <w:t xml:space="preserve">SEO around real per-jurisdiction ballot pages. </w:t>
      </w:r>
      <w:r>
        <w:rPr>
          <w:color w:val="445451"/>
        </w:rPr>
        <w:t>“Who represents me in [county]” style queries are exactly what BallotReady and VOTE411 already capture.</w:t>
      </w:r>
    </w:p>
    <w:p w14:paraId="719AA9A5" w14:textId="77777777" w:rsidR="006A5C8E" w:rsidRDefault="00000000">
      <w:pPr>
        <w:pStyle w:val="ListNumber"/>
        <w:spacing w:after="160"/>
      </w:pPr>
      <w:r>
        <w:rPr>
          <w:b/>
        </w:rPr>
        <w:t xml:space="preserve">Build native sharing into accountability moments. </w:t>
      </w:r>
      <w:r>
        <w:rPr>
          <w:color w:val="445451"/>
        </w:rPr>
        <w:t>Supporting a campaign or seconding a debate proposal are inherently shareable civic actions — give them a real share flow.</w:t>
      </w:r>
    </w:p>
    <w:p w14:paraId="556B04FE" w14:textId="77777777" w:rsidR="006A5C8E" w:rsidRDefault="00000000">
      <w:pPr>
        <w:pStyle w:val="ListNumber"/>
        <w:spacing w:after="160"/>
      </w:pPr>
      <w:r>
        <w:rPr>
          <w:b/>
        </w:rPr>
        <w:t xml:space="preserve">Civic-tech conference and funder-adjacent circuit. </w:t>
      </w:r>
      <w:r>
        <w:rPr>
          <w:color w:val="445451"/>
        </w:rPr>
        <w:t>The same academic/funder circles that back BallotReady (NSF, Knight, U. Chicago) do double duty as marketing and fundraising pipeline.</w:t>
      </w:r>
    </w:p>
    <w:p w14:paraId="05AB6D67" w14:textId="77777777" w:rsidR="006A5C8E" w:rsidRDefault="00000000">
      <w:pPr>
        <w:pStyle w:val="ListNumber"/>
        <w:spacing w:after="160"/>
      </w:pPr>
      <w:r>
        <w:rPr>
          <w:b/>
        </w:rPr>
        <w:t xml:space="preserve">Never overstate what the product does. </w:t>
      </w:r>
      <w:r>
        <w:rPr>
          <w:color w:val="445451"/>
        </w:rPr>
        <w:t>Every marketing claim should survive the same scrutiny the product applies to itself.</w:t>
      </w:r>
    </w:p>
    <w:p w14:paraId="1C90B5D4" w14:textId="77777777" w:rsidR="006A5C8E" w:rsidRDefault="006A5C8E"/>
    <w:p w14:paraId="769C3C56" w14:textId="77777777" w:rsidR="006A5C8E" w:rsidRDefault="00000000">
      <w:r>
        <w:rPr>
          <w:i/>
          <w:color w:val="445451"/>
          <w:sz w:val="18"/>
        </w:rPr>
        <w:t>Competitor and funder research was live-verified this session (2026); re-verify before any actual outreach, since funder priorities and program cycles shift year to year.</w:t>
      </w:r>
    </w:p>
    <w:sectPr w:rsidR="006A5C8E"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177714">
    <w:abstractNumId w:val="8"/>
  </w:num>
  <w:num w:numId="2" w16cid:durableId="235284285">
    <w:abstractNumId w:val="6"/>
  </w:num>
  <w:num w:numId="3" w16cid:durableId="1504516959">
    <w:abstractNumId w:val="5"/>
  </w:num>
  <w:num w:numId="4" w16cid:durableId="1117985080">
    <w:abstractNumId w:val="4"/>
  </w:num>
  <w:num w:numId="5" w16cid:durableId="866602401">
    <w:abstractNumId w:val="7"/>
  </w:num>
  <w:num w:numId="6" w16cid:durableId="1321539180">
    <w:abstractNumId w:val="3"/>
  </w:num>
  <w:num w:numId="7" w16cid:durableId="1371031166">
    <w:abstractNumId w:val="2"/>
  </w:num>
  <w:num w:numId="8" w16cid:durableId="974143627">
    <w:abstractNumId w:val="1"/>
  </w:num>
  <w:num w:numId="9" w16cid:durableId="147930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C8E"/>
    <w:rsid w:val="0075211E"/>
    <w:rsid w:val="008335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86B4A"/>
  <w14:defaultImageDpi w14:val="300"/>
  <w15:docId w15:val="{BEA6BA9A-53E8-44C4-89DC-75C59206E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1736</Words>
  <Characters>9898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Pascal Passigan</cp:lastModifiedBy>
  <cp:revision>2</cp:revision>
  <dcterms:created xsi:type="dcterms:W3CDTF">2013-12-23T23:15:00Z</dcterms:created>
  <dcterms:modified xsi:type="dcterms:W3CDTF">2026-08-01T00:37:00Z</dcterms:modified>
  <cp:category/>
</cp:coreProperties>
</file>