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NDS 解题方案与验证报告</w:t>
      </w:r>
    </w:p>
    <w:p>
      <w:pPr>
        <w:pStyle w:val="Subtitle"/>
      </w:pPr>
      <w:r>
        <w:t>观察窗口调度与复用感知缓存</w:t>
      </w:r>
    </w:p>
    <w:p>
      <w:r>
        <w:t>请求到达时，联合决定分块、合并与传输路径；请求完成后，再根据复用证据和预算决定是否建立缓存。有限观察窗口用于比较可见批次之间的资源竞争。</w:t>
      </w:r>
    </w:p>
    <w:p>
      <w:r>
        <w:t>阅读顺序：整体流程 → 分组、选路和缓存的具体规则 → 可复算例子 → 设计依据与baseline对照 → 通用性和验证 → 运行复现。实现预算、复杂度和代码定位放在算法附录。</w:t>
      </w:r>
    </w:p>
    <w:p>
      <w:r>
        <w:t>团队 / 作者：________________</w:t>
      </w:r>
    </w:p>
    <w:p>
      <w:pPr>
        <w:pStyle w:val="Heading1"/>
      </w:pPr>
      <w:r>
        <w:t>调度算法设计：怎样分组、选路与决定缓存</w:t>
      </w:r>
    </w:p>
    <w:p>
      <w:pPr>
        <w:pStyle w:val="Heading2"/>
      </w:pPr>
      <w:r>
        <w:t>一、先看全貌：两次决策，围绕同一个总成本</w:t>
      </w:r>
    </w:p>
    <w:p>
      <w:r>
        <w:t>请求到达时，决定“哪些数据一起搬、走哪条路”；请求完成时，决定“是否再搬一份到缓存、从哪里搬”。 前台负责本次读取，PROMOTE为后续复用付费。程序在线重复这两个决策，不提前读取未来请求。</w:t>
      </w:r>
    </w:p>
    <w:p>
      <w:r>
        <w:t>一条Trace是一串按时刻到达的读取批次。每份请求IOCB给出SSD区间、目标卡和目标HBM片段（iov）。目标是正确完成全部请求，并最小化：</w:t>
      </w:r>
    </w:p>
    <w:p>
      <w:r>
        <w:rPr>
          <w:rFonts w:ascii="Courier New" w:hAnsi="Courier New"/>
          <w:sz w:val="16"/>
        </w:rPr>
        <w:t>J = c_t × T + C_CPU + C_NPU</w:t>
      </w:r>
    </w:p>
    <w:p>
      <w:r>
        <w:t>c_t是每微秒成本，公开参数为1；T是整条Trace历时，包含尾部已提交PROMOTE；后两项是累计CPU、NPU调用费。J由官方模拟器实际执行后计算；下文的局部估计只用于选方案，不是评分公式的替代品。 费用和性能表来自固定官方SDK，详见计费与术语（../00_快速入门/方案介绍.md）。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时点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框架做什么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我们做什么、输出什么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一批请求到达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先查KVCache池；命中则自动安排H2D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on_submit只收到未命中请求，输出分组、路径、传输项和依赖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一份请求完整完成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触发完成回调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on_iocb_complete返回一条PROMOTE，或不提升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传输执行与缓存插入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排队、共享带宽、释放缓冲；执行TTL与LRU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读取可见状态，继续下一次决策</w:t>
            </w:r>
          </w:p>
        </w:tc>
      </w:tr>
    </w:tbl>
    <w:p>
      <w:r>
        <w:t>主流程如下。蓝色步骤由策略决定，灰色步骤由框架执行；不同请求的读取、提升和命中可以交错进行。</w:t>
      </w:r>
    </w:p>
    <w:p>
      <w:r>
        <w:drawing>
          <wp:inline xmlns:a="http://schemas.openxmlformats.org/drawingml/2006/main" xmlns:pic="http://schemas.openxmlformats.org/drawingml/2006/picture">
            <wp:extent cx="5943600" cy="6339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算法总体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读取与缓存的两个决策阶段</w:t>
      </w:r>
    </w:p>
    <w:p>
      <w:r>
        <w:t>本文按“前台决策→完成后决策→数值例子→边界”展开。设计依据及baseline对照见设计依据与优化评述（设计依据与优化评述.md）；实现上限与代码位置在文末。</w:t>
      </w:r>
    </w:p>
    <w:p>
      <w:pPr>
        <w:pStyle w:val="Heading2"/>
      </w:pPr>
      <w:r>
        <w:t>二、前台：从一批未命中请求得到可执行计划</w:t>
      </w:r>
    </w:p>
    <w:p>
      <w:pPr>
        <w:pStyle w:val="Heading3"/>
      </w:pPr>
      <w:r>
        <w:t>2.1 整理与分块：先保证每个片段都能合法搬运</w:t>
      </w:r>
    </w:p>
    <w:p>
      <w:r>
        <w:t>先给每个IOCB的iov建立累计长度索引。例如两个目标片段长度为4KiB和2KiB，逻辑偏移5KiB对应第二个片段内偏移1KiB。切分后据此生成目标映射，保证只写本请求需要的数据。</w:t>
      </w:r>
    </w:p>
    <w:p>
      <w:r>
        <w:t>默认以2MiB为块上限，从请求头依次切分。若片段不能DIRECT，还要保证向512B边界扩展后的物理范围能放进临时HBM或DDR中至少一个池；不够就缩小块，并把中间切点放在512B边界。普通规模输入还会另做一份8MiB块上限的计划。2MiB/8MiB是上限，不是每次强制读取的长度。</w:t>
      </w:r>
    </w:p>
    <w:p>
      <w:r>
        <w:t>输出片段记录：所属IOCB、卡号、SSD起点和长度、目标映射、能否DIRECT、是否为完整IOCB。按“卡号、SSD起点、请求编号、片段偏移”排序，为下一步枚举分组做准备。</w:t>
      </w:r>
    </w:p>
    <w:p>
      <w:pPr>
        <w:pStyle w:val="Heading3"/>
      </w:pPr>
      <w:r>
        <w:t>2.2 枚举分组：哪些片段允许放进同一操作</w:t>
      </w:r>
    </w:p>
    <w:p>
      <w:r>
        <w:t>从排序后每个位置向后扩展，最多看128个片段。扩展中的一组记为G。以下条件全部满足，才继续考虑合并：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具体规则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为什么需要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同卡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G中所有片段的device_id相同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一组传输只发往同一张卡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SSD可连接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下个起点向下对齐512B后，不大于当前最远终点向上对齐512B后的值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允许相接、重叠及对齐边界内的小间隙，不跨任意大空洞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块大小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合并后的物理SSD范围不超过本次块上限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限制单组资源占用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拆分隔离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被拆分的IOCB不与其他IOCB共享操作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避免多个操作交叉占用请求槽位造成循环等待</w:t>
            </w:r>
          </w:p>
        </w:tc>
      </w:tr>
    </w:tbl>
    <w:p>
      <w:r>
        <w:t>对G同时计算两个长度：P是覆盖它的512B对齐物理范围长度；V是各目标有效长度之和。SSD按P读，复制按V搬。若请求重叠，P可能小于V；若需要对齐扩读，P也可能大于V。</w:t>
      </w:r>
    </w:p>
    <w:p>
      <w:r>
        <w:t>随后检查三条路径。合并不是AGGREGATE专属：三条路径都能服务多个当前请求，但合法条件不同。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路径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数据路线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额外合法条件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DIRECT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每个源/目标交集的地址、长度满足512B对齐；逻辑区间连续且不重叠；不同IOCB数不超槽位上限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SSD→临时HBM→目标HBM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P不超临时HBM容量；不同IOCB数不超槽位上限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FALLBACK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SSD→DDR→目标HBM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P不超DDR容量；此SDK不占NDS请求槽位</w:t>
            </w:r>
          </w:p>
        </w:tc>
      </w:tr>
    </w:tbl>
    <w:p>
      <w:r>
        <w:t>不合法的“分组＋路径”直接排除，其余交给成本比较。三条都不可用意味着输入资源下无法生成合法计划，程序报错，不输出缺少覆盖的方案。</w:t>
      </w:r>
    </w:p>
    <w:p>
      <w:pPr>
        <w:pStyle w:val="Heading3"/>
      </w:pPr>
      <w:r>
        <w:t>2.3 估价与动态规划：同时决定分组边界和路径</w:t>
      </w:r>
    </w:p>
    <w:p>
      <w:r>
        <w:t>每个合法候选的估计成本为：</w:t>
      </w:r>
    </w:p>
    <w:p>
      <w:r>
        <w:rPr>
          <w:rFonts w:ascii="Courier New" w:hAnsi="Courier New"/>
          <w:sz w:val="16"/>
        </w:rPr>
        <w:t>E(G, 路径) = c_t × (t_SSD + t_copy) × m + C_CPU + C_NPU</w:t>
      </w:r>
    </w:p>
    <w:p>
      <w:r>
        <w:t>t_SSD、t_copy是按性能表计算的服务工作量，不包含完整队列等待。DIRECT没有复制，m=1；AGGREGATE/FALLBACK的m为“1＋0.5×对应临时池已用比例”，用于惩罚缓冲压力。公开参数下，一组恰有一读、至多一复制时：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路径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t_SSD依据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t_copy依据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CPU＋NPU费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DIRECT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P与NDS读取性能表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2＋0＝2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P与NDS读取性能表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V与D2D性能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4＋1＝5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FALLBACK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P与DDR读取性能表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V与H2D性能表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11＋1＝12</w:t>
            </w:r>
          </w:p>
        </w:tc>
      </w:tr>
    </w:tbl>
    <w:p>
      <w:r>
        <w:t>服务工作量按“字节数÷有效带宽”换算为微秒。SSD的并发估值取“当前活动SSD项＋本批片段数”；复制取“该卡同类活动项＋本批该卡IOCB数”，再受对应复制并发上限限制。大小、并发都按官方表向下选桶；D2D小块使用SDK对应的分段带宽公式。该并发估值是快速近似，合并后实际活动项可能减少，因此还需要2.4节的试算。</w:t>
      </w:r>
    </w:p>
    <w:p>
      <w:r>
        <w:t>动态规划令dp[j]表示“前j个片段的最低累计估价”。枚举从i开始到j之前的合法分组及路径，更新：</w:t>
      </w:r>
    </w:p>
    <w:p>
      <w:r>
        <w:rPr>
          <w:rFonts w:ascii="Courier New" w:hAnsi="Courier New"/>
          <w:sz w:val="16"/>
        </w:rPr>
        <w:t>dp[0] = 0，其余为无穷大</w:t>
      </w:r>
    </w:p>
    <w:p>
      <w:r>
        <w:rPr>
          <w:rFonts w:ascii="Courier New" w:hAnsi="Courier New"/>
          <w:sz w:val="16"/>
        </w:rPr>
        <w:t>对每个起点 i：</w:t>
      </w:r>
    </w:p>
    <w:p>
      <w:r>
        <w:rPr>
          <w:rFonts w:ascii="Courier New" w:hAnsi="Courier New"/>
          <w:sz w:val="16"/>
        </w:rPr>
        <w:t xml:space="preserve">    对每个合法终点 j 和路径 p：</w:t>
      </w:r>
    </w:p>
    <w:p>
      <w:r>
        <w:rPr>
          <w:rFonts w:ascii="Courier New" w:hAnsi="Courier New"/>
          <w:sz w:val="16"/>
        </w:rPr>
        <w:t xml:space="preserve">        若 dp[i] + E([i,j), p) 更小：</w:t>
      </w:r>
    </w:p>
    <w:p>
      <w:r>
        <w:rPr>
          <w:rFonts w:ascii="Courier New" w:hAnsi="Courier New"/>
          <w:sz w:val="16"/>
        </w:rPr>
        <w:t xml:space="preserve">            更新 dp[j]，记录前驱 i 和路径 p</w:t>
      </w:r>
    </w:p>
    <w:p>
      <w:r>
        <w:rPr>
          <w:rFonts w:ascii="Courier New" w:hAnsi="Courier New"/>
          <w:sz w:val="16"/>
        </w:rPr>
        <w:t>从最后一个片段向前回溯，得到整批分组与路径</w:t>
      </w:r>
    </w:p>
    <w:p>
      <w:r>
        <w:t>例如有A、B、C三个片段，就比较“A/B/C”“AB/C”“A/BC”“ABC”及各组合法路径。动态规划保留最低累计估价的组合，避免先强行合并再被迫选路。它只在本批已见片段中规划，不是预测下一批请求。</w:t>
      </w:r>
    </w:p>
    <w:p>
      <w:pPr>
        <w:pStyle w:val="Heading3"/>
      </w:pPr>
      <w:r>
        <w:t>2.4 试算少量完整计划：纠正合并与资源竞争的影响</w:t>
      </w:r>
    </w:p>
    <w:p>
      <w:r>
        <w:t>局部估价相加不能准确反映并发、池容量、槽位和流水。因此程序分两种规模作补充比较：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情况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比较什么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选择规则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最多6个完整片段，系统保守空闲，无缓存且从未发起提升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在本实现允许的连续分组中枚举分组与合法路径，交给官方模拟器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选模拟J更低的计划；仅对此受限候选族精确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普通规模：≤1024个请求、≤2048个iov、初始操作≤2048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2MiB和8MiB两种块上限，各比较原路径、偏AGGREGATE、偏FALLBACK，共至多6种组合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在有限已见批次窗口中试算，严格更低才替换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超出普通规模门槛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保留2MiB区间规划结果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控制决策开销</w:t>
            </w:r>
          </w:p>
        </w:tc>
      </w:tr>
    </w:tbl>
    <w:p>
      <w:r>
        <w:t>“偏某路径”只改写非DIRECT组，且必须放得进目标池、满足槽位条件；不合条件的组保留原路径。历史窗口从最近仍有未完成请求的批次中选取，最多32批，并受iov和操作预算裁剪。</w:t>
      </w:r>
    </w:p>
    <w:p>
      <w:r>
        <w:t>窗口重建不是实时系统快照。 它省略窗口外工作、命中搬运和PROMOTE；比较路径偏好时可能反事实改写历史计划，但真实执行中只提交本次选中的计划，已经提交的旧操作不变。窗口J只用于候选排序，最终成绩必须看完整Trace官方回放。</w:t>
      </w:r>
    </w:p>
    <w:p>
      <w:pPr>
        <w:pStyle w:val="Heading3"/>
      </w:pPr>
      <w:r>
        <w:t>2.5 提交与记账：把计划落实为传输依赖</w:t>
      </w:r>
    </w:p>
    <w:p>
      <w:r>
        <w:t>每组生成一个operation。DIRECT输出一条SSD传输；AGGREGATE/FALLBACK输出一条SSD传输和一条多目标复制，后者的depends_on指向前者。有效数据通过ranges和vectors映射回原IOCB，不会因合并丢失请求边界。</w:t>
      </w:r>
    </w:p>
    <w:p>
      <w:r>
        <w:t>前台priority=100，最早启动时刻为当前时刻，next_wakeup_us为空。真正何时启动由框架按依赖与资源安排。合并改变传输项数量；并发是某资源上已启动且尚未完成的传输项数量，两者不能混用。</w:t>
      </w:r>
    </w:p>
    <w:p>
      <w:r>
        <w:t>最后仅为最终选中计划记账：组内SSD工作、复制工作和调用费按各IOCB有效字节占比分摊，保存到该请求的Work。后台据此估计“缓存命中能替代多少成本”，不拿baseline的高成本冒充本方案的节省。</w:t>
      </w:r>
    </w:p>
    <w:p>
      <w:pPr>
        <w:pStyle w:val="Heading2"/>
      </w:pPr>
      <w:r>
        <w:t>三、完成后：按四道判断决定是否PROMOTE</w:t>
      </w:r>
    </w:p>
    <w:p>
      <w:r>
        <w:t>PROMOTE是可选缓存投入，不是本次读取的收尾步骤。当前IOCB已经完成，才进入本节；若准入失败，直接返回“不提升”，本次读取仍然成功。</w:t>
      </w:r>
    </w:p>
    <w:p>
      <w:pPr>
        <w:pStyle w:val="Heading3"/>
      </w:pPr>
      <w:r>
        <w:t>3.1 去重与复用：对象是否值得继续评估</w:t>
      </w:r>
    </w:p>
    <w:p>
      <w:r>
        <w:t>缓存键为“卡号、SSD起点、完整长度”，不包含HBM地址。每个键维护访问间隔、最近需求、预算和提升状态。按以下顺序排除不合适对象：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判断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具体规则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是否由缓存命中完成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没有策略持有的前台Work记录就是命中；只给以后再准入积累预算，本次不PROMOTE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是否重复投入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同键仍在提升，或已经提升且此后没有新的真实未命中证据，则不提升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是否有跨时刻重复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至少两次访问且正访问间隔已建立；同一时刻的重复不形成新的周期证据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是否能存活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对象≤池容量，平均间隔&lt; TTL，最近需求年龄&lt; TTL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证据是否新鲜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需求年龄≤max(1微秒，平均间隔＋2×间隔抖动)，复用字节距离≤池容量</w:t>
            </w:r>
          </w:p>
        </w:tc>
      </w:tr>
    </w:tbl>
    <w:p>
      <w:r>
        <w:t>平均间隔按“旧值×0.5＋新间隔×0.5”更新；抖动按“旧值×0.5＋新间隔偏离旧平均的绝对值×0.5”更新。需求年龄从该键最近一次可见未命中到当前完成时刻计算，防止请求排队很久后仍按旧热点提升。</w:t>
      </w:r>
    </w:p>
    <w:p>
      <w:r>
        <w:t>复用字节距离是“该键上次出现后，其他已证明重复的对象累计推进了多少字节”的近似压力指标；单次扫描不推进，重复对象可能重复计入。距离超池容量或两次未命中间隔达到TTL时，清除原复用计数和预算，重新收集证据。</w:t>
      </w:r>
    </w:p>
    <w:p>
      <w:r>
        <w:t>去重无需逐次扫描全部驻留项：索引在途PROMOTE；结束后保持已准入标记。只有提升已结束之后，框架又把同键作为未命中交给on_submit，才解除保护。提升期间到达的旧未命中不能触发重复投入。实际命中与失效仍由框架判定。</w:t>
      </w:r>
    </w:p>
    <w:p>
      <w:pPr>
        <w:pStyle w:val="Heading3"/>
      </w:pPr>
      <w:r>
        <w:t>3.2 比较来源：这次提升预计花多少成本</w:t>
      </w:r>
    </w:p>
    <w:p>
      <w:r>
        <w:t>先比较PROMOTE_SSD与PROMOTE_HBM的预计就绪成本：SSD看全局读取负载；HBM看源卡D2H活动、在途提升数和并发上限。SSD代价严格更小时选SSD，否则选HBM；D2H并发上限为0时只能选SSD。</w:t>
      </w:r>
    </w:p>
    <w:p>
      <w:r>
        <w:t>来源排序包含共享与排队影响；随后估算该来源的新增服务成本P，供预算判断。P包含PROMOTE固定费80，以及该来源的传输工作量与调用费。排序用的排队等待不再次逐对象算进P，避免为同一队列重复记账。精确公式见附录B。</w:t>
      </w:r>
    </w:p>
    <w:p>
      <w:pPr>
        <w:pStyle w:val="Heading3"/>
      </w:pPr>
      <w:r>
        <w:t>3.3 算净收益：未来命中一次是否有用</w:t>
      </w:r>
    </w:p>
    <w:p>
      <w:r>
        <w:t>先定义所需数据，所有时间量均为估值，单位微秒：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符号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从哪里来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R、D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Work中分摊给该请求的SSD、前台复制工作量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Work中分摊给该请求的CPU＋NPU调用费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H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本完整请求缓存命中后的H2D工作量估计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本批该卡有效字节数÷本批全部有效字节数，反映按卡复制的并行范围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提交本批时，最近两个可见on_submit的正到达间隔；未知时为0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max（本批全局SSD工作之和＋最忙卡复制工作之和，本请求等待加执行时长）</w:t>
            </w:r>
          </w:p>
        </w:tc>
      </w:tr>
    </w:tbl>
    <w:p>
      <w:r>
        <w:t>若g已知且E&lt;g，节省的服务时间可能被空闲间隔吸收，时间权重w取0；否则w取1。单次命中的净收益估计为：</w:t>
      </w:r>
    </w:p>
    <w:p>
      <w:r>
        <w:rPr>
          <w:rFonts w:ascii="Courier New" w:hAnsi="Courier New"/>
          <w:sz w:val="16"/>
        </w:rPr>
        <w:t>G = w × c_t × [R + a × (D − H)] + C − C_hit</w:t>
      </w:r>
    </w:p>
    <w:p>
      <w:r>
        <w:rPr>
          <w:rFonts w:ascii="Courier New" w:hAnsi="Courier New"/>
          <w:sz w:val="16"/>
        </w:rPr>
        <w:t>C_hit = 命中的CPU H2D费 + NPU H2D费 = 2（公开参数）</w:t>
      </w:r>
    </w:p>
    <w:p>
      <w:r>
        <w:t>G≤0就不提升。例如稀疏DIRECT的C=2，w=0时G=0；稀疏FALLBACK若独占一组，C=12，仍有G=10的调用费收益。空闲只折扣时间收益，不抹掉调用费节省。 最近间隔并不保证未来；整批命中也不进入on_submit，因此这是近似预测。</w:t>
      </w:r>
    </w:p>
    <w:p>
      <w:pPr>
        <w:pStyle w:val="Heading3"/>
      </w:pPr>
      <w:r>
        <w:t>3.4 查预算与容量：有收益，也不能无限投资</w:t>
      </w:r>
    </w:p>
    <w:p>
      <w:r>
        <w:t>预算Q衡量已经观察到的读取支出。对尚未记账的不同到达时刻数m，用当前完成请求的工作估计增加：</w:t>
      </w:r>
    </w:p>
    <w:p>
      <w:r>
        <w:rPr>
          <w:rFonts w:ascii="Courier New" w:hAnsi="Courier New"/>
          <w:sz w:val="16"/>
        </w:rPr>
        <w:t>Q ← Q + m × max(0, c_t × [R + a × D] + C)</w:t>
      </w:r>
    </w:p>
    <w:p>
      <w:r>
        <w:t>同一到达时刻不重复入账；第一轮虽因无复用不准入，第二轮可把此前未记账次数一起计入。它是按当前工作估计外推的历史支出预算，不是预测未来会命中m次。命中完成则增加上次估计的正收益，累计不超过上次提升成本P。</w:t>
      </w:r>
    </w:p>
    <w:p>
      <w:r>
        <w:t>容量压力提高所需预算，但不禁止满池后的热点替换：</w:t>
      </w:r>
    </w:p>
    <w:p>
      <w:r>
        <w:rPr>
          <w:rFonts w:ascii="Courier New" w:hAnsi="Courier New"/>
          <w:sz w:val="16"/>
        </w:rPr>
        <w:t>门槛 A = P × (1 + max(0, U + F + s − K) / K)</w:t>
      </w:r>
    </w:p>
    <w:p>
      <w:r>
        <w:rPr>
          <w:rFonts w:ascii="Courier New" w:hAnsi="Courier New"/>
          <w:sz w:val="16"/>
        </w:rPr>
        <w:t>准入条件：G &gt; 0 且 Q ≥ A</w:t>
      </w:r>
    </w:p>
    <w:p>
      <w:r>
        <w:t>K是KV池容量，U是框架报告的驻留字节，F是本策略已知在途提升字节，s是待提升完整对象大小。对象放不进整个池的情况已在3.1节排除；“超出容量的字节÷K”只是替换压力代理，不是精确计算被驱逐对象的损失。</w:t>
      </w:r>
    </w:p>
    <w:p>
      <w:r>
        <w:t>通过后把Q清零，记录收益和已付成本，输出一条针对当前完整IOCB的PROMOTE：priority=10，not_before_us=当前时刻。这表示允许现在开始，不保证立刻启动，也不保证与前台互不干扰。</w:t>
      </w:r>
    </w:p>
    <w:p>
      <w:r>
        <w:t>提升完成后才能命中；TTL从插入时开始，命中更新LRU但不续TTL。TTL到期或插入时容量不足都可能导致失效；容量不足时由框架按LRU逐个驱逐，我们不指定受害者。</w:t>
      </w:r>
    </w:p>
    <w:p>
      <w:pPr>
        <w:pStyle w:val="Heading2"/>
      </w:pPr>
      <w:r>
        <w:t>四、把规则算一遍：何时合并，何时缓存</w:t>
      </w:r>
    </w:p>
    <w:p>
      <w:pPr>
        <w:pStyle w:val="Heading3"/>
      </w:pPr>
      <w:r>
        <w:t>4.1 实际回放：相邻读取不一定应该合并</w:t>
      </w:r>
    </w:p>
    <w:p>
      <w:r>
        <w:t>两个教学输入都只有一批、同卡三个请求、池容量充足，使用公开资源和费用。下表是官方模拟器执行与独立回放结果，输入、选中计划和候选详情保存在示例目录（示例/）。它们用于解释决策，不并入481条冻结验证矩阵，也未用于调参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输入与候选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Trace时间T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CPU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NPU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J（c_t=1）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三个相邻512B、源目标均对齐：分别DIRECT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同上：合并DIRECT，实际选中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三个相邻4KiB、目标地址不对齐：合并AGGREGATE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98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同上：分别AGGREGATE，实际选中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48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同上：合并FALLBACK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73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同上：分别FALLBACK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97</w:t>
            </w:r>
          </w:p>
        </w:tc>
      </w:tr>
    </w:tbl>
    <w:p>
      <w:r>
        <w:t>第一个输入的三个SSD区间是[0,512)、[512,1024)、[1024,1536)。合并后只有一条1536B DIRECT传输，仍覆盖三份IOCB；时间相同，节省两组调用费，J从10降到6。没有跨时刻重复，完成后不PROMOTE。</w:t>
      </w:r>
    </w:p>
    <w:p>
      <w:r>
        <w:t>第二个输入把长度改为4KiB、目标地址各加1，DIRECT不合法。合并AGGREGATE确实少付10单位调用费，却让一次12KiB D2D替代了三个并行的4KiB D2D：在该性能模型下，T由33增到93，反而多花50单位J。小批全枚举发现这一差异，保留三个独立AGGREGATE操作。</w:t>
      </w:r>
    </w:p>
    <w:p>
      <w:r>
        <w:t>这也说明为何需要试算：本例局部估价用复制并发3，可能高估合并后单个复制的带宽；完整计划模拟会按实际活动项重算。少操作只是手段，最终选择由时间和调用费共同决定。</w:t>
      </w:r>
    </w:p>
    <w:p>
      <w:r>
        <w:t>可直接复现：</w:t>
      </w:r>
    </w:p>
    <w:p>
      <w:r>
        <w:rPr>
          <w:rFonts w:ascii="Courier New" w:hAnsi="Courier New"/>
          <w:sz w:val="16"/>
        </w:rPr>
        <w:t>python3 run.py solve --prebuilt --input 02_算法方案/示例/相邻对齐小读输入.json --result aligned.json</w:t>
      </w:r>
    </w:p>
    <w:p>
      <w:r>
        <w:rPr>
          <w:rFonts w:ascii="Courier New" w:hAnsi="Courier New"/>
          <w:sz w:val="16"/>
        </w:rPr>
        <w:t>python3 run.py solve --prebuilt --input 02_算法方案/示例/相邻非对齐读取输入.json --result unaligned.json</w:t>
      </w:r>
    </w:p>
    <w:p>
      <w:pPr>
        <w:pStyle w:val="Heading3"/>
      </w:pPr>
      <w:r>
        <w:t>4.2 算式示例：有收益，但预算不足时仍不提升</w:t>
      </w:r>
    </w:p>
    <w:p>
      <w:r>
        <w:t>以下是代入公式的教学假设，不是上表实测值：对象已通过复用与新鲜度检查，R=30、D=10、H=12、C=12、a=1、c_t=1；本批E=200，最近提交间隔g=2000，因此w=0。来源比较后P=100。</w:t>
      </w:r>
    </w:p>
    <w:p>
      <w:r>
        <w:t>一次命中的G=0×[30＋10−12]＋12−2=10，确有调用费收益。每次已观察读取提供预算30＋10＋12=52。设K=8MiB、U=7MiB、F=1MiB、s=1MiB，需替换1MiB，门槛A=100×(1＋1/8)=112.5。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当前证据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预算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首次出现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不做准入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没有跨时刻复用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第二次完成，把两次尚未记账的观察入账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2×52=104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G虽为正，但104&lt;112.5，不提升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第三次完成，且需求与工作估值仍相同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104＋52=156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156≥112.5，提升并把预算清零</w:t>
            </w:r>
          </w:p>
        </w:tc>
      </w:tr>
    </w:tbl>
    <w:p>
      <w:r>
        <w:t>满池并没有把对象永远挡在外面；更多新鲜复用证据可以支持替换。反过来，若w=0且C=2，则G=0，即使预算充足也不提升。若第三次后不再访问，刚发起的提升仍可能亏损——在线历史不能保证未来收益。</w:t>
      </w:r>
    </w:p>
    <w:p>
      <w:pPr>
        <w:pStyle w:val="Heading2"/>
      </w:pPr>
      <w:r>
        <w:t>五、方案取舍与结论</w:t>
      </w:r>
    </w:p>
    <w:p>
      <w:r>
        <w:t>本方案的三层分工是：区间规划选分组与路径；有限试算检查这些操作一起运行的效果；完成反馈用复用、净收益和预算限制缓存投入。 每层都给出具体候选和判断条件，最后统一回到整条Trace的J验证。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边界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处理方式或限制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对齐、容量、请求槽位与覆盖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规划时过滤，官方回放再检查；无法合法完成时明确报错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无复用、同刻重复、对象过大、TTL/新鲜度不满足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不PROMOTE；前台读取照常完成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满池、热点迁移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按替换压力提高预算，允许新热点进入；不精确估计LRU受害者价值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缓存命中、后台竞争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命中仍占H2D并收费；PROMOTE_SSD共享SSD；低优先级不等于资源隔离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到达突变、尾部提升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最近间隔与历史预算可能误判；尾部提升仍进入Trace时间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大输入与复杂状态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搜索有界、必要时跳过试算；窗口不含全部后台状态，不能保证全局最优</w:t>
            </w:r>
          </w:p>
        </w:tc>
      </w:tr>
    </w:tbl>
    <w:p>
      <w:r>
        <w:t>当前源码公开自动分89.9899/90；481条输入各三次运行和回放通过。220条扩展贪心对照中193条更优、1条持平、26条更差；当前源码冻结后新生成的24条组合中14条更优、10条更差，最大回退3.35%。这些是所测范围内的证据，不代表每例必胜、无过拟合证明或真实硬件加速。详见验证报告（../05_验证结果/验证报告.md）与边界条件（通用性与边界条件.md）。</w:t>
      </w:r>
    </w:p>
    <w:p>
      <w:pPr>
        <w:pStyle w:val="Heading2"/>
      </w:pPr>
      <w:r>
        <w:t>附录A：实现预算与复杂度</w:t>
      </w:r>
    </w:p>
    <w:p>
      <w:r>
        <w:t>以下数值控制搜索和状态规模，不是按测试编号匹配的特例。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项目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当前实现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前台块上限候选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2MiB、8MiB；实际受对齐与池容量约束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区间向后搜索窗口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最多128个片段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普通候选比较入口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当前请求数不超过1024、iov不超过2048、初始操作数不超过2048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历史观察窗口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最多32批；加入历史时总iov不超过32768、累计初始操作预算不超过512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成本结果复用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无历史前缀且操作形状一致时复用，最多64项，每项签名不超过32768个整数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微批枚举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保守空闲、无缓存或提升历史、最多6个完整块和256个iov；每次规划至多3072个候选，两个块上限可各触发一次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访问历史队列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最多131072条更新记录</w:t>
            </w:r>
          </w:p>
        </w:tc>
      </w:tr>
    </w:tbl>
    <w:p>
      <w:r>
        <w:t>微批枚举只在受限候选集合内精确。成本结果复用的是相同操作形状的局部试算，不是把不同实时队列的成本视为相同，也不读取用例标识。</w:t>
      </w:r>
    </w:p>
    <w:p>
      <w:r>
        <w:t>设V为总iov数、B为片段数、W=128、L为最终目标映射交集数。索引构建为O(V)，排序为O(B log B)，区间候选最多O(BW)，所有者集合维护还包含对数因子，映射约为O(B log Vmax + L)。局部模拟耗时另取决于事件和活动传输数，不能把整个策略简写为O(BW)。</w:t>
      </w:r>
    </w:p>
    <w:p>
      <w:r>
        <w:t>观察窗口和历史记录有界，但SDK输入输出、在途请求和缓存状态仍占内存；本方案不声称恒定内存或任意规模安全。</w:t>
      </w:r>
    </w:p>
    <w:p>
      <w:r>
        <w:t>缓存准入不再按驻留条目数C逐次扫描；同步R个在途提升使用集合和映射，约为O(R log(R+1))，还需读取活动传输。框架自身的TTL清理仍遍历缓存，不能因此声称整个模拟器消除了与C相关的开销。</w:t>
      </w:r>
    </w:p>
    <w:p>
      <w:pPr>
        <w:pStyle w:val="Heading2"/>
      </w:pPr>
      <w:r>
        <w:t>附录B：来源估价与代码对应</w:t>
      </w:r>
    </w:p>
    <w:p>
      <w:r>
        <w:t>为避免正文被符号打断，PROMOTE来源估价集中列在这里。令f_S为按物理长度和DDR读取性能表得到的SSD服务微秒，f_H为按完整有效长度和复制性能表得到的D2H服务微秒；q_S=全局活动SSD项＋1，至少1；q_H=源卡活动D2H项＋1，受D2H上限L限制，至少1。两项服务估值都使用各自q查桶。n_S、n_H分别是在途SSD提升数、源卡HBM提升数。</w:t>
      </w:r>
    </w:p>
    <w:p>
      <w:r>
        <w:rPr>
          <w:rFonts w:ascii="Courier New" w:hAnsi="Courier New"/>
          <w:sz w:val="16"/>
        </w:rPr>
        <w:t>SSD来源排序值 = c_t × f_S × q_S × (1 + n_S/q_S) + CPU_PROMOTE_PER_CMD_COST</w:t>
      </w:r>
    </w:p>
    <w:p>
      <w:r>
        <w:rPr>
          <w:rFonts w:ascii="Courier New" w:hAnsi="Courier New"/>
          <w:sz w:val="16"/>
        </w:rPr>
        <w:t>HBM来源排序值 = c_t × f_H × q_H × (1 + n_H/max(1,L))</w:t>
      </w:r>
    </w:p>
    <w:p>
      <w:r>
        <w:rPr>
          <w:rFonts w:ascii="Courier New" w:hAnsi="Courier New"/>
          <w:sz w:val="16"/>
        </w:rPr>
        <w:t xml:space="preserve">                + CPU_D2H_CALL_COST + NPU_D2H_CALL_COST</w:t>
      </w:r>
    </w:p>
    <w:p>
      <w:r>
        <w:t>两边共同的固定费80不影响来源排序。选定后，新增投入P按下式计算；a仍为本批源卡字节占比：</w:t>
      </w:r>
    </w:p>
    <w:p>
      <w:r>
        <w:rPr>
          <w:rFonts w:ascii="Courier New" w:hAnsi="Courier New"/>
          <w:sz w:val="16"/>
        </w:rPr>
        <w:t>选SSD：P = CPU_PROMOTE_FIXED_COST + c_t × f_S + CPU_PROMOTE_PER_CMD_COST</w:t>
      </w:r>
    </w:p>
    <w:p>
      <w:r>
        <w:rPr>
          <w:rFonts w:ascii="Courier New" w:hAnsi="Courier New"/>
          <w:sz w:val="16"/>
        </w:rPr>
        <w:t>选HBM：P = CPU_PROMOTE_FIXED_COST + c_t × f_H × a</w:t>
      </w:r>
    </w:p>
    <w:p>
      <w:r>
        <w:rPr>
          <w:rFonts w:ascii="Courier New" w:hAnsi="Courier New"/>
          <w:sz w:val="16"/>
        </w:rPr>
        <w:t xml:space="preserve">          + CPU_D2H_CALL_COST + NPU_D2H_CALL_COST</w:t>
      </w:r>
    </w:p>
    <w:p>
      <w:r>
        <w:t>乘并发数和在途比例是就绪时间代理；P中的a是按卡并行范围的近似权重，都不是官方直接收取的费用。官方只按实际传输执行和固定费率算J。</w:t>
      </w:r>
    </w:p>
    <w:p>
      <w:r>
        <w:t>唯一策略文件为solution.cpp（../03_程序/player/solution.cpp）。阅读时按下表定位即可：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文中步骤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函数或变量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目标映射与DIRECT检查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IovIndex、direct_ok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分块、候选区间、动态规划和小批枚举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on_submit中的build_decision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分组路径估价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estimate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有限窗口试算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recent_、rewrite_path、evaluate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输出传输依赖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operation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为完成请求记录R、D、C等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work_，只记录最终选中计划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同键重复提升保护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sync_promotions、pending_keys_、cache_admitted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复用、来源、收益、预算、准入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on_iocb_complete</w:t>
            </w:r>
          </w:p>
        </w:tc>
      </w:tr>
    </w:tbl>
    <w:p>
      <w:r>
        <w:br w:type="page"/>
      </w:r>
    </w:p>
    <w:p>
      <w:pPr>
        <w:pStyle w:val="Heading1"/>
      </w:pPr>
      <w:r>
        <w:t>设计依据与优化评述</w:t>
      </w:r>
    </w:p>
    <w:p>
      <w:r>
        <w:t>核心判断：调度要同时决定“搬多少、分几次、走哪条路、是否为未来再搬一次”，用整条Trace的综合成本衡量取舍。 我们据此采用区间分组与路径联合规划、有限观察窗口比较、复用感知缓存准入。本文解释为什么这样设计；具体执行顺序见算法设计（算法设计.md）。</w:t>
      </w:r>
    </w:p>
    <w:p>
      <w:pPr>
        <w:pStyle w:val="Heading2"/>
      </w:pPr>
      <w:r>
        <w:t>一、设计依据：目标、约束与可用信息</w:t>
      </w:r>
    </w:p>
    <w:p>
      <w:r>
        <w:t>依据是题面（../01_题目与依据/赛题原文.md）与固定官方SDK的计费、性能桶和执行语义。目标为 J = c_t × T + C + G：c_t是每微秒的成本，T是整条Trace历时，C、G分别是累计CPU、NPU调用成本。合法覆盖、对齐、容量、槽位和复制并发是硬约束。策略只使用已到达请求、历史与当前状态。</w:t>
      </w:r>
    </w:p>
    <w:p>
      <w:r>
        <w:t>比较两个方案时，判断的是 ΔJ = c_t × ΔT + ΔC + ΔG &lt; 0，其中Δ表示“新方案减原方案”。少读字节、少调用、高命中率都是改善J的可能手段，不能单独代替J。T包含共享资源上的实际等待和尾部PROMOTE，不能把各传输的耗时直接相加。</w:t>
      </w:r>
    </w:p>
    <w:p>
      <w:r>
        <w:t>公开优化分按每条输入的参考J/方案J封顶后加权。因此本文分别报告官方得分、逐例J和扩展成本回退；官方冻结参考成本与可运行的贪心baseline是两个不同对照。</w:t>
      </w:r>
    </w:p>
    <w:p>
      <w:pPr>
        <w:pStyle w:val="Heading2"/>
      </w:pPr>
      <w:r>
        <w:t>二、关键性质与观察：怎样推出策略</w:t>
      </w:r>
    </w:p>
    <w:p>
      <w:r>
        <w:t>下表前三列来自规则或成本模型推导；最后一列是本实现据此采取的措施，不表示已有全局最优性证明。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关键性质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观察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得出的结论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对应设计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每个操作、SSD命令及复制项分别收费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碎片多时，调用成本可以超过传输时间成本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合并的价值包含减少固定费和调用数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在合法范围内共享读取与多目标复制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三条路径的对齐要求、性能桶和资源占用不同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多一步复制可能换来更合适的带宽或更少的槽位等待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没有对所有状态都成立的固定路径排序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联合比较分组与DIRECT、AGGREGATE、FALLBACK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速率随数据大小和活动并发变化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合并变大也会减少并发；小任务各自最快不代表整批最快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分组与并发、流水相互影响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先做区间规划，再用有限观察窗口比较整体计划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临时池和请求槽位会被占用到相关阶段结束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最大块可能长时间阻塞其他工作；大请求可能放不进池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合法性与资源周转必须进入规划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按容量分块、保留依赖，限制拆分请求跨所有者合并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PROMOTE先付费，命中仍需H2D；TTL和LRU限制存活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重复出现不等于值得缓存，提升成功也不等于后来复用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缓存是带风险的投入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检查复用、新鲜度、净收益与容量压力预算，再选择来源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空闲间隔可能吸收服务时间节省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时间不变时，非对齐请求仍可能节省调用费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时间收益与调用收益应分开估计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结合最近可见间隔、批次工作和实际等待，折扣时间收益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未来请求不可见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同一已知前缀之后，热点既可能持续，也可能消失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在线策略不能保证每次提升正确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只用历史证据，限制投入，并公开回退与近似边界</w:t>
            </w:r>
          </w:p>
        </w:tc>
      </w:tr>
    </w:tbl>
    <w:p>
      <w:pPr>
        <w:pStyle w:val="Heading2"/>
      </w:pPr>
      <w:r>
        <w:t>三、路径冗余：哪些是选择空间，哪些是可省成本</w:t>
      </w:r>
    </w:p>
    <w:p>
      <w:r>
        <w:t>这里区分两层含义。可替代路径允许同一逻辑读取通过不同资源完成，是调度空间；冗余工作是重复读字节、额外调用或没有后续收益的搬运，是优化对象。不能因为一条路径多了一跳，就断言它应被删除。</w:t>
      </w:r>
    </w:p>
    <w:p>
      <w:r>
        <w:t>实际教学回放提供了一个直接反例：同卡三个相邻4KiB、目标不对齐的请求，合并AGGREGATE虽把CPU＋NPU从15减到5，却把T从33增到93微秒，J从48升到98。因此程序选择分开；算法设计（算法设计.md）给出完整候选对照和输入输出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维度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可能增加的成本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本方案的处理与边界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路径上的额外复制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AGGREGATE增加D2D，FALLBACK增加H2D及中转占用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DIRECT是合法候选时参与比较；仍保留另外两条路径以适应对齐和资源竞争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重复物理读取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同批同卡请求的SSD范围重叠，分别读会重复搬字节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AGGREGATE/FALLBACK可共享候选合并区间；目标数据仍逐请求完整覆盖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对齐扩读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为满足512B读取边界而多读首尾字节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按物理字节估计读取成本、按有效字节复制；只合并满足对齐连接条件的区间，不任意跨大间隙读取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重复控制开销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对每个iov分别建立操作和复制项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在同一批次的合法分组内，用一条读取和多目标映射减少调用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无效后台搬运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PROMOTE_SSD重新读SSD；任一提升若未被复用，只有投入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区分时间与调用收益；按驻留和在途字节提高预算门槛，同时允许热点替换</w:t>
            </w:r>
          </w:p>
        </w:tc>
      </w:tr>
    </w:tbl>
    <w:p>
      <w:r>
        <w:t>例如，三个相邻请求分别执行“一读一复制”的FALLBACK，CPU成本为3×(8+2+1)=33；合法合并成一读一次多目标复制后为11，NPU成本由3变1。省下的是调用开销，是否降低J还要看整体时间。前台合并不会自动把整个合并区间变成一个缓存项。</w:t>
      </w:r>
    </w:p>
    <w:p>
      <w:pPr>
        <w:pStyle w:val="Heading2"/>
      </w:pPr>
      <w:r>
        <w:t>四、相对官方baseline，具体改在哪里</w:t>
      </w:r>
    </w:p>
    <w:p>
      <w:r>
        <w:t>对照为固定SDK默认的GreedyBaseline（../03_程序/src/framework.cpp），不是冻结参考解。它逐iov生成操作：对齐走DIRECT；否则，在扩读比不超过1.5且放得进临时HBM时走AGGREGATE，其余走FALLBACK。同键未命中计数达到2后，在完成回调中尝试一次PROMOTE_HBM；默认不重新提升该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维度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官方baseline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我们的方案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主要取舍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组织粒度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逐iov，缺少跨请求合并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先建立目标映射，再分块和合并同批同卡区间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降低调用与重复读；限制组大小以控制资源占用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路径选择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按对齐、扩读比、HBM容量固定分支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区间动态规划联合选择分组边界与路径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将时间、CPU/NPU及资源压力放在同一估值中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整体竞争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不比较多组计划共同执行的成本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对少量候选做有限观察窗口试算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补充局部估值；增加决策开销且仍有窗口误差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缓存准入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第二次未命中后尝试提升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要求跨时刻复用、新鲜度、正净收益及覆盖容量压力的预算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空闲时保留调用费收益；满池时允许有证据的新热点进入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提升来源与再准入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默认固定HBM来源，每键最多尝试一次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比较SSD与源卡D2H压力；失效后重新满足条件可再准入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避免单一路径限制；排队和未来收益仍是估计</w:t>
            </w:r>
          </w:p>
        </w:tc>
      </w:tr>
    </w:tbl>
    <w:p>
      <w:r>
        <w:t>这些机制互相影响：前台合并已经降低了重读成本，缓存收益必须按选中计划重新估计；不能继续把baseline昂贵的逐iov成本当成每次命中都能节省的成本。</w:t>
      </w:r>
    </w:p>
    <w:p>
      <w:r>
        <w:t>工程上，策略利用框架报告的真实未命中解除同键重复提升保护，并索引在途任务，无需在每次完成时扫描整个驻留缓存。框架的TTL扫描仍然存在，因此不能把策略这一项开销减少等同于整个模拟器的常数复杂度。</w:t>
      </w:r>
    </w:p>
    <w:p>
      <w:pPr>
        <w:pStyle w:val="Heading2"/>
      </w:pPr>
      <w:r>
        <w:t>五、多维度证据与结论范围</w:t>
      </w:r>
    </w:p>
    <w:p>
      <w:r>
        <w:t>以下均来自同一冻结策略的已有记录，没有为本文重新调参。完整数据见官方逐例对照（../05_验证结果/官方公开集对照.csv）、扩展逐例对照（../05_验证结果/扩展成本对照.csv）和验证报告（../05_验证结果/验证报告.md）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评价维度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实测证据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能得出的结论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官方目标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自动分67.1981→89.9899/90；39条中35条J更低、4条持平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相对官方贪心有明确公开集收益；不是隐藏集成绩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调用与时间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read_direct_high：CPU 40960→320，T 23252→1163微秒，J 64212→1483；SSD字节不变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不必减少物理字节，也能通过组织方式降低J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时间与成本的区别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read_aggregate_high：T 34300→33995微秒，CPU 81920→2800，NPU 20480→280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J下降72.88%主要体现在调用项；不能称为同幅度传输加速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缓存价值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promote_ssd_mid：提升256→0，命中1432→0，但J 29594→8529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在该输入上，减少缓存投入比追求命中更多更划算；物理SSD读取反而增加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通用性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扩展220条中193条更优、1条持平、26条更差；冻结后留出24条中14条更优、10条更差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有跨负载收益，也存在回退；整体最大回退22.01%，留出组最大3.35%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正确性与工程代价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481条各三次官方回放通过；所测最大决策1257.757ms、峰值RSS 2632MiB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所测输入满足规则和资源上限；不外推为任意规模或真实硬件保证</w:t>
            </w:r>
          </w:p>
        </w:tc>
      </w:tr>
    </w:tbl>
    <w:p>
      <w:r>
        <w:t>表中的案例是整体策略对照，用于展示成本如何变化；没有逐模块关闭的消融实验，不能把全部收益独立归因于某一个机制。时间成本、调用费、字节量和缓存指标应联合阅读。</w:t>
      </w:r>
    </w:p>
    <w:p>
      <w:r>
        <w:t>方案的价值在于把分组、路径与缓存放在统一成本口径下协调。代价是比贪心更复杂，候选和观察窗口有限；最近到达间隔不能保证未来，容量比例也不能精确估价LRU受害者。现有证据支持所测范围内的综合收益，不支持“全局最优”“每例必胜”或“已证明无过拟合”。后续应冻结策略，用新的负载组合测试最差回退，并通过消融辨别各机制的独立贡献。</w:t>
      </w:r>
    </w:p>
    <w:p>
      <w:r>
        <w:br w:type="page"/>
      </w:r>
    </w:p>
    <w:p>
      <w:pPr>
        <w:pStyle w:val="Heading1"/>
      </w:pPr>
      <w:r>
        <w:t>通用性、边界条件与结论范围</w:t>
      </w:r>
    </w:p>
    <w:p>
      <w:pPr>
        <w:pStyle w:val="Heading2"/>
      </w:pPr>
      <w:r>
        <w:t>输入与运行前提</w:t>
      </w:r>
    </w:p>
    <w:p>
      <w:r>
        <w:t>以固定官方 SDK 的合法输入为准。题面主体为八卡等量、等离散度读取；额外的单卡、多卡、偏斜和超尺寸输入属于扩展压力验证，不混算官方公开成绩。地址、长度与时间须在 SDK 的有符号 64 位及溢出检查范围内。零长度、重复 ID、无序时间和非法资源由 SDK 拒绝，不承诺修复非法输入。</w:t>
      </w:r>
    </w:p>
    <w:p>
      <w:pPr>
        <w:pStyle w:val="Heading2"/>
      </w:pPr>
      <w:r>
        <w:t>数据覆盖和资源安全</w:t>
      </w:r>
    </w:p>
    <w:p>
      <w:r>
        <w:t>DIRECT 的对齐逐实际交集判断。AGGREGATE/FALLBACK 扩读 SSD 首尾只影响物理读取，目标 HBM 仅写有效字节。iov ID 可不连续；跨多个 iov 和不连续目标地址都按交集映射。重叠 SSD 读取可以共享物理读取，但不同逻辑请求仍各自完整覆盖。</w:t>
      </w:r>
    </w:p>
    <w:p>
      <w:r>
        <w:t>块长受临时池容量约束；累计读取超过池容量依赖完成释放后的循环复用。拆分 IOCB 不跨所有者合并，避免全局槽位循环等待。小池、单槽位、低复制并发、大 iov 和大地址均有专项检查。</w:t>
      </w:r>
    </w:p>
    <w:p>
      <w:pPr>
        <w:pStyle w:val="Heading2"/>
      </w:pPr>
      <w:r>
        <w:t>观察窗口的适用边界</w:t>
      </w:r>
    </w:p>
    <w:p>
      <w:r>
        <w:t>有限窗口能反映可见批次之间的流水竞争，但省略更早的未完成工作和缓存命中/后台流量。突然变化的工作负载可能使窗口比较滞后；窗口截断也可能改变候选排序。成本缓存仅用于无历史前缀的相同操作形状，不能当作对实时队列成本的缓存。</w:t>
      </w:r>
    </w:p>
    <w:p>
      <w:r>
        <w:t>搜索预算限制了候选数量、块长和分组范围，未枚举任意延迟启动、跨设备合并或任意大小块的全部可能方案。微批精确搜索只在受限可行候选内精确。资源代理和局部模拟都不构成全局最优性证明。</w:t>
      </w:r>
    </w:p>
    <w:p>
      <w:pPr>
        <w:pStyle w:val="Heading2"/>
      </w:pPr>
      <w:r>
        <w:t>缓存的不可避免取舍</w:t>
      </w:r>
    </w:p>
    <w:p>
      <w:r>
        <w:t>同一已知前缀可能随后持续复用，也可能停止。新鲜度和预算准入能限制过时投入，但仍可能有无效提升，也可能拒绝后来有收益的提升。拥塞导致完成回调很晚时，需求会过时；保守拒绝有助于保护尾部，但不保证未来热点一定被捕获。</w:t>
      </w:r>
    </w:p>
    <w:p>
      <w:r>
        <w:t>时间收益折扣使用最近可见提交间隔与批次工作量、实际等待作比较，不读取未来到达；它可能在负载突变时判断错误。调用费收益单独保留，因此稀疏到达不等于禁止缓存。容量门槛考虑驻留与在途字节，但仅按替换比例增加预算，不精确估价LRU受害者，也不保证消除全部抖动。</w:t>
      </w:r>
    </w:p>
    <w:p>
      <w:r>
        <w:t>同键重新提升需要在前一次提升结束后出现新的框架未命中证据，避免旧排队请求重复投入。这项判断不扫描驻留缓存；在途集合同步仍有开销，且官方TTL清理仍可能随缓存条目数增长。性能结论须同时报告策略回调与完整模拟器耗时。</w:t>
      </w:r>
    </w:p>
    <w:p>
      <w:r>
        <w:t>TTL 从提升完成起计算，命中刷新 LRU 而不延长 TTL。缓存键包含设备、SSD 起点和长度，按完整请求精确匹配；目标HBM地址不属于键，HBM里曾经存在数据本身不构成缓存命中。TTL到期与插入时容量不足是独立触发条件；新对象插入时先清理过期项，再按LRU逐个驱逐直到空间足够，不要求被驱逐对象已过期。对象超过整个池容量时拒绝缓存。源路径选择不能改变这套语义。</w:t>
      </w:r>
    </w:p>
    <w:p>
      <w:r>
        <w:t>命中仍消耗目标卡H2D带宽、并发名额和CPU/NPU调用成本，与同卡FALLBACK的H2D阶段竞争。PROMOTE_SSD与前台共享全局SSD；PROMOTE_HBM使用源卡D2H，本模型按卡和复制类型分别计带宽。低优先级不保证已启动后台任务与前台互不影响。</w:t>
      </w:r>
    </w:p>
    <w:p>
      <w:r>
        <w:t>当前SDK等待全部已提交传输完成后结束Trace，TraceTime包含尾部PROMOTE；它不能简化为仅到最后一条前台读取完成为止。单个IOCB完成不等待其后发起的PROMOTE，但整条Trace的计时会受其影响。</w:t>
      </w:r>
    </w:p>
    <w:p>
      <w:pPr>
        <w:pStyle w:val="Heading2"/>
      </w:pPr>
      <w:r>
        <w:t>评估口径</w:t>
      </w:r>
    </w:p>
    <w:p>
      <w:r>
        <w:t>三次输出一致证明确定性，不代表三个独立负载样本；全部合法不代表成本全面占优。成本比按输入等权的几何均值不等于官方加权得分。官方冻结参考成本和官方贪心是两个不同对照。</w:t>
      </w:r>
    </w:p>
    <w:p>
      <w:r>
        <w:t>本包扩展数据有明确来源。既有随机更新/游走输入及19条缓存准入专项都属于可见回归；24条到达变化、错峰热点、TTL周转和偏斜复用的新组合在当前策略冻结后生成，未用于重新选参。留出数据仍是本地合成输入，不能代替真实隐藏集，也不能据此计算过拟合概率。</w:t>
      </w:r>
    </w:p>
    <w:p>
      <w:r>
        <w:t>SDK 的 promote_hit_rate 字段计算的是成功入缓存数 / 提升次数，并非后续复用命中率。评价缓存要联合 J、cache_hits、promote_count 和驱逐；有效带宽包含逻辑复用，不可直接当成 SSD 物理吞吐。</w:t>
      </w:r>
    </w:p>
    <w:p>
      <w:pPr>
        <w:pStyle w:val="Heading2"/>
      </w:pPr>
      <w:r>
        <w:t>扩大验证的方法</w:t>
      </w:r>
    </w:p>
    <w:p>
      <w:r>
        <w:t>先声明要检验的机制、固定参数、选择指标和拒绝标准；再冻结源码和数据哈希。按家族留出测试，加入资源组合、桶和容量边界、到达过程、热点迁移、长尾长度及缓存过滤偏斜。保持完整结果，包括回退；每次改动后重新分配未见测试来源，不能反复用同一保留集选参数。</w:t>
      </w:r>
    </w:p>
    <w:p>
      <w:r>
        <w:t>规模测试分别报告最大决策耗时、完整 player 耗时、validator 耗时边界和峰值 RSS。共享主机的墙钟观测不用于宣称真实硬件加速。百万请求与真实 NPU/NVMe 部署不属于本包已验证范围。</w:t>
      </w:r>
    </w:p>
    <w:p>
      <w:r>
        <w:br w:type="page"/>
      </w:r>
    </w:p>
    <w:p>
      <w:pPr>
        <w:pStyle w:val="Heading1"/>
      </w:pPr>
      <w:r>
        <w:t>验证报告</w:t>
      </w:r>
    </w:p>
    <w:p>
      <w:r>
        <w:t>本报告只对应随包唯一提交策略。源码 SHA256：3977a1c70be98264736945b2eeb7a33b508c051a680eb9a024a739877423a08e；官方 SDK 固定为 6b1666eb908a4cb55a84dc20832d9e57ffc1e4c4。原始公开输入、模拟器及冻结参考成本未修改。</w:t>
      </w:r>
    </w:p>
    <w:p>
      <w:pPr>
        <w:pStyle w:val="Heading2"/>
      </w:pPr>
      <w:r>
        <w:t>官方原始公开评分</w:t>
      </w:r>
    </w:p>
    <w:p>
      <w:r>
        <w:t>39条全部通过官方独立回放。自动分 89.9899/90，其中可行性20.0/20、优化59.9899/60、性能10.0/10。官方贪心为 67.1981/90。设计与可复现性另由评委评分10分，未自动计入；这不是隐藏集成绩或排名。</w:t>
      </w:r>
    </w:p>
    <w:p>
      <w:r>
        <w:t>每条优化分按60×min(1,参考J/方案J)加权。冻结参考J与官方贪心J不同。逐例结果见《官方公开集对照.csv》，包含超过参考结果后的同分排序收益和未封顶输入。</w:t>
      </w:r>
    </w:p>
    <w:p>
      <w:pPr>
        <w:pStyle w:val="Heading2"/>
      </w:pPr>
      <w:r>
        <w:t>合法性与确定性</w:t>
      </w:r>
    </w:p>
    <w:p>
      <w:r>
        <w:t>481条不同输入各运行三次，共 1443次提交策略运行及对应官方回放。每次均合法，同一输入三次完整输出SHA256一致。三次重复不是三个独立负载样本。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输入数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提交策略运行/回放次数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官方公开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资源覆盖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专项覆盖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分布验证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分布与尺寸边界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复用形态回归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缓存准入专项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冻结后留出组合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</w:tbl>
    <w:p>
      <w:r>
        <w:t>除官方39条外，其他442条为本地构建：318条使用官方生成器及显式后处理，33条协议级分布/尺寸边界、24条缓存与到达过程、24条复用形态回归、19条缓存准入专项，以及24条冻结后留出组合。既有数据与准入专项均为可见验证；只有最后24条在当前源码冻结后生成且未用于重新选参。留出覆盖到达变化、错峰热点、TTL周转和偏斜复用。所有合成数据均非主办方隐藏集。</w:t>
      </w:r>
    </w:p>
    <w:p>
      <w:pPr>
        <w:pStyle w:val="Heading2"/>
      </w:pPr>
      <w:r>
        <w:t>相对官方贪心的成本</w:t>
      </w:r>
    </w:p>
    <w:p>
      <w:r>
        <w:t>220条对照中，当前策略和官方贪心均有三次独立运行及回放证据。基线为同一固定二进制；已有确定性基线记录按二进制与输入哈希核验复用。仅比较模型J，不将记录中的墙钟时间用于加速比结论。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条数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更优 / 相同 / 更差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成本比几何均值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最大成本回退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96 / 0 / 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0.6080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-0.14%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独立分布（可见）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0.3985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+1.04%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范围内尺寸边界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 / 0 / 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1.0037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 / 0 / 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0.9323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复用形态回归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0.8507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+15.32%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缓存准入专项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 / 1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0.9506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+0.00%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冻结后留出组合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14 / 0 / 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0.9837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+3.35%</w:t>
            </w:r>
          </w:p>
        </w:tc>
      </w:tr>
    </w:tbl>
    <w:p>
      <w:r>
        <w:t>成本比为方案J/贪心J。几何均值对输入等权，不是官方分数或总请求成本节省率。回归组含超出八卡及尺寸前提的扩展压力，不能混算正式评分。范围内的大块非对齐、扫描夹热点、到达抖动等均单独保留逐例结果。</w:t>
      </w:r>
    </w:p>
    <w:p>
      <w:r>
        <w:t>以下展示成本回退最大的输入；完整220条在《扩展成本对照.csv》，没有删除较差结果。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方案J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官方贪心J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成本变化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384592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315220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hot_cold_switch_9323.json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385375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330115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+16.74%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walking_hotspot_9511.json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135573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117563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+15.32%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length_1048576_batch_8.json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4141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3689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cache_visibility_9337.json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457552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429182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length_2097153_batch_8.json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7601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7157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+6.20%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length_8388608_batch_256.json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813031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783444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+3.78%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cache_visibility_9301.json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376088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363239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+3.54%</w:t>
            </w:r>
          </w:p>
        </w:tc>
      </w:tr>
    </w:tbl>
    <w:p>
      <w:r>
        <w:t>有限窗口、省略的后台流量、固定候选集合以及缓存新鲜度/预算估值都会影响逐例结果。总体有收益不等于每个输入都更优，也不能证明不存在分布依赖。没有按文件名、题号或种子分支；仍不宣称全局最优或真实硬件性能保证。</w:t>
      </w:r>
    </w:p>
    <w:p>
      <w:pPr>
        <w:pStyle w:val="Heading2"/>
      </w:pPr>
      <w:r>
        <w:t>功能、边界与失败检测</w:t>
      </w:r>
    </w:p>
    <w:p>
      <w:r>
        <w:t>38项功能回归、74项边界/变形、19项缓存准入及4项评分失败门禁，共 135项检查通过；官方自带框架和生成器检查另通过。74项边界另用AddressSanitizer和UndefinedBehaviorSanitizer执行，没有检测到错误。</w:t>
      </w:r>
    </w:p>
    <w:p>
      <w:r>
        <w:t>覆盖包括512B边界、跨iov映射、非连续ID、重叠读、单槽位、小池、超过1GiB累计缓冲复用、真实插入/命中/过期、LRU、同前缀不同未来、名称/地址/时间变形、大iov与SDK拒绝非法输入。评分门禁验证进程成功退出时，非法结果、缺失输入、内存超限和资源失败仍会被拒绝。</w:t>
      </w:r>
    </w:p>
    <w:p>
      <w:pPr>
        <w:pStyle w:val="Heading2"/>
      </w:pPr>
      <w:r>
        <w:t>规模与资源</w:t>
      </w:r>
    </w:p>
    <w:p>
      <w:r>
        <w:t>以下两类100000请求各运行一次并独立回放，证明所测规模可行，不当作三次性能A/B。时间来自共享CPU主机，完整player时间不含validator；回调时间单列。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提升 / 命中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最大on_submit毫秒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完整player秒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峰值RSS MiB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834530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66.556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67.56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1211.4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phase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306985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284.462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54.80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834.9</w:t>
            </w:r>
          </w:p>
        </w:tc>
      </w:tr>
    </w:tbl>
    <w:p>
      <w:r>
        <w:t>高iov三类分别为512MiB单IOCB/65536个iov/1MiB池、32768个短iov微批、八卡缓存过滤后的高iov可见请求。每类三次，均通过回放且输出一致。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三次最大on_submit毫秒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最大RSS MiB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many_iovs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48.973 / 48.656 / 49.017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118.7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micro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130.903 / 132.685 / 132.828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331.7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filtered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1232.232 / 1257.757 / 1236.816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2631.9</w:t>
            </w:r>
          </w:p>
        </w:tc>
      </w:tr>
    </w:tbl>
    <w:p>
      <w:r>
        <w:t>所测最大决策耗时1257.757ms，小于题面60000ms；所测profile最大RSS为2631.9MiB，小于16384MB限制。程序仍需保存SDK输入输出、未完成请求和缓存状态，不能据此宣称恒定内存或任意规模均安全。百万请求及真实NPU/NVMe部署未验证。</w:t>
      </w:r>
    </w:p>
    <w:p>
      <w:pPr>
        <w:pStyle w:val="Heading2"/>
      </w:pPr>
      <w:r>
        <w:t>指标与复现</w:t>
      </w:r>
    </w:p>
    <w:p>
      <w:r>
        <w:t>J是官方模型的时间加调用成本，非本机执行时长。promote_hit_rate字段实际为提升成功入缓存数/提升数，需结合cache_hits判断复用；逻辑有效带宽不等于SSD物理吞吐。</w:t>
      </w:r>
    </w:p>
    <w:p>
      <w:r>
        <w:t>run.py的quick、score、extended、compare、scale、demo分别复现对应检查。随包原始记录保存源码、输入和输出哈希。扩大测试时应另留新家族，不能反复使用同一留出集调参。Linux x86_64静态可执行程序及其manifest与本报告源码对应。</w:t>
      </w:r>
    </w:p>
    <w:p>
      <w:r>
        <w:br w:type="page"/>
      </w:r>
    </w:p>
    <w:p>
      <w:pPr>
        <w:pStyle w:val="Heading1"/>
      </w:pPr>
      <w:r>
        <w:t>构建、验证与扩大测试</w:t>
      </w:r>
    </w:p>
    <w:p>
      <w:pPr>
        <w:pStyle w:val="Heading2"/>
      </w:pPr>
      <w:r>
        <w:t>环境</w:t>
      </w:r>
    </w:p>
    <w:p>
      <w:r>
        <w:t>文档可在 GitHub 在线阅读，也可下载到 Windows 阅读。源码构建和测试使用 Linux 或 WSL，依赖 C++17 编译器、make、Python 3.10或更高版本；运行策略不需要 GPU、网络或第三方 Python 包。随包另提供 Linux x86_64 静态可执行程序及 SHA256，可跳过编译运行单条输入。</w:t>
      </w:r>
    </w:p>
    <w:p>
      <w:pPr>
        <w:pStyle w:val="Heading2"/>
      </w:pPr>
      <w:r>
        <w:t>统一入口</w:t>
      </w:r>
    </w:p>
    <w:p>
      <w:r>
        <w:rPr>
          <w:rFonts w:ascii="Courier New" w:hAnsi="Courier New"/>
          <w:sz w:val="16"/>
        </w:rPr>
        <w:t>python3 run.py solve --prebuilt --input 03_程序/data/small_mixed.json --result result.json</w:t>
      </w:r>
    </w:p>
    <w:p>
      <w:r>
        <w:rPr>
          <w:rFonts w:ascii="Courier New" w:hAnsi="Courier New"/>
          <w:sz w:val="16"/>
        </w:rPr>
        <w:t>python3 run.py build</w:t>
      </w:r>
    </w:p>
    <w:p>
      <w:r>
        <w:rPr>
          <w:rFonts w:ascii="Courier New" w:hAnsi="Courier New"/>
          <w:sz w:val="16"/>
        </w:rPr>
        <w:t>python3 run.py quick</w:t>
      </w:r>
    </w:p>
    <w:p>
      <w:r>
        <w:rPr>
          <w:rFonts w:ascii="Courier New" w:hAnsi="Courier New"/>
          <w:sz w:val="16"/>
        </w:rPr>
        <w:t>python3 run.py score</w:t>
      </w:r>
    </w:p>
    <w:p>
      <w:r>
        <w:rPr>
          <w:rFonts w:ascii="Courier New" w:hAnsi="Courier New"/>
          <w:sz w:val="16"/>
        </w:rPr>
        <w:t>python3 run.py extended</w:t>
      </w:r>
    </w:p>
    <w:p>
      <w:r>
        <w:rPr>
          <w:rFonts w:ascii="Courier New" w:hAnsi="Courier New"/>
          <w:sz w:val="16"/>
        </w:rPr>
        <w:t>python3 run.py compare</w:t>
      </w:r>
    </w:p>
    <w:p>
      <w:r>
        <w:rPr>
          <w:rFonts w:ascii="Courier New" w:hAnsi="Courier New"/>
          <w:sz w:val="16"/>
        </w:rPr>
        <w:t>python3 run.py scale</w:t>
      </w:r>
    </w:p>
    <w:p>
      <w:r>
        <w:rPr>
          <w:rFonts w:ascii="Courier New" w:hAnsi="Courier New"/>
          <w:sz w:val="16"/>
        </w:rPr>
        <w:t>python3 run.py demo</w:t>
      </w:r>
    </w:p>
    <w:p>
      <w:r>
        <w:t>solve 输出决策、完成事件和指标，并独立回放；去掉 --prebuilt 时先从源码编译。quick 包含官方框架测试、38 项策略功能检查、74 项边界/变形检查、19 项缓存准入检查和 4 项评分失败门禁检查。score 对39条官方原始输入计算提交策略与官方贪心分数。</w:t>
      </w:r>
    </w:p>
    <w:p>
      <w:r>
        <w:t>extended 默认对随包全部481条输入分别运行三次，逐次官方回放并比对输出哈希。compare 对回归、鲁棒性、缓存与到达过程、复用形态回归、缓存准入和冻结后留出组合共220条输入比较当前策略与官方贪心，双方各三次。scale 对两类十万请求和三类高 iov 负载记录决策耗时与 RSS。完整组合可用 all，耗时明显长于 quick。</w:t>
      </w:r>
    </w:p>
    <w:p>
      <w:r>
        <w:t>结果默认写入新的“运行结果/UTC时间”目录；也可用 --output 指定目录。不要以新运行结果覆盖随包冻结证据。score 会检查每条状态、合法计数、资源评分和内存，即使官方评分脚本自身返回 0，也会拒绝失败结果。</w:t>
      </w:r>
    </w:p>
    <w:p>
      <w:pPr>
        <w:pStyle w:val="Heading2"/>
      </w:pPr>
      <w:r>
        <w:t>数据分组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目录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03_程序/data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官方原始公开评分输入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fixtures/resources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资源、冷热、拓扑等覆盖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fixtures/coverage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专项覆盖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fixtures/distribution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分布验证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fixtures/regression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可见回归对照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fixtures/robustness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独立协议生成的24条分布与9条尺寸边界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fixtures/cache_mix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缓存、到达过程和可见性专项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fixtures/blind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随机更新与游走等既有复用形态回归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fixtures/admission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小池循环、热点替换、稀疏重复与调用收益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fixtures/holdout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当前策略冻结后生成的新组合，未用于重新选参</w:t>
            </w:r>
          </w:p>
        </w:tc>
      </w:tr>
    </w:tbl>
    <w:p>
      <w:r>
        <w:t>每组 manifest 保存输入 SHA256。部分扩展输入超出题面八卡/尺寸前提，只用于压力验证。独立家族与鲁棒性组不是官方隐藏集。</w:t>
      </w:r>
    </w:p>
    <w:p>
      <w:pPr>
        <w:pStyle w:val="Heading2"/>
      </w:pPr>
      <w:r>
        <w:t>新输入和更深入验证</w:t>
      </w:r>
    </w:p>
    <w:p>
      <w:r>
        <w:rPr>
          <w:rFonts w:ascii="Courier New" w:hAnsi="Courier New"/>
          <w:sz w:val="16"/>
        </w:rPr>
        <w:t>python3 04_测试复现/independent.py --code 03_程序 --output new_inputs --seeds 9401 9413 --submits 40 --per-card 32</w:t>
      </w:r>
    </w:p>
    <w:p>
      <w:r>
        <w:rPr>
          <w:rFonts w:ascii="Courier New" w:hAnsi="Courier New"/>
          <w:sz w:val="16"/>
        </w:rPr>
        <w:t>python3 run.py extended --data new_inputs --repeat 3</w:t>
      </w:r>
    </w:p>
    <w:p>
      <w:r>
        <w:rPr>
          <w:rFonts w:ascii="Courier New" w:hAnsi="Courier New"/>
          <w:sz w:val="16"/>
        </w:rPr>
        <w:t>python3 run.py compare --data new_inputs --repeat 3</w:t>
      </w:r>
    </w:p>
    <w:p>
      <w:r>
        <w:t>independent.py 和 renewal.py 不调用官方生成器；matrix.py 可使用官方生成器和显式后处理扩展其他家族。新种子仍可能属于同分布，因此应同时保留未参与选择的新家族或新数据来源。</w:t>
      </w:r>
    </w:p>
    <w:p>
      <w:r>
        <w:t>单条手工复现可在构建后运行：</w:t>
      </w:r>
    </w:p>
    <w:p>
      <w:r>
        <w:rPr>
          <w:rFonts w:ascii="Courier New" w:hAnsi="Courier New"/>
          <w:sz w:val="16"/>
        </w:rPr>
        <w:t>03_程序/nds_player input.json output.json</w:t>
      </w:r>
    </w:p>
    <w:p>
      <w:r>
        <w:rPr>
          <w:rFonts w:ascii="Courier New" w:hAnsi="Courier New"/>
          <w:sz w:val="16"/>
        </w:rPr>
        <w:t>03_程序/nds_validate input.json output.json</w:t>
      </w:r>
    </w:p>
    <w:p>
      <w:r>
        <w:t>禁止冻结或修改官方评分参考成本来“提高得分”。只看进程退出码、只看 promote_hit_rate、只看平均值都不足以判断收益。请保留源码哈希、输入哈希、完整逐例 J、回退、合法性和资源开销。</w:t>
      </w:r>
    </w:p>
    <w:p>
      <w:pPr>
        <w:pStyle w:val="Heading2"/>
      </w:pPr>
      <w:r>
        <w:t>交付与平台</w:t>
      </w:r>
    </w:p>
    <w:p>
      <w:r>
        <w:t>可执行程序对应唯一策略源码，放在03_程序/bin/linux-x86_64。完整克隆仓库后即可运行；预编译入口校验哈希并恢复程序的用户执行权限。Windows 原生不能直接运行 Linux ELF，请在 WSL 内运行。</w:t>
      </w:r>
    </w:p>
    <w:p>
      <w:r>
        <w:t>正式评测按最新官方 README 编译 player/solution.cpp 并链接主办方 SDK；题面要求的可执行程序也一并提供。官方 SDK、参考成本和原始公开数据保持原样；包装入口只增加失败检查。</w:t>
      </w:r>
    </w:p>
    <w:p>
      <w:r>
        <w:br w:type="page"/>
      </w:r>
    </w:p>
    <w:p>
      <w:pPr>
        <w:pStyle w:val="Heading1"/>
      </w:pPr>
      <w:r>
        <w:t>材料来源与评测范围</w:t>
      </w:r>
    </w:p>
    <w:p>
      <w:r>
        <w:t>赛题由参赛人提供，原文保存在本目录赛题.docx。公开实现和数据来自出题人仓库（https://github.com/mycastiel/hackathon/tree/6b1666eb908a4cb55a84dc20832d9e57ffc1e4c4/public），固定提交为6b1666eb908a4cb55a84dc20832d9e57ffc1e4c4，核验日期2026-10-29。</w:t>
      </w:r>
    </w:p>
    <w:p>
      <w:r>
        <w:t>03目录的39条公开JSON直接取自该提交，保持原始字节。模拟器、解析器、生成器、校验器、评分器、冻结成本和参考成本均使用官方实现；只提交自己的player/solution.cpp。官方完整说明原文留在本目录；其中部分可选对照策略/脚本不纳入本提交包，构建、验证和评分所需组件均已包含。</w:t>
      </w:r>
    </w:p>
    <w:p>
      <w:r>
        <w:t>官方数据哈希.json记录39条文件哈希；SDK来源与哈希.json记录包含的官方组件哈希。没有修改参考成本，也没有运行score.sh --freeze。</w:t>
      </w:r>
    </w:p>
    <w:p>
      <w:r>
        <w:t>扩展442条由本地构建并与官方数据分开报告：官方生成器及显式后处理形成318条资源、覆盖、分布和回归输入；另有33条协议级分布/尺寸边界输入、24条缓存与到达过程专项，以及24条既有随机更新/游走回归、19条缓存准入专项和24条在当前策略冻结后生成的新组合。只有最后24条未用于本次重新选参；其他数据均属于可见验证或回归材料。输入参数和哈希见04目录各manifest。所有本地合成数据都不等同主办方隐藏集。</w:t>
      </w:r>
    </w:p>
    <w:p>
      <w:r>
        <w:t>公开评分是本地执行官方评分脚本的结果：可行性20分、优化60分、时限/内存10分；文档10分由评委人工评价。仿真J不能当作真实Ascend/NPU、NVMe或主机端到端性能实测。</w:t>
      </w:r>
    </w:p>
    <w:p>
      <w:r>
        <w:t>SDK的命中按整个iocb键(device_id,ssd_offset,length)匹配，自动H2D，不进入on_submit；TTL从提升完成起算，命中不续TTL。字段promote_hit_rate实际是插入成功数/提升次数，不能当作后续复用命中率。旧资源别名mooncake_capacity与kvcache_pool_capacity由官方解析器统一。</w:t>
      </w:r>
    </w:p>
    <w:p>
      <w:r>
        <w:t>计时口径依据题面附录G及固定SDK的事件循环：TraceTime从第一个submit到达计到全部已提交传输完成，包含尾部PROMOTE。官方README对“最后一个请求完成”的概述不应被理解为忽略后台尾部任务。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NDS 解题方案与验证报告</dc:title>
  <dc:subject/>
  <dc:creator/>
  <cp:keywords/>
  <dc:description/>
  <cp:lastModifiedBy/>
  <cp:revision>1</cp:revision>
  <dcterms:created xsi:type="dcterms:W3CDTF">2026-10-30T06:20:11Z</dcterms:created>
  <dcterms:modified xsi:type="dcterms:W3CDTF">2026-10-30T06:20:11Z</dcterms:modified>
  <cp:category/>
</cp:coreProperties>
</file>