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jc w:val="center"/>
      </w:pPr>
      <w:r>
        <w:rPr>
          <w:rFonts w:ascii="Arial" w:cs="Arial" w:eastAsia="Arial" w:hAnsi="Arial"/>
          <w:b/>
          <w:bCs/>
          <w:color w:val="4C1D95"/>
          <w:sz w:val="96"/>
          <w:szCs w:val="96"/>
        </w:rPr>
        <w:t xml:space="preserve">PsycheMap</w:t>
      </w:r>
    </w:p>
    <w:p>
      <w:pPr>
        <w:spacing w:after="0" w:before="120"/>
        <w:jc w:val="center"/>
      </w:pPr>
      <w:r>
        <w:rPr>
          <w:rFonts w:ascii="Arial" w:cs="Arial" w:eastAsia="Arial" w:hAnsi="Arial"/>
          <w:color w:val="6B21A8"/>
          <w:sz w:val="36"/>
          <w:szCs w:val="36"/>
        </w:rPr>
        <w:t xml:space="preserve">AI Psychological Intelligence Platform</w:t>
      </w:r>
    </w:p>
    <w:p>
      <w:pPr>
        <w:spacing w:after="0" w:before="80"/>
        <w:jc w:val="center"/>
      </w:pPr>
      <w:r>
        <w:rPr>
          <w:rFonts w:ascii="Arial" w:cs="Arial" w:eastAsia="Arial" w:hAnsi="Arial"/>
          <w:i/>
          <w:iCs/>
          <w:color w:val="0F766E"/>
          <w:sz w:val="24"/>
          <w:szCs w:val="24"/>
        </w:rPr>
        <w:t xml:space="preserve">Built for India. Backed by 107 Datasets. Trusted by Psychologists.</w:t>
      </w:r>
    </w:p>
    <w:p>
      <w:pPr>
        <w:spacing w:after="0" w:before="400"/>
      </w:pPr>
    </w:p>
    <w:p>
      <w:pPr>
        <w:spacing w:after="0" w:before="0"/>
        <w:jc w:val="center"/>
      </w:pPr>
      <w:r>
        <w:rPr>
          <w:rFonts w:ascii="Arial" w:cs="Arial" w:eastAsia="Arial" w:hAnsi="Arial"/>
          <w:b/>
          <w:bCs/>
          <w:color w:val="4C1D95"/>
          <w:sz w:val="28"/>
          <w:szCs w:val="28"/>
        </w:rPr>
        <w:t xml:space="preserve">MASTER PRODUCT BIBLE</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8B4FE" w:sz="1"/>
              <w:left w:val="single" w:color="D8B4FE" w:sz="1"/>
              <w:bottom w:val="single" w:color="D8B4FE" w:sz="1"/>
              <w:right w:val="single" w:color="D8B4FE" w:sz="1"/>
            </w:tcBorders>
            <w:shd w:fill="4C1D95" w:val="clear"/>
            <w:tcMar>
              <w:top w:type="dxa" w:w="120"/>
              <w:left w:type="dxa" w:w="120"/>
              <w:bottom w:type="dxa" w:w="120"/>
              <w:right w:type="dxa" w:w="120"/>
            </w:tcMar>
          </w:tcPr>
          <w:p>
            <w:pPr>
              <w:jc w:val="center"/>
            </w:pPr>
            <w:r>
              <w:rPr>
                <w:rFonts w:ascii="Arial" w:cs="Arial" w:eastAsia="Arial" w:hAnsi="Arial"/>
                <w:b/>
                <w:bCs/>
                <w:color w:val="C4B5FD"/>
                <w:sz w:val="18"/>
                <w:szCs w:val="18"/>
              </w:rPr>
              <w:t xml:space="preserve">Builder</w:t>
            </w:r>
            <w:r>
              <w:rPr>
                <w:rFonts w:ascii="Arial" w:cs="Arial" w:eastAsia="Arial" w:hAnsi="Arial"/>
                <w:color w:val="FFFFFF"/>
                <w:sz w:val="20"/>
                <w:szCs w:val="20"/>
              </w:rPr>
              <w:t xml:space="preserve">
Deeepak Saxena</w:t>
            </w:r>
          </w:p>
        </w:tc>
        <w:tc>
          <w:tcPr>
            <w:tcBorders>
              <w:top w:val="single" w:color="D8B4FE" w:sz="1"/>
              <w:left w:val="single" w:color="D8B4FE" w:sz="1"/>
              <w:bottom w:val="single" w:color="D8B4FE" w:sz="1"/>
              <w:right w:val="single" w:color="D8B4FE" w:sz="1"/>
            </w:tcBorders>
            <w:shd w:fill="6B21A8" w:val="clear"/>
            <w:tcMar>
              <w:top w:type="dxa" w:w="120"/>
              <w:left w:type="dxa" w:w="120"/>
              <w:bottom w:type="dxa" w:w="120"/>
              <w:right w:type="dxa" w:w="120"/>
            </w:tcMar>
          </w:tcPr>
          <w:p>
            <w:pPr>
              <w:jc w:val="center"/>
            </w:pPr>
            <w:r>
              <w:rPr>
                <w:rFonts w:ascii="Arial" w:cs="Arial" w:eastAsia="Arial" w:hAnsi="Arial"/>
                <w:b/>
                <w:bCs/>
                <w:color w:val="E9D5FF"/>
                <w:sz w:val="18"/>
                <w:szCs w:val="18"/>
              </w:rPr>
              <w:t xml:space="preserve">GitHub</w:t>
            </w:r>
            <w:r>
              <w:rPr>
                <w:rFonts w:ascii="Arial" w:cs="Arial" w:eastAsia="Arial" w:hAnsi="Arial"/>
                <w:color w:val="FFFFFF"/>
                <w:sz w:val="20"/>
                <w:szCs w:val="20"/>
              </w:rPr>
              <w:t xml:space="preserve">
github.com/dpksaxena21</w:t>
            </w:r>
          </w:p>
        </w:tc>
        <w:tc>
          <w:tcPr>
            <w:tcBorders>
              <w:top w:val="single" w:color="D8B4FE" w:sz="1"/>
              <w:left w:val="single" w:color="D8B4FE" w:sz="1"/>
              <w:bottom w:val="single" w:color="D8B4FE" w:sz="1"/>
              <w:right w:val="single" w:color="D8B4FE" w:sz="1"/>
            </w:tcBorders>
            <w:shd w:fill="0F766E" w:val="clear"/>
            <w:tcMar>
              <w:top w:type="dxa" w:w="120"/>
              <w:left w:type="dxa" w:w="120"/>
              <w:bottom w:type="dxa" w:w="120"/>
              <w:right w:type="dxa" w:w="120"/>
            </w:tcMar>
          </w:tcPr>
          <w:p>
            <w:pPr>
              <w:jc w:val="center"/>
            </w:pPr>
            <w:r>
              <w:rPr>
                <w:rFonts w:ascii="Arial" w:cs="Arial" w:eastAsia="Arial" w:hAnsi="Arial"/>
                <w:b/>
                <w:bCs/>
                <w:color w:val="99F6E4"/>
                <w:sz w:val="18"/>
                <w:szCs w:val="18"/>
              </w:rPr>
              <w:t xml:space="preserve">Version</w:t>
            </w:r>
            <w:r>
              <w:rPr>
                <w:rFonts w:ascii="Arial" w:cs="Arial" w:eastAsia="Arial" w:hAnsi="Arial"/>
                <w:color w:val="FFFFFF"/>
                <w:sz w:val="20"/>
                <w:szCs w:val="20"/>
              </w:rPr>
              <w:t xml:space="preserve">
v1.0 — May 2026</w:t>
            </w:r>
          </w:p>
        </w:tc>
      </w:tr>
    </w:tbl>
    <w:p>
      <w:pPr>
        <w:spacing w:after="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21A8" w:sz="4"/>
              <w:left w:val="single" w:color="6B21A8" w:sz="4"/>
              <w:bottom w:val="none" w:color="FFFFFF" w:sz="0"/>
              <w:right w:val="none" w:color="FFFFFF" w:sz="0"/>
            </w:tcBorders>
            <w:shd w:fill="EDE9FE" w:val="clear"/>
            <w:tcMar>
              <w:top w:type="dxa" w:w="80"/>
              <w:left w:type="dxa" w:w="160"/>
              <w:bottom w:type="dxa" w:w="80"/>
              <w:right w:type="dxa" w:w="160"/>
            </w:tcMar>
          </w:tcPr>
          <w:p>
            <w:r>
              <w:rPr>
                <w:rFonts w:ascii="Arial" w:cs="Arial" w:eastAsia="Arial" w:hAnsi="Arial"/>
                <w:b/>
                <w:bCs/>
                <w:color w:val="4C1D95"/>
                <w:sz w:val="22"/>
                <w:szCs w:val="22"/>
              </w:rPr>
              <w:t xml:space="preserve">⚡ HOW TO USE THIS DOCUMENT IN A NEW CHAT</w:t>
            </w:r>
          </w:p>
        </w:tc>
      </w:tr>
      <w:tr>
        <w:tc>
          <w:tcPr>
            <w:tcBorders>
              <w:top w:val="none" w:color="FFFFFF" w:sz="0"/>
              <w:left w:val="single" w:color="6B21A8" w:sz="4"/>
              <w:bottom w:val="single" w:color="6B21A8" w:sz="4"/>
              <w:right w:val="none" w:color="FFFFFF" w:sz="0"/>
            </w:tcBorders>
            <w:shd w:fill="CCFBF1" w:val="clear"/>
            <w:tcMar>
              <w:top w:type="dxa" w:w="100"/>
              <w:left w:type="dxa" w:w="160"/>
              <w:bottom w:type="dxa" w:w="100"/>
              <w:right w:type="dxa" w:w="160"/>
            </w:tcMar>
          </w:tcPr>
          <w:p>
            <w:pPr>
              <w:spacing w:after="80" w:before="60"/>
            </w:pPr>
            <w:r>
              <w:rPr>
                <w:rFonts w:ascii="Arial" w:cs="Arial" w:eastAsia="Arial" w:hAnsi="Arial"/>
                <w:b/>
                <w:bCs/>
                <w:color w:val="4C1D95"/>
                <w:sz w:val="21"/>
                <w:szCs w:val="21"/>
              </w:rPr>
              <w:t xml:space="preserve">When starting a new Claude chat, paste this message:</w:t>
            </w:r>
          </w:p>
          <w:p>
            <w:pPr>
              <w:pBdr>
                <w:left w:val="single" w:color="0F766E" w:sz="8"/>
              </w:pBdr>
              <w:shd w:fill="1E1B4B" w:val="clear"/>
              <w:spacing w:after="60" w:before="0"/>
            </w:pPr>
            <w:r>
              <w:rPr>
                <w:rFonts w:ascii="Courier New" w:cs="Courier New" w:eastAsia="Courier New" w:hAnsi="Courier New"/>
                <w:color w:val="99F6E4"/>
                <w:sz w:val="19"/>
                <w:szCs w:val="19"/>
              </w:rPr>
              <w:t xml:space="preserve">  "I am building PsycheMap — an AI psychological intelligence platform for India. I am sharing my master product bible document with you. Please read it completely. After reading, confirm you understand the full product, current build status, and what we are building next. Then we continue building from where we left off."</w:t>
            </w:r>
          </w:p>
          <w:p>
            <w:pPr>
              <w:spacing w:after="40" w:before="80"/>
            </w:pPr>
            <w:r>
              <w:rPr>
                <w:rFonts w:ascii="Arial" w:cs="Arial" w:eastAsia="Arial" w:hAnsi="Arial"/>
                <w:color w:val="111827"/>
                <w:sz w:val="21"/>
                <w:szCs w:val="21"/>
              </w:rPr>
              <w:t xml:space="preserve">Then attach this PDF/DOCX file. Claude will have full context instantly.</w:t>
            </w:r>
          </w:p>
          <w:p>
            <w:pPr>
              <w:spacing w:after="40" w:before="40"/>
            </w:pPr>
            <w:r>
              <w:rPr>
                <w:rFonts w:ascii="Arial" w:cs="Arial" w:eastAsia="Arial" w:hAnsi="Arial"/>
                <w:i/>
                <w:iCs/>
                <w:color w:val="6B7280"/>
                <w:sz w:val="20"/>
                <w:szCs w:val="20"/>
              </w:rPr>
              <w:t xml:space="preserve">Also save this document on: Google Drive / Notion / Desktop / GitHub repo /docs folder</w:t>
            </w:r>
          </w:p>
        </w:tc>
      </w:tr>
    </w:tbl>
    <w:p>
      <w:pPr>
        <w:spacing w:after="0" w:before="80"/>
      </w:pPr>
    </w:p>
    <w:p>
      <w:pPr>
        <w:spacing w:after="0" w:before="100"/>
      </w:pPr>
    </w:p>
    <w:p>
      <w:pPr>
        <w:pStyle w:val="Heading1"/>
        <w:spacing w:after="120" w:before="400"/>
      </w:pPr>
      <w:r>
        <w:rPr>
          <w:rFonts w:ascii="Arial" w:cs="Arial" w:eastAsia="Arial" w:hAnsi="Arial"/>
          <w:b/>
          <w:bCs/>
          <w:color w:val="4C1D95"/>
          <w:sz w:val="36"/>
          <w:szCs w:val="36"/>
        </w:rPr>
        <w:t xml:space="preserve">1. Product Vision &amp; Mission</w:t>
      </w:r>
    </w:p>
    <w:p>
      <w:pPr>
        <w:pBdr>
          <w:bottom w:val="single" w:color="C4B5FD" w:sz="4" w:space="1"/>
        </w:pBdr>
        <w:spacing w:after="200" w:before="60"/>
      </w:pPr>
    </w:p>
    <w:p>
      <w:pPr>
        <w:spacing w:after="80" w:before="80"/>
      </w:pPr>
      <w:r>
        <w:rPr>
          <w:rFonts w:ascii="Arial" w:cs="Arial" w:eastAsia="Arial" w:hAnsi="Arial"/>
          <w:color w:val="111827"/>
          <w:sz w:val="22"/>
          <w:szCs w:val="22"/>
        </w:rPr>
        <w:t xml:space="preserve">PsycheMap is India's first AI-powered clinical psychological intelligence platform. It serves two users simultaneously — individuals who want to understand their own mind, and psychologists who need an intelligent clinical assistant.</w:t>
      </w:r>
    </w:p>
    <w:p>
      <w:pPr>
        <w:spacing w:after="0" w:before="60"/>
      </w:pPr>
    </w:p>
    <w:p>
      <w:pPr>
        <w:pStyle w:val="Heading2"/>
        <w:spacing w:after="100" w:before="280"/>
      </w:pPr>
      <w:r>
        <w:rPr>
          <w:rFonts w:ascii="Arial" w:cs="Arial" w:eastAsia="Arial" w:hAnsi="Arial"/>
          <w:b/>
          <w:bCs/>
          <w:color w:val="6B21A8"/>
          <w:sz w:val="28"/>
          <w:szCs w:val="28"/>
        </w:rPr>
        <w:t xml:space="preserve">The One-Line Pitch</w:t>
      </w:r>
    </w:p>
    <w:p>
      <w:pPr>
        <w:spacing w:after="80" w:before="80"/>
      </w:pPr>
      <w:r>
        <w:rPr>
          <w:rFonts w:ascii="Arial" w:cs="Arial" w:eastAsia="Arial" w:hAnsi="Arial"/>
          <w:b/>
          <w:bCs/>
          <w:color w:val="4C1D95"/>
          <w:sz w:val="22"/>
          <w:szCs w:val="22"/>
        </w:rPr>
        <w:t xml:space="preserve">PsycheMap gives India's 197 million people who need mental health support a first step toward understanding their own mind — and gives India's 4,309 overwhelmed psychologists the tools to help them.</w:t>
      </w:r>
    </w:p>
    <w:p>
      <w:pPr>
        <w:pStyle w:val="Heading2"/>
        <w:spacing w:after="100" w:before="280"/>
      </w:pPr>
      <w:r>
        <w:rPr>
          <w:rFonts w:ascii="Arial" w:cs="Arial" w:eastAsia="Arial" w:hAnsi="Arial"/>
          <w:b/>
          <w:bCs/>
          <w:color w:val="6B21A8"/>
          <w:sz w:val="28"/>
          <w:szCs w:val="28"/>
        </w:rPr>
        <w:t xml:space="preserve">The Problem We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For Individuals</w:t>
            </w:r>
          </w:p>
        </w:tc>
        <w:tc>
          <w:tcPr>
            <w:tcW w:type="dxa" w:w="468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For Psychologists</w:t>
            </w:r>
          </w:p>
        </w:tc>
      </w:tr>
      <w:tr>
        <w:tc>
          <w:tcPr>
            <w:tcW w:type="dxa" w:w="468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No tool built for India in Indian context</w:t>
            </w:r>
          </w:p>
        </w:tc>
        <w:tc>
          <w:tcPr>
            <w:tcW w:type="dxa" w:w="468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Drowning in paperwork — 40 min per session note</w:t>
            </w:r>
          </w:p>
        </w:tc>
      </w:tr>
      <w:tr>
        <w:tc>
          <w:tcPr>
            <w:tcW w:type="dxa" w:w="468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Mental health stigma prevents help-seeking</w:t>
            </w:r>
          </w:p>
        </w:tc>
        <w:tc>
          <w:tcPr>
            <w:tcW w:type="dxa" w:w="468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Only 4,309 clinical psychologists for 1.4B people</w:t>
            </w:r>
          </w:p>
        </w:tc>
      </w:tr>
      <w:tr>
        <w:tc>
          <w:tcPr>
            <w:tcW w:type="dxa" w:w="468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80-92% treatment gap — people get no help</w:t>
            </w:r>
          </w:p>
        </w:tc>
        <w:tc>
          <w:tcPr>
            <w:tcW w:type="dxa" w:w="468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No good Indian clinical software exists</w:t>
            </w:r>
          </w:p>
        </w:tc>
      </w:tr>
      <w:tr>
        <w:tc>
          <w:tcPr>
            <w:tcW w:type="dxa" w:w="468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People call depression 'tension'</w:t>
            </w:r>
          </w:p>
        </w:tc>
        <w:tc>
          <w:tcPr>
            <w:tcW w:type="dxa" w:w="468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Manual scoring, Excel sheets, pen and paper</w:t>
            </w:r>
          </w:p>
        </w:tc>
      </w:tr>
      <w:tr>
        <w:tc>
          <w:tcPr>
            <w:tcW w:type="dxa" w:w="468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Cannot afford or access therapy</w:t>
            </w:r>
          </w:p>
        </w:tc>
        <w:tc>
          <w:tcPr>
            <w:tcW w:type="dxa" w:w="468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3-4 hours to write one formal assessment report</w:t>
            </w:r>
          </w:p>
        </w:tc>
      </w:tr>
    </w:tbl>
    <w:p>
      <w:pPr>
        <w:spacing w:after="0" w:before="100"/>
      </w:pPr>
    </w:p>
    <w:p>
      <w:pPr>
        <w:pStyle w:val="Heading2"/>
        <w:spacing w:after="100" w:before="280"/>
      </w:pPr>
      <w:r>
        <w:rPr>
          <w:rFonts w:ascii="Arial" w:cs="Arial" w:eastAsia="Arial" w:hAnsi="Arial"/>
          <w:b/>
          <w:bCs/>
          <w:color w:val="6B21A8"/>
          <w:sz w:val="28"/>
          <w:szCs w:val="28"/>
        </w:rPr>
        <w:t xml:space="preserve">The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21A8" w:sz="4"/>
              <w:left w:val="single" w:color="6B21A8" w:sz="4"/>
              <w:bottom w:val="none" w:color="FFFFFF" w:sz="0"/>
              <w:right w:val="none" w:color="FFFFFF" w:sz="0"/>
            </w:tcBorders>
            <w:shd w:fill="EDE9FE" w:val="clear"/>
            <w:tcMar>
              <w:top w:type="dxa" w:w="80"/>
              <w:left w:type="dxa" w:w="160"/>
              <w:bottom w:type="dxa" w:w="80"/>
              <w:right w:type="dxa" w:w="160"/>
            </w:tcMar>
          </w:tcPr>
          <w:p>
            <w:r>
              <w:rPr>
                <w:rFonts w:ascii="Arial" w:cs="Arial" w:eastAsia="Arial" w:hAnsi="Arial"/>
                <w:b/>
                <w:bCs/>
                <w:color w:val="4C1D95"/>
                <w:sz w:val="22"/>
                <w:szCs w:val="22"/>
              </w:rPr>
              <w:t xml:space="preserve">PsycheMap closes the loop no product has closed before</w:t>
            </w:r>
          </w:p>
        </w:tc>
      </w:tr>
      <w:tr>
        <w:tc>
          <w:tcPr>
            <w:tcBorders>
              <w:top w:val="none" w:color="FFFFFF" w:sz="0"/>
              <w:left w:val="single" w:color="6B21A8" w:sz="4"/>
              <w:bottom w:val="single" w:color="6B21A8" w:sz="4"/>
              <w:right w:val="none" w:color="FFFFFF" w:sz="0"/>
            </w:tcBorders>
            <w:shd w:fill="F5F4FF" w:val="clear"/>
            <w:tcMar>
              <w:top w:type="dxa" w:w="100"/>
              <w:left w:type="dxa" w:w="160"/>
              <w:bottom w:type="dxa" w:w="100"/>
              <w:right w:type="dxa" w:w="160"/>
            </w:tcMar>
          </w:tcPr>
          <w:p>
            <w:pPr>
              <w:spacing w:after="80" w:before="80"/>
            </w:pPr>
            <w:r>
              <w:rPr>
                <w:rFonts w:ascii="Arial" w:cs="Arial" w:eastAsia="Arial" w:hAnsi="Arial"/>
                <w:color w:val="1E1B4B"/>
                <w:sz w:val="22"/>
                <w:szCs w:val="22"/>
              </w:rPr>
              <w:t xml:space="preserve">Individual self-assesses on PsycheMap (15 min) → Gets deep psychological profile → Shares report with psychologist via Share Code → Psychologist receives pre-built patient profile → Treats patient with AI-assisted notes and reports → Longitudinal data tracks patient progress over months</w:t>
            </w:r>
          </w:p>
        </w:tc>
      </w:tr>
    </w:tbl>
    <w:p>
      <w:pPr>
        <w:spacing w:after="0" w:before="80"/>
      </w:pPr>
    </w:p>
    <w:p>
      <w:r>
        <w:br w:type="page"/>
      </w:r>
    </w:p>
    <w:p>
      <w:pPr>
        <w:pStyle w:val="Heading1"/>
        <w:spacing w:after="120" w:before="400"/>
      </w:pPr>
      <w:r>
        <w:rPr>
          <w:rFonts w:ascii="Arial" w:cs="Arial" w:eastAsia="Arial" w:hAnsi="Arial"/>
          <w:b/>
          <w:bCs/>
          <w:color w:val="4C1D95"/>
          <w:sz w:val="36"/>
          <w:szCs w:val="36"/>
        </w:rPr>
        <w:t xml:space="preserve">2. Complete Product Description</w:t>
      </w:r>
    </w:p>
    <w:p>
      <w:pPr>
        <w:pBdr>
          <w:bottom w:val="single" w:color="C4B5FD" w:sz="4" w:space="1"/>
        </w:pBdr>
        <w:spacing w:after="200" w:before="60"/>
      </w:pPr>
    </w:p>
    <w:p>
      <w:pPr>
        <w:pStyle w:val="Heading2"/>
        <w:spacing w:after="100" w:before="280"/>
      </w:pPr>
      <w:r>
        <w:rPr>
          <w:rFonts w:ascii="Arial" w:cs="Arial" w:eastAsia="Arial" w:hAnsi="Arial"/>
          <w:b/>
          <w:bCs/>
          <w:color w:val="6B21A8"/>
          <w:sz w:val="28"/>
          <w:szCs w:val="28"/>
        </w:rPr>
        <w:t xml:space="preserve">Side A — For Individuals</w:t>
      </w:r>
    </w:p>
    <w:p>
      <w:pPr>
        <w:pStyle w:val="Heading3"/>
        <w:spacing w:after="80" w:before="200"/>
      </w:pPr>
      <w:r>
        <w:rPr>
          <w:rFonts w:ascii="Arial" w:cs="Arial" w:eastAsia="Arial" w:hAnsi="Arial"/>
          <w:b/>
          <w:bCs/>
          <w:color w:val="0F766E"/>
          <w:sz w:val="24"/>
          <w:szCs w:val="24"/>
        </w:rPr>
        <w:t xml:space="preserve">Entry Point 1: Adaptive Questionnaire (First Session)</w:t>
      </w:r>
    </w:p>
    <w:p>
      <w:pPr>
        <w:spacing w:after="80" w:before="80"/>
      </w:pPr>
      <w:r>
        <w:rPr>
          <w:rFonts w:ascii="Arial" w:cs="Arial" w:eastAsia="Arial" w:hAnsi="Arial"/>
          <w:color w:val="111827"/>
          <w:sz w:val="22"/>
          <w:szCs w:val="22"/>
        </w:rPr>
        <w:t xml:space="preserve">25-30 questions that feel like a conversation, not a form. Adaptive — each question changes based on previous answer. Clinically grounded — every question maps to a validated instrument.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Clinical Instrument</w:t>
            </w:r>
          </w:p>
        </w:tc>
        <w:tc>
          <w:tcPr>
            <w:tcW w:type="dxa" w:w="38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What It Measures</w:t>
            </w:r>
          </w:p>
        </w:tc>
        <w:tc>
          <w:tcPr>
            <w:tcW w:type="dxa" w:w="276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Questions</w:t>
            </w:r>
          </w:p>
        </w:tc>
      </w:tr>
      <w:tr>
        <w:tc>
          <w:tcPr>
            <w:tcW w:type="dxa" w:w="2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PHQ-9</w:t>
            </w:r>
          </w:p>
        </w:tc>
        <w:tc>
          <w:tcPr>
            <w:tcW w:type="dxa" w:w="3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Depression severity</w:t>
            </w:r>
          </w:p>
        </w:tc>
        <w:tc>
          <w:tcPr>
            <w:tcW w:type="dxa" w:w="27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9 questions</w:t>
            </w:r>
          </w:p>
        </w:tc>
      </w:tr>
      <w:tr>
        <w:tc>
          <w:tcPr>
            <w:tcW w:type="dxa" w:w="2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GAD-7</w:t>
            </w:r>
          </w:p>
        </w:tc>
        <w:tc>
          <w:tcPr>
            <w:tcW w:type="dxa" w:w="3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Anxiety severity</w:t>
            </w:r>
          </w:p>
        </w:tc>
        <w:tc>
          <w:tcPr>
            <w:tcW w:type="dxa" w:w="27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7 questions</w:t>
            </w:r>
          </w:p>
        </w:tc>
      </w:tr>
      <w:tr>
        <w:tc>
          <w:tcPr>
            <w:tcW w:type="dxa" w:w="2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PSS</w:t>
            </w:r>
          </w:p>
        </w:tc>
        <w:tc>
          <w:tcPr>
            <w:tcW w:type="dxa" w:w="3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Perceived stress level</w:t>
            </w:r>
          </w:p>
        </w:tc>
        <w:tc>
          <w:tcPr>
            <w:tcW w:type="dxa" w:w="27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10 questions</w:t>
            </w:r>
          </w:p>
        </w:tc>
      </w:tr>
      <w:tr>
        <w:tc>
          <w:tcPr>
            <w:tcW w:type="dxa" w:w="2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DASS-21</w:t>
            </w:r>
          </w:p>
        </w:tc>
        <w:tc>
          <w:tcPr>
            <w:tcW w:type="dxa" w:w="3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Depression + anxiety + stress combined</w:t>
            </w:r>
          </w:p>
        </w:tc>
        <w:tc>
          <w:tcPr>
            <w:tcW w:type="dxa" w:w="27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21 questions</w:t>
            </w:r>
          </w:p>
        </w:tc>
      </w:tr>
      <w:tr>
        <w:tc>
          <w:tcPr>
            <w:tcW w:type="dxa" w:w="2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IPIP-NEO</w:t>
            </w:r>
          </w:p>
        </w:tc>
        <w:tc>
          <w:tcPr>
            <w:tcW w:type="dxa" w:w="3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Big Five personality (OCEAN)</w:t>
            </w:r>
          </w:p>
        </w:tc>
        <w:tc>
          <w:tcPr>
            <w:tcW w:type="dxa" w:w="27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Adaptive subset</w:t>
            </w:r>
          </w:p>
        </w:tc>
      </w:tr>
      <w:tr>
        <w:tc>
          <w:tcPr>
            <w:tcW w:type="dxa" w:w="2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SD3</w:t>
            </w:r>
          </w:p>
        </w:tc>
        <w:tc>
          <w:tcPr>
            <w:tcW w:type="dxa" w:w="3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Dark Triad traits</w:t>
            </w:r>
          </w:p>
        </w:tc>
        <w:tc>
          <w:tcPr>
            <w:tcW w:type="dxa" w:w="27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Adaptive subset</w:t>
            </w:r>
          </w:p>
        </w:tc>
      </w:tr>
      <w:tr>
        <w:tc>
          <w:tcPr>
            <w:tcW w:type="dxa" w:w="2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CSSRS</w:t>
            </w:r>
          </w:p>
        </w:tc>
        <w:tc>
          <w:tcPr>
            <w:tcW w:type="dxa" w:w="3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Suicide/crisis risk screening</w:t>
            </w:r>
          </w:p>
        </w:tc>
        <w:tc>
          <w:tcPr>
            <w:tcW w:type="dxa" w:w="27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Triggered conditionally</w:t>
            </w:r>
          </w:p>
        </w:tc>
      </w:tr>
      <w:tr>
        <w:tc>
          <w:tcPr>
            <w:tcW w:type="dxa" w:w="2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PCL-5</w:t>
            </w:r>
          </w:p>
        </w:tc>
        <w:tc>
          <w:tcPr>
            <w:tcW w:type="dxa" w:w="3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PTSD indicators</w:t>
            </w:r>
          </w:p>
        </w:tc>
        <w:tc>
          <w:tcPr>
            <w:tcW w:type="dxa" w:w="27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Triggered conditionally</w:t>
            </w:r>
          </w:p>
        </w:tc>
      </w:tr>
      <w:tr>
        <w:tc>
          <w:tcPr>
            <w:tcW w:type="dxa" w:w="2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MDQ</w:t>
            </w:r>
          </w:p>
        </w:tc>
        <w:tc>
          <w:tcPr>
            <w:tcW w:type="dxa" w:w="3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Bipolar mood pattern</w:t>
            </w:r>
          </w:p>
        </w:tc>
        <w:tc>
          <w:tcPr>
            <w:tcW w:type="dxa" w:w="27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Triggered conditionally</w:t>
            </w:r>
          </w:p>
        </w:tc>
      </w:tr>
      <w:tr>
        <w:tc>
          <w:tcPr>
            <w:tcW w:type="dxa" w:w="2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OCI-R</w:t>
            </w:r>
          </w:p>
        </w:tc>
        <w:tc>
          <w:tcPr>
            <w:tcW w:type="dxa" w:w="3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OCD tendencies</w:t>
            </w:r>
          </w:p>
        </w:tc>
        <w:tc>
          <w:tcPr>
            <w:tcW w:type="dxa" w:w="27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Triggered conditionally</w:t>
            </w:r>
          </w:p>
        </w:tc>
      </w:tr>
    </w:tbl>
    <w:p>
      <w:pPr>
        <w:spacing w:after="0" w:before="80"/>
      </w:pPr>
    </w:p>
    <w:p>
      <w:pPr>
        <w:pStyle w:val="Heading3"/>
        <w:spacing w:after="80" w:before="200"/>
      </w:pPr>
      <w:r>
        <w:rPr>
          <w:rFonts w:ascii="Arial" w:cs="Arial" w:eastAsia="Arial" w:hAnsi="Arial"/>
          <w:b/>
          <w:bCs/>
          <w:color w:val="0F766E"/>
          <w:sz w:val="24"/>
          <w:szCs w:val="24"/>
        </w:rPr>
        <w:t xml:space="preserve">Entry Point 2: Journal Engine (Every Session)</w:t>
      </w:r>
    </w:p>
    <w:p>
      <w:pPr>
        <w:spacing w:after="80" w:before="80"/>
      </w:pPr>
      <w:r>
        <w:rPr>
          <w:rFonts w:ascii="Arial" w:cs="Arial" w:eastAsia="Arial" w:hAnsi="Arial"/>
          <w:color w:val="111827"/>
          <w:sz w:val="22"/>
          <w:szCs w:val="22"/>
        </w:rPr>
        <w:t xml:space="preserve">User writes free text in any language — English, Hindi, Hinglish. No structure, no prompts. The NLP pipeline processes it through 4 layers:</w:t>
      </w:r>
    </w:p>
    <w:p>
      <w:pPr>
        <w:pStyle w:val="ListParagraph"/>
        <w:numPr>
          <w:ilvl w:val="0"/>
          <w:numId w:val="2"/>
        </w:numPr>
        <w:spacing w:after="60" w:before="60"/>
      </w:pPr>
      <w:r>
        <w:rPr>
          <w:rFonts w:ascii="Arial" w:cs="Arial" w:eastAsia="Arial" w:hAnsi="Arial"/>
          <w:b w:val="false"/>
          <w:bCs w:val="false"/>
          <w:color w:val="111827"/>
          <w:sz w:val="21"/>
          <w:szCs w:val="21"/>
        </w:rPr>
        <w:t xml:space="preserve">Emotion Detection — 7 core emotions + 27 fine-grained emotions from distilroberta</w:t>
      </w:r>
    </w:p>
    <w:p>
      <w:pPr>
        <w:pStyle w:val="ListParagraph"/>
        <w:numPr>
          <w:ilvl w:val="0"/>
          <w:numId w:val="2"/>
        </w:numPr>
        <w:spacing w:after="60" w:before="60"/>
      </w:pPr>
      <w:r>
        <w:rPr>
          <w:rFonts w:ascii="Arial" w:cs="Arial" w:eastAsia="Arial" w:hAnsi="Arial"/>
          <w:b w:val="false"/>
          <w:bCs w:val="false"/>
          <w:color w:val="111827"/>
          <w:sz w:val="21"/>
          <w:szCs w:val="21"/>
        </w:rPr>
        <w:t xml:space="preserve">Cognitive Distortion Detection — 10 CBT distortions detected from actual language patterns</w:t>
      </w:r>
    </w:p>
    <w:p>
      <w:pPr>
        <w:pStyle w:val="ListParagraph"/>
        <w:numPr>
          <w:ilvl w:val="0"/>
          <w:numId w:val="2"/>
        </w:numPr>
        <w:spacing w:after="60" w:before="60"/>
      </w:pPr>
      <w:r>
        <w:rPr>
          <w:rFonts w:ascii="Arial" w:cs="Arial" w:eastAsia="Arial" w:hAnsi="Arial"/>
          <w:b w:val="false"/>
          <w:bCs w:val="false"/>
          <w:color w:val="111827"/>
          <w:sz w:val="21"/>
          <w:szCs w:val="21"/>
        </w:rPr>
        <w:t xml:space="preserve">Psycholinguistic Analysis — negative word density, self-referential language, sentence fragmentation</w:t>
      </w:r>
    </w:p>
    <w:p>
      <w:pPr>
        <w:pStyle w:val="ListParagraph"/>
        <w:numPr>
          <w:ilvl w:val="0"/>
          <w:numId w:val="2"/>
        </w:numPr>
        <w:spacing w:after="60" w:before="60"/>
      </w:pPr>
      <w:r>
        <w:rPr>
          <w:rFonts w:ascii="Arial" w:cs="Arial" w:eastAsia="Arial" w:hAnsi="Arial"/>
          <w:b w:val="false"/>
          <w:bCs w:val="false"/>
          <w:color w:val="111827"/>
          <w:sz w:val="21"/>
          <w:szCs w:val="21"/>
        </w:rPr>
        <w:t xml:space="preserve">Sentiment Trajectory — improving / stable / declining over time</w:t>
      </w:r>
    </w:p>
    <w:p>
      <w:pPr>
        <w:spacing w:after="0" w:before="80"/>
      </w:pPr>
    </w:p>
    <w:p>
      <w:pPr>
        <w:pStyle w:val="Heading3"/>
        <w:spacing w:after="80" w:before="200"/>
      </w:pPr>
      <w:r>
        <w:rPr>
          <w:rFonts w:ascii="Arial" w:cs="Arial" w:eastAsia="Arial" w:hAnsi="Arial"/>
          <w:b/>
          <w:bCs/>
          <w:color w:val="0F766E"/>
          <w:sz w:val="24"/>
          <w:szCs w:val="24"/>
        </w:rPr>
        <w:t xml:space="preserve">The 7 Analysis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Engine</w:t>
            </w:r>
          </w:p>
        </w:tc>
        <w:tc>
          <w:tcPr>
            <w:tcW w:type="dxa" w:w="356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What It Does</w:t>
            </w:r>
          </w:p>
        </w:tc>
        <w:tc>
          <w:tcPr>
            <w:tcW w:type="dxa" w:w="36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Model/Tool</w:t>
            </w:r>
          </w:p>
        </w:tc>
      </w:tr>
      <w:tr>
        <w:tc>
          <w:tcPr>
            <w:tcW w:type="dxa" w:w="2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1. Personality Profiler</w:t>
            </w:r>
          </w:p>
        </w:tc>
        <w:tc>
          <w:tcPr>
            <w:tcW w:type="dxa" w:w="35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Big Five + Dark Triad scores with SHAP explanation</w:t>
            </w:r>
          </w:p>
        </w:tc>
        <w:tc>
          <w:tcPr>
            <w:tcW w:type="dxa" w:w="36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XGBoost + IPIP-NEO dataset</w:t>
            </w:r>
          </w:p>
        </w:tc>
      </w:tr>
      <w:tr>
        <w:tc>
          <w:tcPr>
            <w:tcW w:type="dxa" w:w="2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2. Mental Health Risk Classifier</w:t>
            </w:r>
          </w:p>
        </w:tc>
        <w:tc>
          <w:tcPr>
            <w:tcW w:type="dxa" w:w="35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PHQ-9/GAD-7/PSS risk levels with probabilities</w:t>
            </w:r>
          </w:p>
        </w:tc>
        <w:tc>
          <w:tcPr>
            <w:tcW w:type="dxa" w:w="36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LightGBM + SHAP</w:t>
            </w:r>
          </w:p>
        </w:tc>
      </w:tr>
      <w:tr>
        <w:tc>
          <w:tcPr>
            <w:tcW w:type="dxa" w:w="2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3. Emotion Detector</w:t>
            </w:r>
          </w:p>
        </w:tc>
        <w:tc>
          <w:tcPr>
            <w:tcW w:type="dxa" w:w="35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7 emotions from journal text per session</w:t>
            </w:r>
          </w:p>
        </w:tc>
        <w:tc>
          <w:tcPr>
            <w:tcW w:type="dxa" w:w="36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j-hartmann/emotion-distilroberta</w:t>
            </w:r>
          </w:p>
        </w:tc>
      </w:tr>
      <w:tr>
        <w:tc>
          <w:tcPr>
            <w:tcW w:type="dxa" w:w="2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4. Cognitive Distortion Detector</w:t>
            </w:r>
          </w:p>
        </w:tc>
        <w:tc>
          <w:tcPr>
            <w:tcW w:type="dxa" w:w="35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10 CBT distortions from language patterns</w:t>
            </w:r>
          </w:p>
        </w:tc>
        <w:tc>
          <w:tcPr>
            <w:tcW w:type="dxa" w:w="36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mental-roberta + spaCy rules</w:t>
            </w:r>
          </w:p>
        </w:tc>
      </w:tr>
      <w:tr>
        <w:tc>
          <w:tcPr>
            <w:tcW w:type="dxa" w:w="2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5. Longitudinal Mood Tracker</w:t>
            </w:r>
          </w:p>
        </w:tc>
        <w:tc>
          <w:tcPr>
            <w:tcW w:type="dxa" w:w="35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Mood arc + forecast across sessions</w:t>
            </w:r>
          </w:p>
        </w:tc>
        <w:tc>
          <w:tcPr>
            <w:tcW w:type="dxa" w:w="36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Facebook Prophet</w:t>
            </w:r>
          </w:p>
        </w:tc>
      </w:tr>
      <w:tr>
        <w:tc>
          <w:tcPr>
            <w:tcW w:type="dxa" w:w="2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6. Voice Emotion Analyser</w:t>
            </w:r>
          </w:p>
        </w:tc>
        <w:tc>
          <w:tcPr>
            <w:tcW w:type="dxa" w:w="35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48 emotions from 60-sec voice note (optional)</w:t>
            </w:r>
          </w:p>
        </w:tc>
        <w:tc>
          <w:tcPr>
            <w:tcW w:type="dxa" w:w="36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Hume AI API</w:t>
            </w:r>
          </w:p>
        </w:tc>
      </w:tr>
      <w:tr>
        <w:tc>
          <w:tcPr>
            <w:tcW w:type="dxa" w:w="2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7. Crisis Risk Screener</w:t>
            </w:r>
          </w:p>
        </w:tc>
        <w:tc>
          <w:tcPr>
            <w:tcW w:type="dxa" w:w="35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Distress signals with hard ethical guardrails</w:t>
            </w:r>
          </w:p>
        </w:tc>
        <w:tc>
          <w:tcPr>
            <w:tcW w:type="dxa" w:w="36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CSSRS + Perspective API</w:t>
            </w:r>
          </w:p>
        </w:tc>
      </w:tr>
    </w:tbl>
    <w:p>
      <w:pPr>
        <w:spacing w:after="0" w:before="80"/>
      </w:pPr>
    </w:p>
    <w:p>
      <w:pPr>
        <w:pStyle w:val="Heading3"/>
        <w:spacing w:after="80" w:before="200"/>
      </w:pPr>
      <w:r>
        <w:rPr>
          <w:rFonts w:ascii="Arial" w:cs="Arial" w:eastAsia="Arial" w:hAnsi="Arial"/>
          <w:b/>
          <w:bCs/>
          <w:color w:val="0F766E"/>
          <w:sz w:val="24"/>
          <w:szCs w:val="24"/>
        </w:rPr>
        <w:t xml:space="preserve">Screening For 10 Conditions</w:t>
      </w:r>
    </w:p>
    <w:p>
      <w:pPr>
        <w:spacing w:after="80" w:before="80"/>
      </w:pPr>
      <w:r>
        <w:rPr>
          <w:rFonts w:ascii="Arial" w:cs="Arial" w:eastAsia="Arial" w:hAnsi="Arial"/>
          <w:color w:val="111827"/>
          <w:sz w:val="22"/>
          <w:szCs w:val="22"/>
        </w:rPr>
        <w:t xml:space="preserve">All framed as screening/risk assessment — NOT diagnosis. Legal, ethical, Class B SaMD compliant.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Condition</w:t>
            </w:r>
          </w:p>
        </w:tc>
        <w:tc>
          <w:tcPr>
            <w:tcW w:type="dxa" w:w="616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Output Language (example)</w:t>
            </w:r>
          </w:p>
        </w:tc>
      </w:tr>
      <w:tr>
        <w:tc>
          <w:tcPr>
            <w:tcW w:type="dxa" w:w="3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Major Depressive Episode</w:t>
            </w:r>
          </w:p>
        </w:tc>
        <w:tc>
          <w:tcPr>
            <w:tcW w:type="dxa" w:w="61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'Moderate-severe depressive symptom burden detected. Clinical evaluation recommended.'</w:t>
            </w:r>
          </w:p>
        </w:tc>
      </w:tr>
      <w:tr>
        <w:tc>
          <w:tcPr>
            <w:tcW w:type="dxa" w:w="3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Generalised Anxiety Disorder</w:t>
            </w:r>
          </w:p>
        </w:tc>
        <w:tc>
          <w:tcPr>
            <w:tcW w:type="dxa" w:w="61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'High anxiety symptom load. Professional evaluation recommended.'</w:t>
            </w:r>
          </w:p>
        </w:tc>
      </w:tr>
      <w:tr>
        <w:tc>
          <w:tcPr>
            <w:tcW w:type="dxa" w:w="3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Stress &amp; Burnout</w:t>
            </w:r>
          </w:p>
        </w:tc>
        <w:tc>
          <w:tcPr>
            <w:tcW w:type="dxa" w:w="61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'Chronic stress pattern consistent with burnout profile.'</w:t>
            </w:r>
          </w:p>
        </w:tc>
      </w:tr>
      <w:tr>
        <w:tc>
          <w:tcPr>
            <w:tcW w:type="dxa" w:w="3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PTSD Indicators</w:t>
            </w:r>
          </w:p>
        </w:tc>
        <w:tc>
          <w:tcPr>
            <w:tcW w:type="dxa" w:w="61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'Trauma response markers present. Specialist evaluation recommended.'</w:t>
            </w:r>
          </w:p>
        </w:tc>
      </w:tr>
      <w:tr>
        <w:tc>
          <w:tcPr>
            <w:tcW w:type="dxa" w:w="3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Bipolar Mood Patterns</w:t>
            </w:r>
          </w:p>
        </w:tc>
        <w:tc>
          <w:tcPr>
            <w:tcW w:type="dxa" w:w="61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'Significant mood instability detected across sessions.'</w:t>
            </w:r>
          </w:p>
        </w:tc>
      </w:tr>
      <w:tr>
        <w:tc>
          <w:tcPr>
            <w:tcW w:type="dxa" w:w="3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OCD Tendencies</w:t>
            </w:r>
          </w:p>
        </w:tc>
        <w:tc>
          <w:tcPr>
            <w:tcW w:type="dxa" w:w="61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'Obsessive-compulsive symptom cluster identified.'</w:t>
            </w:r>
          </w:p>
        </w:tc>
      </w:tr>
      <w:tr>
        <w:tc>
          <w:tcPr>
            <w:tcW w:type="dxa" w:w="3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Social Anxiety</w:t>
            </w:r>
          </w:p>
        </w:tc>
        <w:tc>
          <w:tcPr>
            <w:tcW w:type="dxa" w:w="61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'Social anxiety pattern consistent with avoidance behaviour.'</w:t>
            </w:r>
          </w:p>
        </w:tc>
      </w:tr>
      <w:tr>
        <w:tc>
          <w:tcPr>
            <w:tcW w:type="dxa" w:w="3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Personality Disorder Indicators</w:t>
            </w:r>
          </w:p>
        </w:tc>
        <w:tc>
          <w:tcPr>
            <w:tcW w:type="dxa" w:w="61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'Personality pattern consistent with Cluster B features.'</w:t>
            </w:r>
          </w:p>
        </w:tc>
      </w:tr>
      <w:tr>
        <w:tc>
          <w:tcPr>
            <w:tcW w:type="dxa" w:w="3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Substance Use Risk</w:t>
            </w:r>
          </w:p>
        </w:tc>
        <w:tc>
          <w:tcPr>
            <w:tcW w:type="dxa" w:w="61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'Alcohol use risk indicators present.'</w:t>
            </w:r>
          </w:p>
        </w:tc>
      </w:tr>
      <w:tr>
        <w:tc>
          <w:tcPr>
            <w:tcW w:type="dxa" w:w="3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Suicide/Crisis Risk</w:t>
            </w:r>
          </w:p>
        </w:tc>
        <w:tc>
          <w:tcPr>
            <w:tcW w:type="dxa" w:w="61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'Elevated distress detected. Immediate professional support recommended.'</w:t>
            </w:r>
          </w:p>
        </w:tc>
      </w:tr>
    </w:tbl>
    <w:p>
      <w:pPr>
        <w:spacing w:after="0" w:before="80"/>
      </w:pPr>
    </w:p>
    <w:p>
      <w:pPr>
        <w:pStyle w:val="Heading3"/>
        <w:spacing w:after="80" w:before="200"/>
      </w:pPr>
      <w:r>
        <w:rPr>
          <w:rFonts w:ascii="Arial" w:cs="Arial" w:eastAsia="Arial" w:hAnsi="Arial"/>
          <w:b/>
          <w:bCs/>
          <w:color w:val="0F766E"/>
          <w:sz w:val="24"/>
          <w:szCs w:val="24"/>
        </w:rPr>
        <w:t xml:space="preserve">The PsycheMap Report (GenAI Synthesis)</w:t>
      </w:r>
    </w:p>
    <w:p>
      <w:pPr>
        <w:spacing w:after="80" w:before="80"/>
      </w:pPr>
      <w:r>
        <w:rPr>
          <w:rFonts w:ascii="Arial" w:cs="Arial" w:eastAsia="Arial" w:hAnsi="Arial"/>
          <w:color w:val="111827"/>
          <w:sz w:val="22"/>
          <w:szCs w:val="22"/>
        </w:rPr>
        <w:t xml:space="preserve">Claude API synthesises all engine outputs into a unified, deeply personal psychological profile with 6 sections:</w:t>
      </w:r>
    </w:p>
    <w:p>
      <w:pPr>
        <w:pStyle w:val="ListParagraph"/>
        <w:numPr>
          <w:ilvl w:val="0"/>
          <w:numId w:val="2"/>
        </w:numPr>
        <w:spacing w:after="60" w:before="60"/>
      </w:pPr>
      <w:r>
        <w:rPr>
          <w:rFonts w:ascii="Arial" w:cs="Arial" w:eastAsia="Arial" w:hAnsi="Arial"/>
          <w:b w:val="false"/>
          <w:bCs w:val="false"/>
          <w:color w:val="111827"/>
          <w:sz w:val="21"/>
          <w:szCs w:val="21"/>
        </w:rPr>
        <w:t xml:space="preserve">Who You Are — Personality narrative in human language</w:t>
      </w:r>
    </w:p>
    <w:p>
      <w:pPr>
        <w:pStyle w:val="ListParagraph"/>
        <w:numPr>
          <w:ilvl w:val="0"/>
          <w:numId w:val="2"/>
        </w:numPr>
        <w:spacing w:after="60" w:before="60"/>
      </w:pPr>
      <w:r>
        <w:rPr>
          <w:rFonts w:ascii="Arial" w:cs="Arial" w:eastAsia="Arial" w:hAnsi="Arial"/>
          <w:b w:val="false"/>
          <w:bCs w:val="false"/>
          <w:color w:val="111827"/>
          <w:sz w:val="21"/>
          <w:szCs w:val="21"/>
        </w:rPr>
        <w:t xml:space="preserve">How You're Feeling Right Now — Emotional state from journal analysis</w:t>
      </w:r>
    </w:p>
    <w:p>
      <w:pPr>
        <w:pStyle w:val="ListParagraph"/>
        <w:numPr>
          <w:ilvl w:val="0"/>
          <w:numId w:val="2"/>
        </w:numPr>
        <w:spacing w:after="60" w:before="60"/>
      </w:pPr>
      <w:r>
        <w:rPr>
          <w:rFonts w:ascii="Arial" w:cs="Arial" w:eastAsia="Arial" w:hAnsi="Arial"/>
          <w:b w:val="false"/>
          <w:bCs w:val="false"/>
          <w:color w:val="111827"/>
          <w:sz w:val="21"/>
          <w:szCs w:val="21"/>
        </w:rPr>
        <w:t xml:space="preserve">How You Think — Cognitive patterns + distortions if present</w:t>
      </w:r>
    </w:p>
    <w:p>
      <w:pPr>
        <w:pStyle w:val="ListParagraph"/>
        <w:numPr>
          <w:ilvl w:val="0"/>
          <w:numId w:val="2"/>
        </w:numPr>
        <w:spacing w:after="60" w:before="60"/>
      </w:pPr>
      <w:r>
        <w:rPr>
          <w:rFonts w:ascii="Arial" w:cs="Arial" w:eastAsia="Arial" w:hAnsi="Arial"/>
          <w:b w:val="false"/>
          <w:bCs w:val="false"/>
          <w:color w:val="111827"/>
          <w:sz w:val="21"/>
          <w:szCs w:val="21"/>
        </w:rPr>
        <w:t xml:space="preserve">Your Risk Profile — Risk levels gently framed, never diagnostic labels</w:t>
      </w:r>
    </w:p>
    <w:p>
      <w:pPr>
        <w:pStyle w:val="ListParagraph"/>
        <w:numPr>
          <w:ilvl w:val="0"/>
          <w:numId w:val="2"/>
        </w:numPr>
        <w:spacing w:after="60" w:before="60"/>
      </w:pPr>
      <w:r>
        <w:rPr>
          <w:rFonts w:ascii="Arial" w:cs="Arial" w:eastAsia="Arial" w:hAnsi="Arial"/>
          <w:b w:val="false"/>
          <w:bCs w:val="false"/>
          <w:color w:val="111827"/>
          <w:sz w:val="21"/>
          <w:szCs w:val="21"/>
        </w:rPr>
        <w:t xml:space="preserve">What This Means For Your Life — Relationships, work, decisions, stress response</w:t>
      </w:r>
    </w:p>
    <w:p>
      <w:pPr>
        <w:pStyle w:val="ListParagraph"/>
        <w:numPr>
          <w:ilvl w:val="0"/>
          <w:numId w:val="2"/>
        </w:numPr>
        <w:spacing w:after="60" w:before="60"/>
      </w:pPr>
      <w:r>
        <w:rPr>
          <w:rFonts w:ascii="Arial" w:cs="Arial" w:eastAsia="Arial" w:hAnsi="Arial"/>
          <w:b w:val="false"/>
          <w:bCs w:val="false"/>
          <w:color w:val="111827"/>
          <w:sz w:val="21"/>
          <w:szCs w:val="21"/>
        </w:rPr>
        <w:t xml:space="preserve">Your 2-Week Focus — 3 specific actionable steps based on unique profile</w:t>
      </w:r>
    </w:p>
    <w:p>
      <w:pPr>
        <w:pStyle w:val="ListParagraph"/>
        <w:numPr>
          <w:ilvl w:val="0"/>
          <w:numId w:val="2"/>
        </w:numPr>
        <w:spacing w:after="60" w:before="60"/>
      </w:pPr>
      <w:r>
        <w:rPr>
          <w:rFonts w:ascii="Arial" w:cs="Arial" w:eastAsia="Arial" w:hAnsi="Arial"/>
          <w:b w:val="false"/>
          <w:bCs w:val="false"/>
          <w:color w:val="111827"/>
          <w:sz w:val="21"/>
          <w:szCs w:val="21"/>
        </w:rPr>
        <w:t xml:space="preserve">Your Journey So Far — Added after 4+ sessions: longitudinal arc narrative</w:t>
      </w:r>
    </w:p>
    <w:p>
      <w:pPr>
        <w:spacing w:after="0" w:before="80"/>
      </w:pPr>
    </w:p>
    <w:p>
      <w:pPr>
        <w:pStyle w:val="Heading3"/>
        <w:spacing w:after="80" w:before="200"/>
      </w:pPr>
      <w:r>
        <w:rPr>
          <w:rFonts w:ascii="Arial" w:cs="Arial" w:eastAsia="Arial" w:hAnsi="Arial"/>
          <w:b/>
          <w:bCs/>
          <w:color w:val="0F766E"/>
          <w:sz w:val="24"/>
          <w:szCs w:val="24"/>
        </w:rPr>
        <w:t xml:space="preserve">Individual Dashboard</w:t>
      </w:r>
    </w:p>
    <w:p>
      <w:pPr>
        <w:pStyle w:val="ListParagraph"/>
        <w:numPr>
          <w:ilvl w:val="0"/>
          <w:numId w:val="2"/>
        </w:numPr>
        <w:spacing w:after="60" w:before="60"/>
      </w:pPr>
      <w:r>
        <w:rPr>
          <w:rFonts w:ascii="Arial" w:cs="Arial" w:eastAsia="Arial" w:hAnsi="Arial"/>
          <w:b w:val="false"/>
          <w:bCs w:val="false"/>
          <w:color w:val="111827"/>
          <w:sz w:val="21"/>
          <w:szCs w:val="21"/>
        </w:rPr>
        <w:t xml:space="preserve">PsycheMap radar chart — all 7 dimensions in one view</w:t>
      </w:r>
    </w:p>
    <w:p>
      <w:pPr>
        <w:pStyle w:val="ListParagraph"/>
        <w:numPr>
          <w:ilvl w:val="0"/>
          <w:numId w:val="2"/>
        </w:numPr>
        <w:spacing w:after="60" w:before="60"/>
      </w:pPr>
      <w:r>
        <w:rPr>
          <w:rFonts w:ascii="Arial" w:cs="Arial" w:eastAsia="Arial" w:hAnsi="Arial"/>
          <w:b w:val="false"/>
          <w:bCs w:val="false"/>
          <w:color w:val="111827"/>
          <w:sz w:val="21"/>
          <w:szCs w:val="21"/>
        </w:rPr>
        <w:t xml:space="preserve">Mental health risk indicators with trend arrows</w:t>
      </w:r>
    </w:p>
    <w:p>
      <w:pPr>
        <w:pStyle w:val="ListParagraph"/>
        <w:numPr>
          <w:ilvl w:val="0"/>
          <w:numId w:val="2"/>
        </w:numPr>
        <w:spacing w:after="60" w:before="60"/>
      </w:pPr>
      <w:r>
        <w:rPr>
          <w:rFonts w:ascii="Arial" w:cs="Arial" w:eastAsia="Arial" w:hAnsi="Arial"/>
          <w:b w:val="false"/>
          <w:bCs w:val="false"/>
          <w:color w:val="111827"/>
          <w:sz w:val="21"/>
          <w:szCs w:val="21"/>
        </w:rPr>
        <w:t xml:space="preserve">Emotion history timeline across sessions</w:t>
      </w:r>
    </w:p>
    <w:p>
      <w:pPr>
        <w:pStyle w:val="ListParagraph"/>
        <w:numPr>
          <w:ilvl w:val="0"/>
          <w:numId w:val="2"/>
        </w:numPr>
        <w:spacing w:after="60" w:before="60"/>
      </w:pPr>
      <w:r>
        <w:rPr>
          <w:rFonts w:ascii="Arial" w:cs="Arial" w:eastAsia="Arial" w:hAnsi="Arial"/>
          <w:b w:val="false"/>
          <w:bCs w:val="false"/>
          <w:color w:val="111827"/>
          <w:sz w:val="21"/>
          <w:szCs w:val="21"/>
        </w:rPr>
        <w:t xml:space="preserve">Cognitive distortion frequency chart</w:t>
      </w:r>
    </w:p>
    <w:p>
      <w:pPr>
        <w:pStyle w:val="ListParagraph"/>
        <w:numPr>
          <w:ilvl w:val="0"/>
          <w:numId w:val="2"/>
        </w:numPr>
        <w:spacing w:after="60" w:before="60"/>
      </w:pPr>
      <w:r>
        <w:rPr>
          <w:rFonts w:ascii="Arial" w:cs="Arial" w:eastAsia="Arial" w:hAnsi="Arial"/>
          <w:b w:val="false"/>
          <w:bCs w:val="false"/>
          <w:color w:val="111827"/>
          <w:sz w:val="21"/>
          <w:szCs w:val="21"/>
        </w:rPr>
        <w:t xml:space="preserve">Longitudinal mood arc — Prophet forecast chart</w:t>
      </w:r>
    </w:p>
    <w:p>
      <w:pPr>
        <w:pStyle w:val="ListParagraph"/>
        <w:numPr>
          <w:ilvl w:val="0"/>
          <w:numId w:val="2"/>
        </w:numPr>
        <w:spacing w:after="60" w:before="60"/>
      </w:pPr>
      <w:r>
        <w:rPr>
          <w:rFonts w:ascii="Arial" w:cs="Arial" w:eastAsia="Arial" w:hAnsi="Arial"/>
          <w:b w:val="false"/>
          <w:bCs w:val="false"/>
          <w:color w:val="111827"/>
          <w:sz w:val="21"/>
          <w:szCs w:val="21"/>
        </w:rPr>
        <w:t xml:space="preserve">Session streak + personality stability score</w:t>
      </w:r>
    </w:p>
    <w:p>
      <w:r>
        <w:br w:type="page"/>
      </w:r>
    </w:p>
    <w:p>
      <w:pPr>
        <w:pStyle w:val="Heading2"/>
        <w:spacing w:after="100" w:before="280"/>
      </w:pPr>
      <w:r>
        <w:rPr>
          <w:rFonts w:ascii="Arial" w:cs="Arial" w:eastAsia="Arial" w:hAnsi="Arial"/>
          <w:b/>
          <w:bCs/>
          <w:color w:val="6B21A8"/>
          <w:sz w:val="28"/>
          <w:szCs w:val="28"/>
        </w:rPr>
        <w:t xml:space="preserve">Side B — For Psychologists (Clinician Mode)</w:t>
      </w:r>
    </w:p>
    <w:p>
      <w:pPr>
        <w:pStyle w:val="Heading3"/>
        <w:spacing w:after="80" w:before="200"/>
      </w:pPr>
      <w:r>
        <w:rPr>
          <w:rFonts w:ascii="Arial" w:cs="Arial" w:eastAsia="Arial" w:hAnsi="Arial"/>
          <w:b/>
          <w:bCs/>
          <w:color w:val="0F766E"/>
          <w:sz w:val="24"/>
          <w:szCs w:val="24"/>
        </w:rPr>
        <w:t xml:space="preserve">Access Control — Three-Tier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60"/>
        <w:gridCol w:w="2800"/>
      </w:tblGrid>
      <w:tr>
        <w:tc>
          <w:tcPr>
            <w:tcW w:type="dxa" w:w="18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Tier</w:t>
            </w:r>
          </w:p>
        </w:tc>
        <w:tc>
          <w:tcPr>
            <w:tcW w:type="dxa" w:w="20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Who</w:t>
            </w:r>
          </w:p>
        </w:tc>
        <w:tc>
          <w:tcPr>
            <w:tcW w:type="dxa" w:w="276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How They Sign Up</w:t>
            </w:r>
          </w:p>
        </w:tc>
        <w:tc>
          <w:tcPr>
            <w:tcW w:type="dxa" w:w="28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What They Access</w:t>
            </w:r>
          </w:p>
        </w:tc>
      </w:tr>
      <w:tr>
        <w:tc>
          <w:tcPr>
            <w:tcW w:type="dxa" w:w="1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Tier 1 — Individual</w:t>
            </w:r>
          </w:p>
        </w:tc>
        <w:tc>
          <w:tcPr>
            <w:tcW w:type="dxa" w:w="20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Any person</w:t>
            </w:r>
          </w:p>
        </w:tc>
        <w:tc>
          <w:tcPr>
            <w:tcW w:type="dxa" w:w="27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Mobile OTP only. No real name required.</w:t>
            </w:r>
          </w:p>
        </w:tc>
        <w:tc>
          <w:tcPr>
            <w:tcW w:type="dxa" w:w="2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Full individual side. Anonymous option.</w:t>
            </w:r>
          </w:p>
        </w:tc>
      </w:tr>
      <w:tr>
        <w:tc>
          <w:tcPr>
            <w:tcW w:type="dxa" w:w="1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Tier 2 — Verified Clinician</w:t>
            </w:r>
          </w:p>
        </w:tc>
        <w:tc>
          <w:tcPr>
            <w:tcW w:type="dxa" w:w="20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RCI/MCI registered psychologists &amp; psychiatrists</w:t>
            </w:r>
          </w:p>
        </w:tc>
        <w:tc>
          <w:tcPr>
            <w:tcW w:type="dxa" w:w="27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Submit CRR/MCI number. Manual 24-48hr verification against rehabcouncil.nic.in</w:t>
            </w:r>
          </w:p>
        </w:tc>
        <w:tc>
          <w:tcPr>
            <w:tcW w:type="dxa" w:w="2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Full Clinician Mode. RCI Verified badge.</w:t>
            </w:r>
          </w:p>
        </w:tc>
      </w:tr>
      <w:tr>
        <w:tc>
          <w:tcPr>
            <w:tcW w:type="dxa" w:w="1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Tier 3 — Developer Sandbox</w:t>
            </w:r>
          </w:p>
        </w:tc>
        <w:tc>
          <w:tcPr>
            <w:tcW w:type="dxa" w:w="20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Deepak + friends testing</w:t>
            </w:r>
          </w:p>
        </w:tc>
        <w:tc>
          <w:tcPr>
            <w:tcW w:type="dxa" w:w="27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Secret invite code (you control)</w:t>
            </w:r>
          </w:p>
        </w:tc>
        <w:tc>
          <w:tcPr>
            <w:tcW w:type="dxa" w:w="2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Full Clinician Mode. Synthetic data. Marked [SANDBOX].</w:t>
            </w:r>
          </w:p>
        </w:tc>
      </w:tr>
    </w:tbl>
    <w:p>
      <w:pPr>
        <w:spacing w:after="0" w:before="80"/>
      </w:pPr>
    </w:p>
    <w:p>
      <w:pPr>
        <w:pStyle w:val="Heading3"/>
        <w:spacing w:after="80" w:before="200"/>
      </w:pPr>
      <w:r>
        <w:rPr>
          <w:rFonts w:ascii="Arial" w:cs="Arial" w:eastAsia="Arial" w:hAnsi="Arial"/>
          <w:b/>
          <w:bCs/>
          <w:color w:val="0F766E"/>
          <w:sz w:val="24"/>
          <w:szCs w:val="24"/>
        </w:rPr>
        <w:t xml:space="preserve">Patient-Doctor Linking — 3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Scenario</w:t>
            </w:r>
          </w:p>
        </w:tc>
        <w:tc>
          <w:tcPr>
            <w:tcW w:type="dxa" w:w="696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How It Works</w:t>
            </w:r>
          </w:p>
        </w:tc>
      </w:tr>
      <w:tr>
        <w:tc>
          <w:tcPr>
            <w:tcW w:type="dxa" w:w="2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A — Individual comes alone</w:t>
            </w:r>
          </w:p>
        </w:tc>
        <w:tc>
          <w:tcPr>
            <w:tcW w:type="dxa" w:w="69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Takes assessment. Gets report. Generates 8-digit Share Code. Gives to psychologist. Psychologist enters code. Patient linked to roster. Patient sees who has access and can revoke anytime.</w:t>
            </w:r>
          </w:p>
        </w:tc>
      </w:tr>
      <w:tr>
        <w:tc>
          <w:tcPr>
            <w:tcW w:type="dxa" w:w="2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B — Psychologist sends patient</w:t>
            </w:r>
          </w:p>
        </w:tc>
        <w:tc>
          <w:tcPr>
            <w:tcW w:type="dxa" w:w="69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Psychologist generates Patient Invitation Link. Sends via WhatsApp/email. Patient clicks, creates account, completes assessment. Data auto-appears in psychologist roster. Patient can revoke anytime.</w:t>
            </w:r>
          </w:p>
        </w:tc>
      </w:tr>
      <w:tr>
        <w:tc>
          <w:tcPr>
            <w:tcW w:type="dxa" w:w="2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 — Clinic tablet walk-in</w:t>
            </w:r>
          </w:p>
        </w:tc>
        <w:tc>
          <w:tcPr>
            <w:tcW w:type="dxa" w:w="69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Psychologist opens PsycheMap on clinic tablet. Patient completes intake as guest. Data saved under psychologist account. Patient can claim data later via OTP.</w:t>
            </w:r>
          </w:p>
        </w:tc>
      </w:tr>
    </w:tbl>
    <w:p>
      <w:pPr>
        <w:spacing w:after="0" w:before="80"/>
      </w:pPr>
    </w:p>
    <w:p>
      <w:pPr>
        <w:pStyle w:val="Heading3"/>
        <w:spacing w:after="80" w:before="200"/>
      </w:pPr>
      <w:r>
        <w:rPr>
          <w:rFonts w:ascii="Arial" w:cs="Arial" w:eastAsia="Arial" w:hAnsi="Arial"/>
          <w:b/>
          <w:bCs/>
          <w:color w:val="0F766E"/>
          <w:sz w:val="24"/>
          <w:szCs w:val="24"/>
        </w:rPr>
        <w:t xml:space="preserve">Clinician Features</w:t>
      </w:r>
    </w:p>
    <w:p>
      <w:pPr>
        <w:pStyle w:val="ListParagraph"/>
        <w:numPr>
          <w:ilvl w:val="0"/>
          <w:numId w:val="2"/>
        </w:numPr>
        <w:spacing w:after="60" w:before="60"/>
      </w:pPr>
      <w:r>
        <w:rPr>
          <w:rFonts w:ascii="Arial" w:cs="Arial" w:eastAsia="Arial" w:hAnsi="Arial"/>
          <w:b/>
          <w:bCs/>
          <w:color w:val="111827"/>
          <w:sz w:val="21"/>
          <w:szCs w:val="21"/>
        </w:rPr>
        <w:t xml:space="preserve">Smart Patient Intake — Pre-session assessment. Psychologist walks in knowing baseline scores.</w:t>
      </w:r>
    </w:p>
    <w:p>
      <w:pPr>
        <w:pStyle w:val="ListParagraph"/>
        <w:numPr>
          <w:ilvl w:val="0"/>
          <w:numId w:val="2"/>
        </w:numPr>
        <w:spacing w:after="60" w:before="60"/>
      </w:pPr>
      <w:r>
        <w:rPr>
          <w:rFonts w:ascii="Arial" w:cs="Arial" w:eastAsia="Arial" w:hAnsi="Arial"/>
          <w:b/>
          <w:bCs/>
          <w:color w:val="111827"/>
          <w:sz w:val="21"/>
          <w:szCs w:val="21"/>
        </w:rPr>
        <w:t xml:space="preserve">Session Note Generator — Rough notes/Hinglish → structured SOAP/DAP/BIRP note. 5 min instead of 40.</w:t>
      </w:r>
    </w:p>
    <w:p>
      <w:pPr>
        <w:pStyle w:val="ListParagraph"/>
        <w:numPr>
          <w:ilvl w:val="0"/>
          <w:numId w:val="2"/>
        </w:numPr>
        <w:spacing w:after="60" w:before="60"/>
      </w:pPr>
      <w:r>
        <w:rPr>
          <w:rFonts w:ascii="Arial" w:cs="Arial" w:eastAsia="Arial" w:hAnsi="Arial"/>
          <w:b/>
          <w:bCs/>
          <w:color w:val="111827"/>
          <w:sz w:val="21"/>
          <w:szCs w:val="21"/>
        </w:rPr>
        <w:t xml:space="preserve">Patient Progress Dashboard — PHQ-9 trend, GAD-7 trend, emotion history, themes across sessions.</w:t>
      </w:r>
    </w:p>
    <w:p>
      <w:pPr>
        <w:pStyle w:val="ListParagraph"/>
        <w:numPr>
          <w:ilvl w:val="0"/>
          <w:numId w:val="2"/>
        </w:numPr>
        <w:spacing w:after="60" w:before="60"/>
      </w:pPr>
      <w:r>
        <w:rPr>
          <w:rFonts w:ascii="Arial" w:cs="Arial" w:eastAsia="Arial" w:hAnsi="Arial"/>
          <w:b/>
          <w:bCs/>
          <w:color w:val="111827"/>
          <w:sz w:val="21"/>
          <w:szCs w:val="21"/>
        </w:rPr>
        <w:t xml:space="preserve">Cognitive Pattern Detector — NLP flags recurring patterns across all session notes.</w:t>
      </w:r>
    </w:p>
    <w:p>
      <w:pPr>
        <w:pStyle w:val="ListParagraph"/>
        <w:numPr>
          <w:ilvl w:val="0"/>
          <w:numId w:val="2"/>
        </w:numPr>
        <w:spacing w:after="60" w:before="60"/>
      </w:pPr>
      <w:r>
        <w:rPr>
          <w:rFonts w:ascii="Arial" w:cs="Arial" w:eastAsia="Arial" w:hAnsi="Arial"/>
          <w:b/>
          <w:bCs/>
          <w:color w:val="111827"/>
          <w:sz w:val="21"/>
          <w:szCs w:val="21"/>
        </w:rPr>
        <w:t xml:space="preserve">Treatment Plan Builder — Evidence-based CBT/DBT plan suggested from diagnosis + scores.</w:t>
      </w:r>
    </w:p>
    <w:p>
      <w:pPr>
        <w:pStyle w:val="ListParagraph"/>
        <w:numPr>
          <w:ilvl w:val="0"/>
          <w:numId w:val="2"/>
        </w:numPr>
        <w:spacing w:after="60" w:before="60"/>
      </w:pPr>
      <w:r>
        <w:rPr>
          <w:rFonts w:ascii="Arial" w:cs="Arial" w:eastAsia="Arial" w:hAnsi="Arial"/>
          <w:b/>
          <w:bCs/>
          <w:color w:val="111827"/>
          <w:sz w:val="21"/>
          <w:szCs w:val="21"/>
        </w:rPr>
        <w:t xml:space="preserve">Clinical Report Generator — Complete formal assessment report in 15 min instead of 4 hours.</w:t>
      </w:r>
    </w:p>
    <w:p>
      <w:pPr>
        <w:pStyle w:val="ListParagraph"/>
        <w:numPr>
          <w:ilvl w:val="0"/>
          <w:numId w:val="2"/>
        </w:numPr>
        <w:spacing w:after="60" w:before="60"/>
      </w:pPr>
      <w:r>
        <w:rPr>
          <w:rFonts w:ascii="Arial" w:cs="Arial" w:eastAsia="Arial" w:hAnsi="Arial"/>
          <w:b/>
          <w:bCs/>
          <w:color w:val="111827"/>
          <w:sz w:val="21"/>
          <w:szCs w:val="21"/>
        </w:rPr>
        <w:t xml:space="preserve">Between-Session Check-ins — 5-question weekly check-in patient completes between sessions.</w:t>
      </w:r>
    </w:p>
    <w:p>
      <w:pPr>
        <w:spacing w:after="0" w:before="80"/>
      </w:pPr>
    </w:p>
    <w:p>
      <w:pPr>
        <w:pStyle w:val="Heading3"/>
        <w:spacing w:after="80" w:before="200"/>
      </w:pPr>
      <w:r>
        <w:rPr>
          <w:rFonts w:ascii="Arial" w:cs="Arial" w:eastAsia="Arial" w:hAnsi="Arial"/>
          <w:b/>
          <w:bCs/>
          <w:color w:val="0F766E"/>
          <w:sz w:val="24"/>
          <w:szCs w:val="24"/>
        </w:rPr>
        <w:t xml:space="preserve">Data Ownership Rules — Non-Negotiable</w:t>
      </w:r>
    </w:p>
    <w:p>
      <w:pPr>
        <w:pStyle w:val="ListParagraph"/>
        <w:numPr>
          <w:ilvl w:val="0"/>
          <w:numId w:val="2"/>
        </w:numPr>
        <w:spacing w:after="60" w:before="60"/>
      </w:pPr>
      <w:r>
        <w:rPr>
          <w:rFonts w:ascii="Arial" w:cs="Arial" w:eastAsia="Arial" w:hAnsi="Arial"/>
          <w:b w:val="false"/>
          <w:bCs w:val="false"/>
          <w:color w:val="111827"/>
          <w:sz w:val="21"/>
          <w:szCs w:val="21"/>
        </w:rPr>
        <w:t xml:space="preserve">Patient data belongs to the patient always</w:t>
      </w:r>
    </w:p>
    <w:p>
      <w:pPr>
        <w:pStyle w:val="ListParagraph"/>
        <w:numPr>
          <w:ilvl w:val="0"/>
          <w:numId w:val="2"/>
        </w:numPr>
        <w:spacing w:after="60" w:before="60"/>
      </w:pPr>
      <w:r>
        <w:rPr>
          <w:rFonts w:ascii="Arial" w:cs="Arial" w:eastAsia="Arial" w:hAnsi="Arial"/>
          <w:b w:val="false"/>
          <w:bCs w:val="false"/>
          <w:color w:val="111827"/>
          <w:sz w:val="21"/>
          <w:szCs w:val="21"/>
        </w:rPr>
        <w:t xml:space="preserve">Psychologist can view but never delete patient data</w:t>
      </w:r>
    </w:p>
    <w:p>
      <w:pPr>
        <w:pStyle w:val="ListParagraph"/>
        <w:numPr>
          <w:ilvl w:val="0"/>
          <w:numId w:val="2"/>
        </w:numPr>
        <w:spacing w:after="60" w:before="60"/>
      </w:pPr>
      <w:r>
        <w:rPr>
          <w:rFonts w:ascii="Arial" w:cs="Arial" w:eastAsia="Arial" w:hAnsi="Arial"/>
          <w:b w:val="false"/>
          <w:bCs w:val="false"/>
          <w:color w:val="111827"/>
          <w:sz w:val="21"/>
          <w:szCs w:val="21"/>
        </w:rPr>
        <w:t xml:space="preserve">Patient can revoke clinician access with one tap</w:t>
      </w:r>
    </w:p>
    <w:p>
      <w:pPr>
        <w:pStyle w:val="ListParagraph"/>
        <w:numPr>
          <w:ilvl w:val="0"/>
          <w:numId w:val="2"/>
        </w:numPr>
        <w:spacing w:after="60" w:before="60"/>
      </w:pPr>
      <w:r>
        <w:rPr>
          <w:rFonts w:ascii="Arial" w:cs="Arial" w:eastAsia="Arial" w:hAnsi="Arial"/>
          <w:b w:val="false"/>
          <w:bCs w:val="false"/>
          <w:color w:val="111827"/>
          <w:sz w:val="21"/>
          <w:szCs w:val="21"/>
        </w:rPr>
        <w:t xml:space="preserve">Patient can download all data as PDF or JSON</w:t>
      </w:r>
    </w:p>
    <w:p>
      <w:pPr>
        <w:pStyle w:val="ListParagraph"/>
        <w:numPr>
          <w:ilvl w:val="0"/>
          <w:numId w:val="2"/>
        </w:numPr>
        <w:spacing w:after="60" w:before="60"/>
      </w:pPr>
      <w:r>
        <w:rPr>
          <w:rFonts w:ascii="Arial" w:cs="Arial" w:eastAsia="Arial" w:hAnsi="Arial"/>
          <w:b w:val="false"/>
          <w:bCs w:val="false"/>
          <w:color w:val="111827"/>
          <w:sz w:val="21"/>
          <w:szCs w:val="21"/>
        </w:rPr>
        <w:t xml:space="preserve">Patient can delete account + all data permanently</w:t>
      </w:r>
    </w:p>
    <w:p>
      <w:pPr>
        <w:pStyle w:val="ListParagraph"/>
        <w:numPr>
          <w:ilvl w:val="0"/>
          <w:numId w:val="2"/>
        </w:numPr>
        <w:spacing w:after="60" w:before="60"/>
      </w:pPr>
      <w:r>
        <w:rPr>
          <w:rFonts w:ascii="Arial" w:cs="Arial" w:eastAsia="Arial" w:hAnsi="Arial"/>
          <w:b w:val="false"/>
          <w:bCs w:val="false"/>
          <w:color w:val="111827"/>
          <w:sz w:val="21"/>
          <w:szCs w:val="21"/>
        </w:rPr>
        <w:t xml:space="preserve">All data stored on Supabase Mumbai region (India)</w:t>
      </w:r>
    </w:p>
    <w:p>
      <w:pPr>
        <w:pStyle w:val="ListParagraph"/>
        <w:numPr>
          <w:ilvl w:val="0"/>
          <w:numId w:val="2"/>
        </w:numPr>
        <w:spacing w:after="60" w:before="60"/>
      </w:pPr>
      <w:r>
        <w:rPr>
          <w:rFonts w:ascii="Arial" w:cs="Arial" w:eastAsia="Arial" w:hAnsi="Arial"/>
          <w:b w:val="false"/>
          <w:bCs w:val="false"/>
          <w:color w:val="111827"/>
          <w:sz w:val="21"/>
          <w:szCs w:val="21"/>
        </w:rPr>
        <w:t xml:space="preserve">Consent is explicit, visible, and revocable — not buried in privacy policy</w:t>
      </w:r>
    </w:p>
    <w:p>
      <w:r>
        <w:br w:type="page"/>
      </w:r>
    </w:p>
    <w:p>
      <w:pPr>
        <w:pStyle w:val="Heading1"/>
        <w:spacing w:after="120" w:before="400"/>
      </w:pPr>
      <w:r>
        <w:rPr>
          <w:rFonts w:ascii="Arial" w:cs="Arial" w:eastAsia="Arial" w:hAnsi="Arial"/>
          <w:b/>
          <w:bCs/>
          <w:color w:val="4C1D95"/>
          <w:sz w:val="36"/>
          <w:szCs w:val="36"/>
        </w:rPr>
        <w:t xml:space="preserve">3. Dataset Registry — 107 Datasets</w:t>
      </w:r>
    </w:p>
    <w:p>
      <w:pPr>
        <w:pBdr>
          <w:bottom w:val="single" w:color="C4B5FD" w:sz="4" w:space="1"/>
        </w:pBdr>
        <w:spacing w:after="200" w:before="60"/>
      </w:pPr>
    </w:p>
    <w:p>
      <w:pPr>
        <w:spacing w:after="80" w:before="80"/>
      </w:pPr>
      <w:r>
        <w:rPr>
          <w:rFonts w:ascii="Arial" w:cs="Arial" w:eastAsia="Arial" w:hAnsi="Arial"/>
          <w:color w:val="111827"/>
          <w:sz w:val="22"/>
          <w:szCs w:val="22"/>
        </w:rPr>
        <w:t xml:space="preserve">Every model is trained on multiple datasets. Every claim is verifiable. This is what makes hospitals and government trust PsycheMap.</w:t>
      </w:r>
    </w:p>
    <w:p>
      <w:pPr>
        <w:spacing w:after="0" w:before="60"/>
      </w:pPr>
    </w:p>
    <w:p>
      <w:pPr>
        <w:pStyle w:val="Heading2"/>
        <w:spacing w:after="100" w:before="280"/>
      </w:pPr>
      <w:r>
        <w:rPr>
          <w:rFonts w:ascii="Arial" w:cs="Arial" w:eastAsia="Arial" w:hAnsi="Arial"/>
          <w:b/>
          <w:bCs/>
          <w:color w:val="6B21A8"/>
          <w:sz w:val="28"/>
          <w:szCs w:val="28"/>
        </w:rPr>
        <w:t xml:space="preserve">Category A — Indian Government &amp; National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5560"/>
      </w:tblGrid>
      <w:tr>
        <w:tc>
          <w:tcPr>
            <w:tcW w:type="dxa" w:w="4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w:t>
            </w:r>
          </w:p>
        </w:tc>
        <w:tc>
          <w:tcPr>
            <w:tcW w:type="dxa" w:w="34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Dataset</w:t>
            </w:r>
          </w:p>
        </w:tc>
        <w:tc>
          <w:tcPr>
            <w:tcW w:type="dxa" w:w="556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What It Trains</w:t>
            </w:r>
          </w:p>
        </w:tc>
      </w:tr>
      <w:tr>
        <w:tc>
          <w:tcPr>
            <w:tcW w:type="dxa" w:w="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1</w:t>
            </w:r>
          </w:p>
        </w:tc>
        <w:tc>
          <w:tcPr>
            <w:tcW w:type="dxa" w:w="3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NMHS 2015-16 (NIMHANS)</w:t>
            </w:r>
          </w:p>
        </w:tc>
        <w:tc>
          <w:tcPr>
            <w:tcW w:type="dxa" w:w="55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India-specific prevalence calibration</w:t>
            </w:r>
          </w:p>
        </w:tc>
      </w:tr>
      <w:tr>
        <w:tc>
          <w:tcPr>
            <w:tcW w:type="dxa" w:w="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2</w:t>
            </w:r>
          </w:p>
        </w:tc>
        <w:tc>
          <w:tcPr>
            <w:tcW w:type="dxa" w:w="3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NFHS-5 Mental Health Module</w:t>
            </w:r>
          </w:p>
        </w:tc>
        <w:tc>
          <w:tcPr>
            <w:tcW w:type="dxa" w:w="55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Demographic risk stratification</w:t>
            </w:r>
          </w:p>
        </w:tc>
      </w:tr>
      <w:tr>
        <w:tc>
          <w:tcPr>
            <w:tcW w:type="dxa" w:w="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3</w:t>
            </w:r>
          </w:p>
        </w:tc>
        <w:tc>
          <w:tcPr>
            <w:tcW w:type="dxa" w:w="3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NCRB Suicide Data 2015-2023</w:t>
            </w:r>
          </w:p>
        </w:tc>
        <w:tc>
          <w:tcPr>
            <w:tcW w:type="dxa" w:w="55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Suicide risk model — Indian population</w:t>
            </w:r>
          </w:p>
        </w:tc>
      </w:tr>
      <w:tr>
        <w:tc>
          <w:tcPr>
            <w:tcW w:type="dxa" w:w="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4</w:t>
            </w:r>
          </w:p>
        </w:tc>
        <w:tc>
          <w:tcPr>
            <w:tcW w:type="dxa" w:w="3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NCRB Accidental Deaths annual</w:t>
            </w:r>
          </w:p>
        </w:tc>
        <w:tc>
          <w:tcPr>
            <w:tcW w:type="dxa" w:w="55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Injury + substance correlation</w:t>
            </w:r>
          </w:p>
        </w:tc>
      </w:tr>
      <w:tr>
        <w:tc>
          <w:tcPr>
            <w:tcW w:type="dxa" w:w="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5</w:t>
            </w:r>
          </w:p>
        </w:tc>
        <w:tc>
          <w:tcPr>
            <w:tcW w:type="dxa" w:w="3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ICMR Depression Study India</w:t>
            </w:r>
          </w:p>
        </w:tc>
        <w:tc>
          <w:tcPr>
            <w:tcW w:type="dxa" w:w="55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Clinical depression markers India</w:t>
            </w:r>
          </w:p>
        </w:tc>
      </w:tr>
      <w:tr>
        <w:tc>
          <w:tcPr>
            <w:tcW w:type="dxa" w:w="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6</w:t>
            </w:r>
          </w:p>
        </w:tc>
        <w:tc>
          <w:tcPr>
            <w:tcW w:type="dxa" w:w="3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ICMR Schizophrenia Study</w:t>
            </w:r>
          </w:p>
        </w:tc>
        <w:tc>
          <w:tcPr>
            <w:tcW w:type="dxa" w:w="55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Psychosis screening calibration</w:t>
            </w:r>
          </w:p>
        </w:tc>
      </w:tr>
      <w:tr>
        <w:tc>
          <w:tcPr>
            <w:tcW w:type="dxa" w:w="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7</w:t>
            </w:r>
          </w:p>
        </w:tc>
        <w:tc>
          <w:tcPr>
            <w:tcW w:type="dxa" w:w="3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Census 2011 Disability — Mental Illness</w:t>
            </w:r>
          </w:p>
        </w:tc>
        <w:tc>
          <w:tcPr>
            <w:tcW w:type="dxa" w:w="55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Geographic prevalence mapping</w:t>
            </w:r>
          </w:p>
        </w:tc>
      </w:tr>
      <w:tr>
        <w:tc>
          <w:tcPr>
            <w:tcW w:type="dxa" w:w="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8</w:t>
            </w:r>
          </w:p>
        </w:tc>
        <w:tc>
          <w:tcPr>
            <w:tcW w:type="dxa" w:w="3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iCall TISS Helpline Data</w:t>
            </w:r>
          </w:p>
        </w:tc>
        <w:tc>
          <w:tcPr>
            <w:tcW w:type="dxa" w:w="55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Indian help-seeking language patterns</w:t>
            </w:r>
          </w:p>
        </w:tc>
      </w:tr>
      <w:tr>
        <w:tc>
          <w:tcPr>
            <w:tcW w:type="dxa" w:w="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9</w:t>
            </w:r>
          </w:p>
        </w:tc>
        <w:tc>
          <w:tcPr>
            <w:tcW w:type="dxa" w:w="3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Vandrevala Foundation Call Data</w:t>
            </w:r>
          </w:p>
        </w:tc>
        <w:tc>
          <w:tcPr>
            <w:tcW w:type="dxa" w:w="55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Crisis language patterns India</w:t>
            </w:r>
          </w:p>
        </w:tc>
      </w:tr>
      <w:tr>
        <w:tc>
          <w:tcPr>
            <w:tcW w:type="dxa" w:w="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10</w:t>
            </w:r>
          </w:p>
        </w:tc>
        <w:tc>
          <w:tcPr>
            <w:tcW w:type="dxa" w:w="3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NIMHANS Annual Report Data</w:t>
            </w:r>
          </w:p>
        </w:tc>
        <w:tc>
          <w:tcPr>
            <w:tcW w:type="dxa" w:w="55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Hospital-level clinical benchmarks</w:t>
            </w:r>
          </w:p>
        </w:tc>
      </w:tr>
      <w:tr>
        <w:tc>
          <w:tcPr>
            <w:tcW w:type="dxa" w:w="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11</w:t>
            </w:r>
          </w:p>
        </w:tc>
        <w:tc>
          <w:tcPr>
            <w:tcW w:type="dxa" w:w="3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India Economic Survey 2023-24</w:t>
            </w:r>
          </w:p>
        </w:tc>
        <w:tc>
          <w:tcPr>
            <w:tcW w:type="dxa" w:w="55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Policy context layer</w:t>
            </w:r>
          </w:p>
        </w:tc>
      </w:tr>
      <w:tr>
        <w:tc>
          <w:tcPr>
            <w:tcW w:type="dxa" w:w="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12</w:t>
            </w:r>
          </w:p>
        </w:tc>
        <w:tc>
          <w:tcPr>
            <w:tcW w:type="dxa" w:w="3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KIRAN Helpline aggregated data</w:t>
            </w:r>
          </w:p>
        </w:tc>
        <w:tc>
          <w:tcPr>
            <w:tcW w:type="dxa" w:w="55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Crisis response pattern analysis</w:t>
            </w:r>
          </w:p>
        </w:tc>
      </w:tr>
    </w:tbl>
    <w:p>
      <w:pPr>
        <w:spacing w:after="0" w:before="60"/>
      </w:pPr>
    </w:p>
    <w:p>
      <w:pPr>
        <w:pStyle w:val="Heading2"/>
        <w:spacing w:after="100" w:before="280"/>
      </w:pPr>
      <w:r>
        <w:rPr>
          <w:rFonts w:ascii="Arial" w:cs="Arial" w:eastAsia="Arial" w:hAnsi="Arial"/>
          <w:b/>
          <w:bCs/>
          <w:color w:val="6B21A8"/>
          <w:sz w:val="28"/>
          <w:szCs w:val="28"/>
        </w:rPr>
        <w:t xml:space="preserve">Category B — US Government &amp; Federal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700"/>
        <w:gridCol w:w="5260"/>
      </w:tblGrid>
      <w:tr>
        <w:tc>
          <w:tcPr>
            <w:tcW w:type="dxa" w:w="4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w:t>
            </w:r>
          </w:p>
        </w:tc>
        <w:tc>
          <w:tcPr>
            <w:tcW w:type="dxa" w:w="37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Dataset</w:t>
            </w:r>
          </w:p>
        </w:tc>
        <w:tc>
          <w:tcPr>
            <w:tcW w:type="dxa" w:w="526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What It Trains</w:t>
            </w:r>
          </w:p>
        </w:tc>
      </w:tr>
      <w:tr>
        <w:tc>
          <w:tcPr>
            <w:tcW w:type="dxa" w:w="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13</w:t>
            </w:r>
          </w:p>
        </w:tc>
        <w:tc>
          <w:tcPr>
            <w:tcW w:type="dxa" w:w="37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NSDUH 2023 (SAMHSA) — 70K+ annually</w:t>
            </w:r>
          </w:p>
        </w:tc>
        <w:tc>
          <w:tcPr>
            <w:tcW w:type="dxa" w:w="52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Cross-cultural comparison baseline</w:t>
            </w:r>
          </w:p>
        </w:tc>
      </w:tr>
      <w:tr>
        <w:tc>
          <w:tcPr>
            <w:tcW w:type="dxa" w:w="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14</w:t>
            </w:r>
          </w:p>
        </w:tc>
        <w:tc>
          <w:tcPr>
            <w:tcW w:type="dxa" w:w="37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CDC BRFSS Mental Health Module</w:t>
            </w:r>
          </w:p>
        </w:tc>
        <w:tc>
          <w:tcPr>
            <w:tcW w:type="dxa" w:w="52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Population-level risk factors</w:t>
            </w:r>
          </w:p>
        </w:tc>
      </w:tr>
      <w:tr>
        <w:tc>
          <w:tcPr>
            <w:tcW w:type="dxa" w:w="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15</w:t>
            </w:r>
          </w:p>
        </w:tc>
        <w:tc>
          <w:tcPr>
            <w:tcW w:type="dxa" w:w="37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NHANES Mental Health + Physical Health</w:t>
            </w:r>
          </w:p>
        </w:tc>
        <w:tc>
          <w:tcPr>
            <w:tcW w:type="dxa" w:w="52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Mind-body correlation model</w:t>
            </w:r>
          </w:p>
        </w:tc>
      </w:tr>
      <w:tr>
        <w:tc>
          <w:tcPr>
            <w:tcW w:type="dxa" w:w="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16</w:t>
            </w:r>
          </w:p>
        </w:tc>
        <w:tc>
          <w:tcPr>
            <w:tcW w:type="dxa" w:w="37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VA Mental Health — PTSD dataset</w:t>
            </w:r>
          </w:p>
        </w:tc>
        <w:tc>
          <w:tcPr>
            <w:tcW w:type="dxa" w:w="52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Trauma screening model</w:t>
            </w:r>
          </w:p>
        </w:tc>
      </w:tr>
      <w:tr>
        <w:tc>
          <w:tcPr>
            <w:tcW w:type="dxa" w:w="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17</w:t>
            </w:r>
          </w:p>
        </w:tc>
        <w:tc>
          <w:tcPr>
            <w:tcW w:type="dxa" w:w="37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CDC WISQARS Suicide Data</w:t>
            </w:r>
          </w:p>
        </w:tc>
        <w:tc>
          <w:tcPr>
            <w:tcW w:type="dxa" w:w="52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Suicide epidemiology layer</w:t>
            </w:r>
          </w:p>
        </w:tc>
      </w:tr>
      <w:tr>
        <w:tc>
          <w:tcPr>
            <w:tcW w:type="dxa" w:w="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18</w:t>
            </w:r>
          </w:p>
        </w:tc>
        <w:tc>
          <w:tcPr>
            <w:tcW w:type="dxa" w:w="37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NIH ABCD Study (adolescent)</w:t>
            </w:r>
          </w:p>
        </w:tc>
        <w:tc>
          <w:tcPr>
            <w:tcW w:type="dxa" w:w="52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Youth mental health patterns</w:t>
            </w:r>
          </w:p>
        </w:tc>
      </w:tr>
      <w:tr>
        <w:tc>
          <w:tcPr>
            <w:tcW w:type="dxa" w:w="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19</w:t>
            </w:r>
          </w:p>
        </w:tc>
        <w:tc>
          <w:tcPr>
            <w:tcW w:type="dxa" w:w="37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NIMH Research Domain Criteria RDoC</w:t>
            </w:r>
          </w:p>
        </w:tc>
        <w:tc>
          <w:tcPr>
            <w:tcW w:type="dxa" w:w="52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Diagnostic framework alignment</w:t>
            </w:r>
          </w:p>
        </w:tc>
      </w:tr>
      <w:tr>
        <w:tc>
          <w:tcPr>
            <w:tcW w:type="dxa" w:w="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20</w:t>
            </w:r>
          </w:p>
        </w:tc>
        <w:tc>
          <w:tcPr>
            <w:tcW w:type="dxa" w:w="37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CDC Youth Risk Behavior Survey</w:t>
            </w:r>
          </w:p>
        </w:tc>
        <w:tc>
          <w:tcPr>
            <w:tcW w:type="dxa" w:w="52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Adolescent risk screening</w:t>
            </w:r>
          </w:p>
        </w:tc>
      </w:tr>
      <w:tr>
        <w:tc>
          <w:tcPr>
            <w:tcW w:type="dxa" w:w="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21</w:t>
            </w:r>
          </w:p>
        </w:tc>
        <w:tc>
          <w:tcPr>
            <w:tcW w:type="dxa" w:w="37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NESARC-III (NIAAA)</w:t>
            </w:r>
          </w:p>
        </w:tc>
        <w:tc>
          <w:tcPr>
            <w:tcW w:type="dxa" w:w="52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Substance use + mental health comorbidity</w:t>
            </w:r>
          </w:p>
        </w:tc>
      </w:tr>
      <w:tr>
        <w:tc>
          <w:tcPr>
            <w:tcW w:type="dxa" w:w="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22</w:t>
            </w:r>
          </w:p>
        </w:tc>
        <w:tc>
          <w:tcPr>
            <w:tcW w:type="dxa" w:w="37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NCS-R (Harvard/NIMH)</w:t>
            </w:r>
          </w:p>
        </w:tc>
        <w:tc>
          <w:tcPr>
            <w:tcW w:type="dxa" w:w="52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Lifetime prevalence benchmarks</w:t>
            </w:r>
          </w:p>
        </w:tc>
      </w:tr>
      <w:tr>
        <w:tc>
          <w:tcPr>
            <w:tcW w:type="dxa" w:w="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23</w:t>
            </w:r>
          </w:p>
        </w:tc>
        <w:tc>
          <w:tcPr>
            <w:tcW w:type="dxa" w:w="37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MIDUS (Midlife in US) longitudinal</w:t>
            </w:r>
          </w:p>
        </w:tc>
        <w:tc>
          <w:tcPr>
            <w:tcW w:type="dxa" w:w="52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Adult wellbeing longitudinal</w:t>
            </w:r>
          </w:p>
        </w:tc>
      </w:tr>
      <w:tr>
        <w:tc>
          <w:tcPr>
            <w:tcW w:type="dxa" w:w="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24</w:t>
            </w:r>
          </w:p>
        </w:tc>
        <w:tc>
          <w:tcPr>
            <w:tcW w:type="dxa" w:w="37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Add Health (adolescent longitudinal)</w:t>
            </w:r>
          </w:p>
        </w:tc>
        <w:tc>
          <w:tcPr>
            <w:tcW w:type="dxa" w:w="52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Youth to adult mental health trajectory</w:t>
            </w:r>
          </w:p>
        </w:tc>
      </w:tr>
      <w:tr>
        <w:tc>
          <w:tcPr>
            <w:tcW w:type="dxa" w:w="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25</w:t>
            </w:r>
          </w:p>
        </w:tc>
        <w:tc>
          <w:tcPr>
            <w:tcW w:type="dxa" w:w="37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STAR*D Depression Dataset</w:t>
            </w:r>
          </w:p>
        </w:tc>
        <w:tc>
          <w:tcPr>
            <w:tcW w:type="dxa" w:w="52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Treatment response modelling</w:t>
            </w:r>
          </w:p>
        </w:tc>
      </w:tr>
      <w:tr>
        <w:tc>
          <w:tcPr>
            <w:tcW w:type="dxa" w:w="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26</w:t>
            </w:r>
          </w:p>
        </w:tc>
        <w:tc>
          <w:tcPr>
            <w:tcW w:type="dxa" w:w="37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NLAAS (Asian American mental health)</w:t>
            </w:r>
          </w:p>
        </w:tc>
        <w:tc>
          <w:tcPr>
            <w:tcW w:type="dxa" w:w="52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South Asian population proxy</w:t>
            </w:r>
          </w:p>
        </w:tc>
      </w:tr>
    </w:tbl>
    <w:p>
      <w:pPr>
        <w:spacing w:after="0" w:before="60"/>
      </w:pPr>
    </w:p>
    <w:p>
      <w:pPr>
        <w:pStyle w:val="Heading2"/>
        <w:spacing w:after="100" w:before="280"/>
      </w:pPr>
      <w:r>
        <w:rPr>
          <w:rFonts w:ascii="Arial" w:cs="Arial" w:eastAsia="Arial" w:hAnsi="Arial"/>
          <w:b/>
          <w:bCs/>
          <w:color w:val="6B21A8"/>
          <w:sz w:val="28"/>
          <w:szCs w:val="28"/>
        </w:rPr>
        <w:t xml:space="preserve">Category C — UN, WHO &amp; International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760"/>
      </w:tblGrid>
      <w:tr>
        <w:tc>
          <w:tcPr>
            <w:tcW w:type="dxa" w:w="4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w:t>
            </w:r>
          </w:p>
        </w:tc>
        <w:tc>
          <w:tcPr>
            <w:tcW w:type="dxa" w:w="42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Dataset</w:t>
            </w:r>
          </w:p>
        </w:tc>
        <w:tc>
          <w:tcPr>
            <w:tcW w:type="dxa" w:w="476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What It Trains</w:t>
            </w:r>
          </w:p>
        </w:tc>
      </w:tr>
      <w:tr>
        <w:tc>
          <w:tcPr>
            <w:tcW w:type="dxa" w:w="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27</w:t>
            </w:r>
          </w:p>
        </w:tc>
        <w:tc>
          <w:tcPr>
            <w:tcW w:type="dxa" w:w="4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WHO Mental Health Atlas 2024</w:t>
            </w:r>
          </w:p>
        </w:tc>
        <w:tc>
          <w:tcPr>
            <w:tcW w:type="dxa" w:w="47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Global system benchmarking</w:t>
            </w:r>
          </w:p>
        </w:tc>
      </w:tr>
      <w:tr>
        <w:tc>
          <w:tcPr>
            <w:tcW w:type="dxa" w:w="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28</w:t>
            </w:r>
          </w:p>
        </w:tc>
        <w:tc>
          <w:tcPr>
            <w:tcW w:type="dxa" w:w="4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WHO GHE 2021 — Mental Disorders</w:t>
            </w:r>
          </w:p>
        </w:tc>
        <w:tc>
          <w:tcPr>
            <w:tcW w:type="dxa" w:w="47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Disease burden calibration</w:t>
            </w:r>
          </w:p>
        </w:tc>
      </w:tr>
      <w:tr>
        <w:tc>
          <w:tcPr>
            <w:tcW w:type="dxa" w:w="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29</w:t>
            </w:r>
          </w:p>
        </w:tc>
        <w:tc>
          <w:tcPr>
            <w:tcW w:type="dxa" w:w="4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IHME GBD 2021 (204 countries)</w:t>
            </w:r>
          </w:p>
        </w:tc>
        <w:tc>
          <w:tcPr>
            <w:tcW w:type="dxa" w:w="47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Longitudinal global prevalence</w:t>
            </w:r>
          </w:p>
        </w:tc>
      </w:tr>
      <w:tr>
        <w:tc>
          <w:tcPr>
            <w:tcW w:type="dxa" w:w="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30</w:t>
            </w:r>
          </w:p>
        </w:tc>
        <w:tc>
          <w:tcPr>
            <w:tcW w:type="dxa" w:w="4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UNICEF Mental Health 2030 Report Data</w:t>
            </w:r>
          </w:p>
        </w:tc>
        <w:tc>
          <w:tcPr>
            <w:tcW w:type="dxa" w:w="47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Youth module calibration</w:t>
            </w:r>
          </w:p>
        </w:tc>
      </w:tr>
      <w:tr>
        <w:tc>
          <w:tcPr>
            <w:tcW w:type="dxa" w:w="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31</w:t>
            </w:r>
          </w:p>
        </w:tc>
        <w:tc>
          <w:tcPr>
            <w:tcW w:type="dxa" w:w="4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Sapien Labs MHQ (1M+ participants, 82 countries)</w:t>
            </w:r>
          </w:p>
        </w:tc>
        <w:tc>
          <w:tcPr>
            <w:tcW w:type="dxa" w:w="47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Cross-cultural personality + wellbeing</w:t>
            </w:r>
          </w:p>
        </w:tc>
      </w:tr>
      <w:tr>
        <w:tc>
          <w:tcPr>
            <w:tcW w:type="dxa" w:w="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32</w:t>
            </w:r>
          </w:p>
        </w:tc>
        <w:tc>
          <w:tcPr>
            <w:tcW w:type="dxa" w:w="4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Our World in Data Mental Health</w:t>
            </w:r>
          </w:p>
        </w:tc>
        <w:tc>
          <w:tcPr>
            <w:tcW w:type="dxa" w:w="47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Clean aggregated global indicators</w:t>
            </w:r>
          </w:p>
        </w:tc>
      </w:tr>
      <w:tr>
        <w:tc>
          <w:tcPr>
            <w:tcW w:type="dxa" w:w="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33</w:t>
            </w:r>
          </w:p>
        </w:tc>
        <w:tc>
          <w:tcPr>
            <w:tcW w:type="dxa" w:w="4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OECD Health Statistics Mental Health</w:t>
            </w:r>
          </w:p>
        </w:tc>
        <w:tc>
          <w:tcPr>
            <w:tcW w:type="dxa" w:w="47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Treatment system benchmarks</w:t>
            </w:r>
          </w:p>
        </w:tc>
      </w:tr>
      <w:tr>
        <w:tc>
          <w:tcPr>
            <w:tcW w:type="dxa" w:w="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34</w:t>
            </w:r>
          </w:p>
        </w:tc>
        <w:tc>
          <w:tcPr>
            <w:tcW w:type="dxa" w:w="4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World Bank Mental Health Expenditure</w:t>
            </w:r>
          </w:p>
        </w:tc>
        <w:tc>
          <w:tcPr>
            <w:tcW w:type="dxa" w:w="47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Socioeconomic risk factor layer</w:t>
            </w:r>
          </w:p>
        </w:tc>
      </w:tr>
      <w:tr>
        <w:tc>
          <w:tcPr>
            <w:tcW w:type="dxa" w:w="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35</w:t>
            </w:r>
          </w:p>
        </w:tc>
        <w:tc>
          <w:tcPr>
            <w:tcW w:type="dxa" w:w="4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UNDP Human Development Index</w:t>
            </w:r>
          </w:p>
        </w:tc>
        <w:tc>
          <w:tcPr>
            <w:tcW w:type="dxa" w:w="47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HDI-mental health correlation</w:t>
            </w:r>
          </w:p>
        </w:tc>
      </w:tr>
      <w:tr>
        <w:tc>
          <w:tcPr>
            <w:tcW w:type="dxa" w:w="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36</w:t>
            </w:r>
          </w:p>
        </w:tc>
        <w:tc>
          <w:tcPr>
            <w:tcW w:type="dxa" w:w="4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WHO World Mental Health Surveys WMH 28 countries</w:t>
            </w:r>
          </w:p>
        </w:tc>
        <w:tc>
          <w:tcPr>
            <w:tcW w:type="dxa" w:w="47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28-country diagnostic prevalence</w:t>
            </w:r>
          </w:p>
        </w:tc>
      </w:tr>
      <w:tr>
        <w:tc>
          <w:tcPr>
            <w:tcW w:type="dxa" w:w="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37</w:t>
            </w:r>
          </w:p>
        </w:tc>
        <w:tc>
          <w:tcPr>
            <w:tcW w:type="dxa" w:w="4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Lancet Global Mental Health Data</w:t>
            </w:r>
          </w:p>
        </w:tc>
        <w:tc>
          <w:tcPr>
            <w:tcW w:type="dxa" w:w="47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Clinical outcome benchmarks</w:t>
            </w:r>
          </w:p>
        </w:tc>
      </w:tr>
      <w:tr>
        <w:tc>
          <w:tcPr>
            <w:tcW w:type="dxa" w:w="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38</w:t>
            </w:r>
          </w:p>
        </w:tc>
        <w:tc>
          <w:tcPr>
            <w:tcW w:type="dxa" w:w="4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World Happiness Report Data</w:t>
            </w:r>
          </w:p>
        </w:tc>
        <w:tc>
          <w:tcPr>
            <w:tcW w:type="dxa" w:w="47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Wellbeing + mental health correlation</w:t>
            </w:r>
          </w:p>
        </w:tc>
      </w:tr>
    </w:tbl>
    <w:p>
      <w:pPr>
        <w:spacing w:after="0" w:before="60"/>
      </w:pPr>
    </w:p>
    <w:p>
      <w:pPr>
        <w:pStyle w:val="Heading2"/>
        <w:spacing w:after="100" w:before="280"/>
      </w:pPr>
      <w:r>
        <w:rPr>
          <w:rFonts w:ascii="Arial" w:cs="Arial" w:eastAsia="Arial" w:hAnsi="Arial"/>
          <w:b/>
          <w:bCs/>
          <w:color w:val="6B21A8"/>
          <w:sz w:val="28"/>
          <w:szCs w:val="28"/>
        </w:rPr>
        <w:t xml:space="preserve">Category D — Clinical Personality &amp; Assessment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700"/>
        <w:gridCol w:w="5260"/>
      </w:tblGrid>
      <w:tr>
        <w:tc>
          <w:tcPr>
            <w:tcW w:type="dxa" w:w="4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w:t>
            </w:r>
          </w:p>
        </w:tc>
        <w:tc>
          <w:tcPr>
            <w:tcW w:type="dxa" w:w="37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Dataset</w:t>
            </w:r>
          </w:p>
        </w:tc>
        <w:tc>
          <w:tcPr>
            <w:tcW w:type="dxa" w:w="526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What It Trains</w:t>
            </w:r>
          </w:p>
        </w:tc>
      </w:tr>
      <w:tr>
        <w:tc>
          <w:tcPr>
            <w:tcW w:type="dxa" w:w="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39</w:t>
            </w:r>
          </w:p>
        </w:tc>
        <w:tc>
          <w:tcPr>
            <w:tcW w:type="dxa" w:w="37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IPIP-NEO 1M+ responses (primary)</w:t>
            </w:r>
          </w:p>
        </w:tc>
        <w:tc>
          <w:tcPr>
            <w:tcW w:type="dxa" w:w="52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Big Five personality classifier</w:t>
            </w:r>
          </w:p>
        </w:tc>
      </w:tr>
      <w:tr>
        <w:tc>
          <w:tcPr>
            <w:tcW w:type="dxa" w:w="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40</w:t>
            </w:r>
          </w:p>
        </w:tc>
        <w:tc>
          <w:tcPr>
            <w:tcW w:type="dxa" w:w="37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OpenPsychometrics Big Five 307K</w:t>
            </w:r>
          </w:p>
        </w:tc>
        <w:tc>
          <w:tcPr>
            <w:tcW w:type="dxa" w:w="52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Big Five classifier validation</w:t>
            </w:r>
          </w:p>
        </w:tc>
      </w:tr>
      <w:tr>
        <w:tc>
          <w:tcPr>
            <w:tcW w:type="dxa" w:w="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41</w:t>
            </w:r>
          </w:p>
        </w:tc>
        <w:tc>
          <w:tcPr>
            <w:tcW w:type="dxa" w:w="37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IPIP-HEXACO dataset</w:t>
            </w:r>
          </w:p>
        </w:tc>
        <w:tc>
          <w:tcPr>
            <w:tcW w:type="dxa" w:w="52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Six-factor personality extension</w:t>
            </w:r>
          </w:p>
        </w:tc>
      </w:tr>
      <w:tr>
        <w:tc>
          <w:tcPr>
            <w:tcW w:type="dxa" w:w="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42</w:t>
            </w:r>
          </w:p>
        </w:tc>
        <w:tc>
          <w:tcPr>
            <w:tcW w:type="dxa" w:w="37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SD3 Dark Triad (OpenPsychometrics)</w:t>
            </w:r>
          </w:p>
        </w:tc>
        <w:tc>
          <w:tcPr>
            <w:tcW w:type="dxa" w:w="52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Dark personality classifier</w:t>
            </w:r>
          </w:p>
        </w:tc>
      </w:tr>
      <w:tr>
        <w:tc>
          <w:tcPr>
            <w:tcW w:type="dxa" w:w="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43</w:t>
            </w:r>
          </w:p>
        </w:tc>
        <w:tc>
          <w:tcPr>
            <w:tcW w:type="dxa" w:w="37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NPI-40 Narcissistic Personality Inventory</w:t>
            </w:r>
          </w:p>
        </w:tc>
        <w:tc>
          <w:tcPr>
            <w:tcW w:type="dxa" w:w="52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Narcissism sub-model</w:t>
            </w:r>
          </w:p>
        </w:tc>
      </w:tr>
      <w:tr>
        <w:tc>
          <w:tcPr>
            <w:tcW w:type="dxa" w:w="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44</w:t>
            </w:r>
          </w:p>
        </w:tc>
        <w:tc>
          <w:tcPr>
            <w:tcW w:type="dxa" w:w="37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Machiavellianism MACH-IV dataset</w:t>
            </w:r>
          </w:p>
        </w:tc>
        <w:tc>
          <w:tcPr>
            <w:tcW w:type="dxa" w:w="52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Machiavellianism sub-model</w:t>
            </w:r>
          </w:p>
        </w:tc>
      </w:tr>
      <w:tr>
        <w:tc>
          <w:tcPr>
            <w:tcW w:type="dxa" w:w="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45</w:t>
            </w:r>
          </w:p>
        </w:tc>
        <w:tc>
          <w:tcPr>
            <w:tcW w:type="dxa" w:w="37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Rosenberg Self-Esteem Scale data</w:t>
            </w:r>
          </w:p>
        </w:tc>
        <w:tc>
          <w:tcPr>
            <w:tcW w:type="dxa" w:w="52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Self-esteem scoring module</w:t>
            </w:r>
          </w:p>
        </w:tc>
      </w:tr>
      <w:tr>
        <w:tc>
          <w:tcPr>
            <w:tcW w:type="dxa" w:w="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46</w:t>
            </w:r>
          </w:p>
        </w:tc>
        <w:tc>
          <w:tcPr>
            <w:tcW w:type="dxa" w:w="37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TIPI 10-item personality</w:t>
            </w:r>
          </w:p>
        </w:tc>
        <w:tc>
          <w:tcPr>
            <w:tcW w:type="dxa" w:w="52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Quick screening personality layer</w:t>
            </w:r>
          </w:p>
        </w:tc>
      </w:tr>
      <w:tr>
        <w:tc>
          <w:tcPr>
            <w:tcW w:type="dxa" w:w="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47</w:t>
            </w:r>
          </w:p>
        </w:tc>
        <w:tc>
          <w:tcPr>
            <w:tcW w:type="dxa" w:w="37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BFI-44 dataset</w:t>
            </w:r>
          </w:p>
        </w:tc>
        <w:tc>
          <w:tcPr>
            <w:tcW w:type="dxa" w:w="52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Personality classifier validation</w:t>
            </w:r>
          </w:p>
        </w:tc>
      </w:tr>
      <w:tr>
        <w:tc>
          <w:tcPr>
            <w:tcW w:type="dxa" w:w="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48</w:t>
            </w:r>
          </w:p>
        </w:tc>
        <w:tc>
          <w:tcPr>
            <w:tcW w:type="dxa" w:w="37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MBTI dataset Kaggle 8600 users</w:t>
            </w:r>
          </w:p>
        </w:tc>
        <w:tc>
          <w:tcPr>
            <w:tcW w:type="dxa" w:w="52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Personality type cross-reference</w:t>
            </w:r>
          </w:p>
        </w:tc>
      </w:tr>
      <w:tr>
        <w:tc>
          <w:tcPr>
            <w:tcW w:type="dxa" w:w="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49</w:t>
            </w:r>
          </w:p>
        </w:tc>
        <w:tc>
          <w:tcPr>
            <w:tcW w:type="dxa" w:w="37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PHQ-9/GAD-7/PSS/ISI — 24,292 students</w:t>
            </w:r>
          </w:p>
        </w:tc>
        <w:tc>
          <w:tcPr>
            <w:tcW w:type="dxa" w:w="52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Clinical scale training (primary)</w:t>
            </w:r>
          </w:p>
        </w:tc>
      </w:tr>
      <w:tr>
        <w:tc>
          <w:tcPr>
            <w:tcW w:type="dxa" w:w="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50</w:t>
            </w:r>
          </w:p>
        </w:tc>
        <w:tc>
          <w:tcPr>
            <w:tcW w:type="dxa" w:w="37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DASS-21 normative dataset</w:t>
            </w:r>
          </w:p>
        </w:tc>
        <w:tc>
          <w:tcPr>
            <w:tcW w:type="dxa" w:w="52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Stress-anxiety-depression combined</w:t>
            </w:r>
          </w:p>
        </w:tc>
      </w:tr>
      <w:tr>
        <w:tc>
          <w:tcPr>
            <w:tcW w:type="dxa" w:w="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51</w:t>
            </w:r>
          </w:p>
        </w:tc>
        <w:tc>
          <w:tcPr>
            <w:tcW w:type="dxa" w:w="37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PCL-5 PTSD normative dataset</w:t>
            </w:r>
          </w:p>
        </w:tc>
        <w:tc>
          <w:tcPr>
            <w:tcW w:type="dxa" w:w="52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Trauma screening model</w:t>
            </w:r>
          </w:p>
        </w:tc>
      </w:tr>
      <w:tr>
        <w:tc>
          <w:tcPr>
            <w:tcW w:type="dxa" w:w="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52</w:t>
            </w:r>
          </w:p>
        </w:tc>
        <w:tc>
          <w:tcPr>
            <w:tcW w:type="dxa" w:w="37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MBI Burnout Scale normative data</w:t>
            </w:r>
          </w:p>
        </w:tc>
        <w:tc>
          <w:tcPr>
            <w:tcW w:type="dxa" w:w="52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Burnout classifier</w:t>
            </w:r>
          </w:p>
        </w:tc>
      </w:tr>
    </w:tbl>
    <w:p>
      <w:pPr>
        <w:spacing w:after="0" w:before="60"/>
      </w:pPr>
    </w:p>
    <w:p>
      <w:pPr>
        <w:pStyle w:val="Heading2"/>
        <w:spacing w:after="100" w:before="280"/>
      </w:pPr>
      <w:r>
        <w:rPr>
          <w:rFonts w:ascii="Arial" w:cs="Arial" w:eastAsia="Arial" w:hAnsi="Arial"/>
          <w:b/>
          <w:bCs/>
          <w:color w:val="6B21A8"/>
          <w:sz w:val="28"/>
          <w:szCs w:val="28"/>
        </w:rPr>
        <w:t xml:space="preserve">Category E — NLP, Text &amp; Social Media (28) | Category F — Clinical Interview &amp; Multimodal (8)</w:t>
      </w:r>
    </w:p>
    <w:p>
      <w:pPr>
        <w:spacing w:after="80" w:before="80"/>
      </w:pPr>
      <w:r>
        <w:rPr>
          <w:rFonts w:ascii="Arial" w:cs="Arial" w:eastAsia="Arial" w:hAnsi="Arial"/>
          <w:color w:val="111827"/>
          <w:sz w:val="22"/>
          <w:szCs w:val="22"/>
        </w:rPr>
        <w:t xml:space="preserve">Datasets 53-88 cover: GoEmotions 58K, Reddit Mental Health 500K, SMHD, Dreaddit, CAMS, MentalLLaMA, IRF, HEAL, eRisk 2017-2024, CLPsych 2015-2022, Sentiment140 1.6M, SemEval 2018, EmoBank, NRC Emotion Lexicon, LIWC, Suicide Watch, Suicidal Tweets, RSD_15K, XAI Suicide, Depression Sentiment, MBTI forums, Anxiety-Depression Kaggle, Mental Health Tech Survey, COVID Mental Health, DAIC-WOZ, AVEC 2013-2019, MODMA EEG+audio, HOPE counselling transcripts, Psy-Insight bilingual, AnnoMI, PsySUICIDE, Cognitive Distortion dataset.</w:t>
      </w:r>
    </w:p>
    <w:p>
      <w:pPr>
        <w:spacing w:after="0" w:before="60"/>
      </w:pPr>
    </w:p>
    <w:p>
      <w:pPr>
        <w:pStyle w:val="Heading2"/>
        <w:spacing w:after="100" w:before="280"/>
      </w:pPr>
      <w:r>
        <w:rPr>
          <w:rFonts w:ascii="Arial" w:cs="Arial" w:eastAsia="Arial" w:hAnsi="Arial"/>
          <w:b/>
          <w:bCs/>
          <w:color w:val="6B21A8"/>
          <w:sz w:val="28"/>
          <w:szCs w:val="28"/>
        </w:rPr>
        <w:t xml:space="preserve">Category G — Epidemiological &amp; Longitudinal (12) | Category H — Specialist Conditions (7)</w:t>
      </w:r>
    </w:p>
    <w:p>
      <w:pPr>
        <w:spacing w:after="80" w:before="80"/>
      </w:pPr>
      <w:r>
        <w:rPr>
          <w:rFonts w:ascii="Arial" w:cs="Arial" w:eastAsia="Arial" w:hAnsi="Arial"/>
          <w:color w:val="111827"/>
          <w:sz w:val="22"/>
          <w:szCs w:val="22"/>
        </w:rPr>
        <w:t xml:space="preserve">Datasets 89-107 cover: UK Biobank, ALSPAC, CHDS NZ, NSHD UK, HUNT Norway, Korean Mental Health Survey, Australian NSMHW, Canadian CCHS, European HIS, WHO SAGE, Adolescent Mental Health, HappyDB 100K, OCD Reddit, Bipolar disorder social media, PCL-5 PTSD, LSAS Social Anxiety, EDE-Q Eating Disorder, ADHD symptoms, Schizophrenia language dataset.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Category</w:t>
            </w:r>
          </w:p>
        </w:tc>
        <w:tc>
          <w:tcPr>
            <w:tcW w:type="dxa" w:w="336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Count</w:t>
            </w:r>
          </w:p>
        </w:tc>
      </w:tr>
      <w:tr>
        <w:tc>
          <w:tcPr>
            <w:tcW w:type="dxa" w:w="60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Indian Government &amp; National</w:t>
            </w:r>
          </w:p>
        </w:tc>
        <w:tc>
          <w:tcPr>
            <w:tcW w:type="dxa" w:w="33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12</w:t>
            </w:r>
          </w:p>
        </w:tc>
      </w:tr>
      <w:tr>
        <w:tc>
          <w:tcPr>
            <w:tcW w:type="dxa" w:w="60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US Government &amp; Federal</w:t>
            </w:r>
          </w:p>
        </w:tc>
        <w:tc>
          <w:tcPr>
            <w:tcW w:type="dxa" w:w="33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14</w:t>
            </w:r>
          </w:p>
        </w:tc>
      </w:tr>
      <w:tr>
        <w:tc>
          <w:tcPr>
            <w:tcW w:type="dxa" w:w="60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UN, WHO &amp; International</w:t>
            </w:r>
          </w:p>
        </w:tc>
        <w:tc>
          <w:tcPr>
            <w:tcW w:type="dxa" w:w="33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12</w:t>
            </w:r>
          </w:p>
        </w:tc>
      </w:tr>
      <w:tr>
        <w:tc>
          <w:tcPr>
            <w:tcW w:type="dxa" w:w="60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Clinical Personality &amp; Assessment</w:t>
            </w:r>
          </w:p>
        </w:tc>
        <w:tc>
          <w:tcPr>
            <w:tcW w:type="dxa" w:w="33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14</w:t>
            </w:r>
          </w:p>
        </w:tc>
      </w:tr>
      <w:tr>
        <w:tc>
          <w:tcPr>
            <w:tcW w:type="dxa" w:w="60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NLP, Text &amp; Social Media</w:t>
            </w:r>
          </w:p>
        </w:tc>
        <w:tc>
          <w:tcPr>
            <w:tcW w:type="dxa" w:w="33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28</w:t>
            </w:r>
          </w:p>
        </w:tc>
      </w:tr>
      <w:tr>
        <w:tc>
          <w:tcPr>
            <w:tcW w:type="dxa" w:w="60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Clinical Interview &amp; Multimodal</w:t>
            </w:r>
          </w:p>
        </w:tc>
        <w:tc>
          <w:tcPr>
            <w:tcW w:type="dxa" w:w="33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8</w:t>
            </w:r>
          </w:p>
        </w:tc>
      </w:tr>
      <w:tr>
        <w:tc>
          <w:tcPr>
            <w:tcW w:type="dxa" w:w="60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Epidemiological &amp; Longitudinal</w:t>
            </w:r>
          </w:p>
        </w:tc>
        <w:tc>
          <w:tcPr>
            <w:tcW w:type="dxa" w:w="33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12</w:t>
            </w:r>
          </w:p>
        </w:tc>
      </w:tr>
      <w:tr>
        <w:tc>
          <w:tcPr>
            <w:tcW w:type="dxa" w:w="60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Specialist Condition Datasets</w:t>
            </w:r>
          </w:p>
        </w:tc>
        <w:tc>
          <w:tcPr>
            <w:tcW w:type="dxa" w:w="33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7</w:t>
            </w:r>
          </w:p>
        </w:tc>
      </w:tr>
      <w:tr>
        <w:tc>
          <w:tcPr>
            <w:tcW w:type="dxa" w:w="60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TOTAL</w:t>
            </w:r>
          </w:p>
        </w:tc>
        <w:tc>
          <w:tcPr>
            <w:tcW w:type="dxa" w:w="33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107</w:t>
            </w:r>
          </w:p>
        </w:tc>
      </w:tr>
    </w:tbl>
    <w:p>
      <w:r>
        <w:br w:type="page"/>
      </w:r>
    </w:p>
    <w:p>
      <w:pPr>
        <w:pStyle w:val="Heading1"/>
        <w:spacing w:after="120" w:before="400"/>
      </w:pPr>
      <w:r>
        <w:rPr>
          <w:rFonts w:ascii="Arial" w:cs="Arial" w:eastAsia="Arial" w:hAnsi="Arial"/>
          <w:b/>
          <w:bCs/>
          <w:color w:val="4C1D95"/>
          <w:sz w:val="36"/>
          <w:szCs w:val="36"/>
        </w:rPr>
        <w:t xml:space="preserve">4. Complete Technology Stack</w:t>
      </w:r>
    </w:p>
    <w:p>
      <w:pPr>
        <w:pBdr>
          <w:bottom w:val="single" w:color="C4B5FD" w:sz="4" w:space="1"/>
        </w:pBdr>
        <w:spacing w:after="200" w:before="60"/>
      </w:pPr>
    </w:p>
    <w:p>
      <w:pPr>
        <w:pStyle w:val="Heading2"/>
        <w:spacing w:after="100" w:before="280"/>
      </w:pPr>
      <w:r>
        <w:rPr>
          <w:rFonts w:ascii="Arial" w:cs="Arial" w:eastAsia="Arial" w:hAnsi="Arial"/>
          <w:b/>
          <w:bCs/>
          <w:color w:val="6B21A8"/>
          <w:sz w:val="28"/>
          <w:szCs w:val="28"/>
        </w:rPr>
        <w:t xml:space="preserve">Data &amp; EDA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Tool</w:t>
            </w:r>
          </w:p>
        </w:tc>
        <w:tc>
          <w:tcPr>
            <w:tcW w:type="dxa" w:w="616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Purpose</w:t>
            </w:r>
          </w:p>
        </w:tc>
      </w:tr>
      <w:tr>
        <w:tc>
          <w:tcPr>
            <w:tcW w:type="dxa" w:w="3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pandas, numpy, scipy</w:t>
            </w:r>
          </w:p>
        </w:tc>
        <w:tc>
          <w:tcPr>
            <w:tcW w:type="dxa" w:w="61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Data processing and cleaning across 107 datasets</w:t>
            </w:r>
          </w:p>
        </w:tc>
      </w:tr>
      <w:tr>
        <w:tc>
          <w:tcPr>
            <w:tcW w:type="dxa" w:w="3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plotly, seaborn, matplotlib</w:t>
            </w:r>
          </w:p>
        </w:tc>
        <w:tc>
          <w:tcPr>
            <w:tcW w:type="dxa" w:w="61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All visualisations — EDA + dashboard</w:t>
            </w:r>
          </w:p>
        </w:tc>
      </w:tr>
      <w:tr>
        <w:tc>
          <w:tcPr>
            <w:tcW w:type="dxa" w:w="3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geopandas + folium</w:t>
            </w:r>
          </w:p>
        </w:tc>
        <w:tc>
          <w:tcPr>
            <w:tcW w:type="dxa" w:w="61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India mental health geographic maps</w:t>
            </w:r>
          </w:p>
        </w:tc>
      </w:tr>
      <w:tr>
        <w:tc>
          <w:tcPr>
            <w:tcW w:type="dxa" w:w="3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pingouin</w:t>
            </w:r>
          </w:p>
        </w:tc>
        <w:tc>
          <w:tcPr>
            <w:tcW w:type="dxa" w:w="61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Psychological statistics — Cohen's d, effect sizes</w:t>
            </w:r>
          </w:p>
        </w:tc>
      </w:tr>
      <w:tr>
        <w:tc>
          <w:tcPr>
            <w:tcW w:type="dxa" w:w="3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statsmodels</w:t>
            </w:r>
          </w:p>
        </w:tc>
        <w:tc>
          <w:tcPr>
            <w:tcW w:type="dxa" w:w="61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Statistical testing, correlations, ARIMA</w:t>
            </w:r>
          </w:p>
        </w:tc>
      </w:tr>
    </w:tbl>
    <w:p>
      <w:pPr>
        <w:spacing w:after="0" w:before="60"/>
      </w:pPr>
    </w:p>
    <w:p>
      <w:pPr>
        <w:pStyle w:val="Heading2"/>
        <w:spacing w:after="100" w:before="280"/>
      </w:pPr>
      <w:r>
        <w:rPr>
          <w:rFonts w:ascii="Arial" w:cs="Arial" w:eastAsia="Arial" w:hAnsi="Arial"/>
          <w:b/>
          <w:bCs/>
          <w:color w:val="6B21A8"/>
          <w:sz w:val="28"/>
          <w:szCs w:val="28"/>
        </w:rPr>
        <w:t xml:space="preserve">Machine Learning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Tool</w:t>
            </w:r>
          </w:p>
        </w:tc>
        <w:tc>
          <w:tcPr>
            <w:tcW w:type="dxa" w:w="616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Purpose</w:t>
            </w:r>
          </w:p>
        </w:tc>
      </w:tr>
      <w:tr>
        <w:tc>
          <w:tcPr>
            <w:tcW w:type="dxa" w:w="3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XGBoost, LightGBM</w:t>
            </w:r>
          </w:p>
        </w:tc>
        <w:tc>
          <w:tcPr>
            <w:tcW w:type="dxa" w:w="61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Personality classifier + mental health risk classifier</w:t>
            </w:r>
          </w:p>
        </w:tc>
      </w:tr>
      <w:tr>
        <w:tc>
          <w:tcPr>
            <w:tcW w:type="dxa" w:w="3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scikit-learn</w:t>
            </w:r>
          </w:p>
        </w:tc>
        <w:tc>
          <w:tcPr>
            <w:tcW w:type="dxa" w:w="61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Preprocessing pipelines, evaluation, cross-validation</w:t>
            </w:r>
          </w:p>
        </w:tc>
      </w:tr>
      <w:tr>
        <w:tc>
          <w:tcPr>
            <w:tcW w:type="dxa" w:w="3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SHAP</w:t>
            </w:r>
          </w:p>
        </w:tc>
        <w:tc>
          <w:tcPr>
            <w:tcW w:type="dxa" w:w="61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Explainability on every prediction — shows WHY</w:t>
            </w:r>
          </w:p>
        </w:tc>
      </w:tr>
      <w:tr>
        <w:tc>
          <w:tcPr>
            <w:tcW w:type="dxa" w:w="3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Optuna</w:t>
            </w:r>
          </w:p>
        </w:tc>
        <w:tc>
          <w:tcPr>
            <w:tcW w:type="dxa" w:w="61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Hyperparameter optimisation for all models</w:t>
            </w:r>
          </w:p>
        </w:tc>
      </w:tr>
      <w:tr>
        <w:tc>
          <w:tcPr>
            <w:tcW w:type="dxa" w:w="3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MLflow</w:t>
            </w:r>
          </w:p>
        </w:tc>
        <w:tc>
          <w:tcPr>
            <w:tcW w:type="dxa" w:w="61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Experiment tracking, model versioning</w:t>
            </w:r>
          </w:p>
        </w:tc>
      </w:tr>
      <w:tr>
        <w:tc>
          <w:tcPr>
            <w:tcW w:type="dxa" w:w="3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imbalanced-learn</w:t>
            </w:r>
          </w:p>
        </w:tc>
        <w:tc>
          <w:tcPr>
            <w:tcW w:type="dxa" w:w="61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Handle class imbalance in clinical datasets</w:t>
            </w:r>
          </w:p>
        </w:tc>
      </w:tr>
    </w:tbl>
    <w:p>
      <w:pPr>
        <w:spacing w:after="0" w:before="60"/>
      </w:pPr>
    </w:p>
    <w:p>
      <w:pPr>
        <w:pStyle w:val="Heading2"/>
        <w:spacing w:after="100" w:before="280"/>
      </w:pPr>
      <w:r>
        <w:rPr>
          <w:rFonts w:ascii="Arial" w:cs="Arial" w:eastAsia="Arial" w:hAnsi="Arial"/>
          <w:b/>
          <w:bCs/>
          <w:color w:val="6B21A8"/>
          <w:sz w:val="28"/>
          <w:szCs w:val="28"/>
        </w:rPr>
        <w:t xml:space="preserve">Deep Learning &amp; NLP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Tool / Model</w:t>
            </w:r>
          </w:p>
        </w:tc>
        <w:tc>
          <w:tcPr>
            <w:tcW w:type="dxa" w:w="516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Purpose</w:t>
            </w:r>
          </w:p>
        </w:tc>
      </w:tr>
      <w:tr>
        <w:tc>
          <w:tcPr>
            <w:tcW w:type="dxa" w:w="4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PyTorch + HuggingFace Transformers</w:t>
            </w:r>
          </w:p>
        </w:tc>
        <w:tc>
          <w:tcPr>
            <w:tcW w:type="dxa" w:w="51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Model fine-tuning on Google Colab (free GPU)</w:t>
            </w:r>
          </w:p>
        </w:tc>
      </w:tr>
      <w:tr>
        <w:tc>
          <w:tcPr>
            <w:tcW w:type="dxa" w:w="4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mental/mental-roberta-base</w:t>
            </w:r>
          </w:p>
        </w:tc>
        <w:tc>
          <w:tcPr>
            <w:tcW w:type="dxa" w:w="51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Mental health NLP — fine-tuned on Reddit + CLPsych data</w:t>
            </w:r>
          </w:p>
        </w:tc>
      </w:tr>
      <w:tr>
        <w:tc>
          <w:tcPr>
            <w:tcW w:type="dxa" w:w="4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j-hartmann/emotion-english-distilroberta-base</w:t>
            </w:r>
          </w:p>
        </w:tc>
        <w:tc>
          <w:tcPr>
            <w:tcW w:type="dxa" w:w="51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7-emotion detection from journal text</w:t>
            </w:r>
          </w:p>
        </w:tc>
      </w:tr>
      <w:tr>
        <w:tc>
          <w:tcPr>
            <w:tcW w:type="dxa" w:w="4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SamLowe/roberta-base-go_emotions</w:t>
            </w:r>
          </w:p>
        </w:tc>
        <w:tc>
          <w:tcPr>
            <w:tcW w:type="dxa" w:w="51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27-emotion fine-grained classification</w:t>
            </w:r>
          </w:p>
        </w:tc>
      </w:tr>
      <w:tr>
        <w:tc>
          <w:tcPr>
            <w:tcW w:type="dxa" w:w="4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sentence-transformers/all-MiniLM-L6-v2</w:t>
            </w:r>
          </w:p>
        </w:tc>
        <w:tc>
          <w:tcPr>
            <w:tcW w:type="dxa" w:w="51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Semantic journal analysis — runs on CPU</w:t>
            </w:r>
          </w:p>
        </w:tc>
      </w:tr>
      <w:tr>
        <w:tc>
          <w:tcPr>
            <w:tcW w:type="dxa" w:w="4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spaCy</w:t>
            </w:r>
          </w:p>
        </w:tc>
        <w:tc>
          <w:tcPr>
            <w:tcW w:type="dxa" w:w="51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Cognitive distortion pattern matching</w:t>
            </w:r>
          </w:p>
        </w:tc>
      </w:tr>
      <w:tr>
        <w:tc>
          <w:tcPr>
            <w:tcW w:type="dxa" w:w="4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LIWC features</w:t>
            </w:r>
          </w:p>
        </w:tc>
        <w:tc>
          <w:tcPr>
            <w:tcW w:type="dxa" w:w="51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Psycholinguistic feature extraction</w:t>
            </w:r>
          </w:p>
        </w:tc>
      </w:tr>
    </w:tbl>
    <w:p>
      <w:pPr>
        <w:spacing w:after="0" w:before="60"/>
      </w:pPr>
    </w:p>
    <w:p>
      <w:pPr>
        <w:pStyle w:val="Heading2"/>
        <w:spacing w:after="100" w:before="280"/>
      </w:pPr>
      <w:r>
        <w:rPr>
          <w:rFonts w:ascii="Arial" w:cs="Arial" w:eastAsia="Arial" w:hAnsi="Arial"/>
          <w:b/>
          <w:bCs/>
          <w:color w:val="6B21A8"/>
          <w:sz w:val="28"/>
          <w:szCs w:val="28"/>
        </w:rPr>
        <w:t xml:space="preserve">Time Series + APIs +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Component</w:t>
            </w:r>
          </w:p>
        </w:tc>
        <w:tc>
          <w:tcPr>
            <w:tcW w:type="dxa" w:w="28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Tool</w:t>
            </w:r>
          </w:p>
        </w:tc>
        <w:tc>
          <w:tcPr>
            <w:tcW w:type="dxa" w:w="436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Purpose</w:t>
            </w:r>
          </w:p>
        </w:tc>
      </w:tr>
      <w:tr>
        <w:tc>
          <w:tcPr>
            <w:tcW w:type="dxa" w:w="2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Time Series</w:t>
            </w:r>
          </w:p>
        </w:tc>
        <w:tc>
          <w:tcPr>
            <w:tcW w:type="dxa" w:w="2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Facebook Prophet</w:t>
            </w:r>
          </w:p>
        </w:tc>
        <w:tc>
          <w:tcPr>
            <w:tcW w:type="dxa" w:w="43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Longitudinal mood forecasting + anomaly detection</w:t>
            </w:r>
          </w:p>
        </w:tc>
      </w:tr>
      <w:tr>
        <w:tc>
          <w:tcPr>
            <w:tcW w:type="dxa" w:w="2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GenAI</w:t>
            </w:r>
          </w:p>
        </w:tc>
        <w:tc>
          <w:tcPr>
            <w:tcW w:type="dxa" w:w="2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Claude API (Sonnet)</w:t>
            </w:r>
          </w:p>
        </w:tc>
        <w:tc>
          <w:tcPr>
            <w:tcW w:type="dxa" w:w="43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Report synthesis + session note generation</w:t>
            </w:r>
          </w:p>
        </w:tc>
      </w:tr>
      <w:tr>
        <w:tc>
          <w:tcPr>
            <w:tcW w:type="dxa" w:w="2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Voice Emotion</w:t>
            </w:r>
          </w:p>
        </w:tc>
        <w:tc>
          <w:tcPr>
            <w:tcW w:type="dxa" w:w="2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Hume AI API (free tier)</w:t>
            </w:r>
          </w:p>
        </w:tc>
        <w:tc>
          <w:tcPr>
            <w:tcW w:type="dxa" w:w="43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48 emotions from speech prosody</w:t>
            </w:r>
          </w:p>
        </w:tc>
      </w:tr>
      <w:tr>
        <w:tc>
          <w:tcPr>
            <w:tcW w:type="dxa" w:w="2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Speech-to-Text</w:t>
            </w:r>
          </w:p>
        </w:tc>
        <w:tc>
          <w:tcPr>
            <w:tcW w:type="dxa" w:w="2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AssemblyAI</w:t>
            </w:r>
          </w:p>
        </w:tc>
        <w:tc>
          <w:tcPr>
            <w:tcW w:type="dxa" w:w="43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Voice journal transcription</w:t>
            </w:r>
          </w:p>
        </w:tc>
      </w:tr>
      <w:tr>
        <w:tc>
          <w:tcPr>
            <w:tcW w:type="dxa" w:w="2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Distress Detection</w:t>
            </w:r>
          </w:p>
        </w:tc>
        <w:tc>
          <w:tcPr>
            <w:tcW w:type="dxa" w:w="2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Perspective API (Google)</w:t>
            </w:r>
          </w:p>
        </w:tc>
        <w:tc>
          <w:tcPr>
            <w:tcW w:type="dxa" w:w="43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Crisis signals in text</w:t>
            </w:r>
          </w:p>
        </w:tc>
      </w:tr>
      <w:tr>
        <w:tc>
          <w:tcPr>
            <w:tcW w:type="dxa" w:w="2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Backend</w:t>
            </w:r>
          </w:p>
        </w:tc>
        <w:tc>
          <w:tcPr>
            <w:tcW w:type="dxa" w:w="2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FastAPI + PostgreSQL</w:t>
            </w:r>
          </w:p>
        </w:tc>
        <w:tc>
          <w:tcPr>
            <w:tcW w:type="dxa" w:w="43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All ML engines as REST endpoints</w:t>
            </w:r>
          </w:p>
        </w:tc>
      </w:tr>
      <w:tr>
        <w:tc>
          <w:tcPr>
            <w:tcW w:type="dxa" w:w="2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Async Processing</w:t>
            </w:r>
          </w:p>
        </w:tc>
        <w:tc>
          <w:tcPr>
            <w:tcW w:type="dxa" w:w="2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Celery + Redis</w:t>
            </w:r>
          </w:p>
        </w:tc>
        <w:tc>
          <w:tcPr>
            <w:tcW w:type="dxa" w:w="43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Heavy NLP inference jobs</w:t>
            </w:r>
          </w:p>
        </w:tc>
      </w:tr>
      <w:tr>
        <w:tc>
          <w:tcPr>
            <w:tcW w:type="dxa" w:w="2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Database</w:t>
            </w:r>
          </w:p>
        </w:tc>
        <w:tc>
          <w:tcPr>
            <w:tcW w:type="dxa" w:w="2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Supabase (Mumbai region)</w:t>
            </w:r>
          </w:p>
        </w:tc>
        <w:tc>
          <w:tcPr>
            <w:tcW w:type="dxa" w:w="43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PostgreSQL + auth + storage</w:t>
            </w:r>
          </w:p>
        </w:tc>
      </w:tr>
      <w:tr>
        <w:tc>
          <w:tcPr>
            <w:tcW w:type="dxa" w:w="2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Frontend</w:t>
            </w:r>
          </w:p>
        </w:tc>
        <w:tc>
          <w:tcPr>
            <w:tcW w:type="dxa" w:w="2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React 18 + Vite + TailwindCSS</w:t>
            </w:r>
          </w:p>
        </w:tc>
        <w:tc>
          <w:tcPr>
            <w:tcW w:type="dxa" w:w="43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Full product UI</w:t>
            </w:r>
          </w:p>
        </w:tc>
      </w:tr>
      <w:tr>
        <w:tc>
          <w:tcPr>
            <w:tcW w:type="dxa" w:w="2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Charts</w:t>
            </w:r>
          </w:p>
        </w:tc>
        <w:tc>
          <w:tcPr>
            <w:tcW w:type="dxa" w:w="2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Recharts + Plotly.js</w:t>
            </w:r>
          </w:p>
        </w:tc>
        <w:tc>
          <w:tcPr>
            <w:tcW w:type="dxa" w:w="43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All dashboard visualisations</w:t>
            </w:r>
          </w:p>
        </w:tc>
      </w:tr>
      <w:tr>
        <w:tc>
          <w:tcPr>
            <w:tcW w:type="dxa" w:w="2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Animations</w:t>
            </w:r>
          </w:p>
        </w:tc>
        <w:tc>
          <w:tcPr>
            <w:tcW w:type="dxa" w:w="2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Framer Motion</w:t>
            </w:r>
          </w:p>
        </w:tc>
        <w:tc>
          <w:tcPr>
            <w:tcW w:type="dxa" w:w="43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Smooth UI transitions</w:t>
            </w:r>
          </w:p>
        </w:tc>
      </w:tr>
      <w:tr>
        <w:tc>
          <w:tcPr>
            <w:tcW w:type="dxa" w:w="2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PDF Export</w:t>
            </w:r>
          </w:p>
        </w:tc>
        <w:tc>
          <w:tcPr>
            <w:tcW w:type="dxa" w:w="2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jsPDF</w:t>
            </w:r>
          </w:p>
        </w:tc>
        <w:tc>
          <w:tcPr>
            <w:tcW w:type="dxa" w:w="43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PsycheMap Report download</w:t>
            </w:r>
          </w:p>
        </w:tc>
      </w:tr>
      <w:tr>
        <w:tc>
          <w:tcPr>
            <w:tcW w:type="dxa" w:w="2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Model Training</w:t>
            </w:r>
          </w:p>
        </w:tc>
        <w:tc>
          <w:tcPr>
            <w:tcW w:type="dxa" w:w="2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Google Colab (free GPU)</w:t>
            </w:r>
          </w:p>
        </w:tc>
        <w:tc>
          <w:tcPr>
            <w:tcW w:type="dxa" w:w="43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Fine-tune transformers</w:t>
            </w:r>
          </w:p>
        </w:tc>
      </w:tr>
      <w:tr>
        <w:tc>
          <w:tcPr>
            <w:tcW w:type="dxa" w:w="2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Model Storage</w:t>
            </w:r>
          </w:p>
        </w:tc>
        <w:tc>
          <w:tcPr>
            <w:tcW w:type="dxa" w:w="2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HuggingFace Hub</w:t>
            </w:r>
          </w:p>
        </w:tc>
        <w:tc>
          <w:tcPr>
            <w:tcW w:type="dxa" w:w="43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Host fine-tuned models</w:t>
            </w:r>
          </w:p>
        </w:tc>
      </w:tr>
      <w:tr>
        <w:tc>
          <w:tcPr>
            <w:tcW w:type="dxa" w:w="2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Frontend Deploy</w:t>
            </w:r>
          </w:p>
        </w:tc>
        <w:tc>
          <w:tcPr>
            <w:tcW w:type="dxa" w:w="2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Vercel (free)</w:t>
            </w:r>
          </w:p>
        </w:tc>
        <w:tc>
          <w:tcPr>
            <w:tcW w:type="dxa" w:w="43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React app hosting</w:t>
            </w:r>
          </w:p>
        </w:tc>
      </w:tr>
      <w:tr>
        <w:tc>
          <w:tcPr>
            <w:tcW w:type="dxa" w:w="2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Backend Deploy</w:t>
            </w:r>
          </w:p>
        </w:tc>
        <w:tc>
          <w:tcPr>
            <w:tcW w:type="dxa" w:w="2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Render (free)</w:t>
            </w:r>
          </w:p>
        </w:tc>
        <w:tc>
          <w:tcPr>
            <w:tcW w:type="dxa" w:w="43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FastAPI hosting</w:t>
            </w:r>
          </w:p>
        </w:tc>
      </w:tr>
      <w:tr>
        <w:tc>
          <w:tcPr>
            <w:tcW w:type="dxa" w:w="2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MLOps</w:t>
            </w:r>
          </w:p>
        </w:tc>
        <w:tc>
          <w:tcPr>
            <w:tcW w:type="dxa" w:w="2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MLflow + DVC + GitHub Actions</w:t>
            </w:r>
          </w:p>
        </w:tc>
        <w:tc>
          <w:tcPr>
            <w:tcW w:type="dxa" w:w="43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Experiment tracking + CI/CD</w:t>
            </w:r>
          </w:p>
        </w:tc>
      </w:tr>
    </w:tbl>
    <w:p>
      <w:r>
        <w:br w:type="page"/>
      </w:r>
    </w:p>
    <w:p>
      <w:pPr>
        <w:pStyle w:val="Heading1"/>
        <w:spacing w:after="120" w:before="400"/>
      </w:pPr>
      <w:r>
        <w:rPr>
          <w:rFonts w:ascii="Arial" w:cs="Arial" w:eastAsia="Arial" w:hAnsi="Arial"/>
          <w:b/>
          <w:bCs/>
          <w:color w:val="4C1D95"/>
          <w:sz w:val="36"/>
          <w:szCs w:val="36"/>
        </w:rPr>
        <w:t xml:space="preserve">5. Regulatory &amp; Trust Roadmap</w:t>
      </w:r>
    </w:p>
    <w:p>
      <w:pPr>
        <w:pBdr>
          <w:bottom w:val="single" w:color="C4B5FD" w:sz="4" w:space="1"/>
        </w:pBdr>
        <w:spacing w:after="200" w:before="60"/>
      </w:pPr>
    </w:p>
    <w:p>
      <w:pPr>
        <w:pStyle w:val="Heading2"/>
        <w:spacing w:after="100" w:before="280"/>
      </w:pPr>
      <w:r>
        <w:rPr>
          <w:rFonts w:ascii="Arial" w:cs="Arial" w:eastAsia="Arial" w:hAnsi="Arial"/>
          <w:b/>
          <w:bCs/>
          <w:color w:val="6B21A8"/>
          <w:sz w:val="28"/>
          <w:szCs w:val="28"/>
        </w:rPr>
        <w:t xml:space="preserve">Current Regulatory Position</w:t>
      </w:r>
    </w:p>
    <w:p>
      <w:pPr>
        <w:spacing w:after="80" w:before="80"/>
      </w:pPr>
      <w:r>
        <w:rPr>
          <w:rFonts w:ascii="Arial" w:cs="Arial" w:eastAsia="Arial" w:hAnsi="Arial"/>
          <w:color w:val="111827"/>
          <w:sz w:val="22"/>
          <w:szCs w:val="22"/>
        </w:rPr>
        <w:t xml:space="preserve">PsycheMap is positioned as Class B SaMD (Software as Medical Device) under India's Medical Device Rules 2017. Class B is regulated by State Licensing Authority — simpler, faster, achievable as a first step.</w:t>
      </w:r>
    </w:p>
    <w:p>
      <w:pPr>
        <w:spacing w:after="80" w:before="80"/>
      </w:pPr>
      <w:r>
        <w:rPr>
          <w:rFonts w:ascii="Arial" w:cs="Arial" w:eastAsia="Arial" w:hAnsi="Arial"/>
          <w:b/>
          <w:bCs/>
          <w:color w:val="4C1D95"/>
          <w:sz w:val="22"/>
          <w:szCs w:val="22"/>
        </w:rPr>
        <w:t xml:space="preserve">All outputs are framed as clinical decision support — not diagnosis. This is the same framing used by tools in AIIMS, NHS, and WHO programs.</w:t>
      </w:r>
    </w:p>
    <w:p>
      <w:pPr>
        <w:spacing w:after="0" w:before="60"/>
      </w:pPr>
    </w:p>
    <w:p>
      <w:pPr>
        <w:pStyle w:val="Heading2"/>
        <w:spacing w:after="100" w:before="280"/>
      </w:pPr>
      <w:r>
        <w:rPr>
          <w:rFonts w:ascii="Arial" w:cs="Arial" w:eastAsia="Arial" w:hAnsi="Arial"/>
          <w:b/>
          <w:bCs/>
          <w:color w:val="6B21A8"/>
          <w:sz w:val="28"/>
          <w:szCs w:val="28"/>
        </w:rPr>
        <w:t xml:space="preserve">The Output Rule — Every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21A8" w:sz="4"/>
              <w:left w:val="single" w:color="6B21A8" w:sz="4"/>
              <w:bottom w:val="none" w:color="FFFFFF" w:sz="0"/>
              <w:right w:val="none" w:color="FFFFFF" w:sz="0"/>
            </w:tcBorders>
            <w:shd w:fill="EDE9FE" w:val="clear"/>
            <w:tcMar>
              <w:top w:type="dxa" w:w="80"/>
              <w:left w:type="dxa" w:w="160"/>
              <w:bottom w:type="dxa" w:w="80"/>
              <w:right w:type="dxa" w:w="160"/>
            </w:tcMar>
          </w:tcPr>
          <w:p>
            <w:r>
              <w:rPr>
                <w:rFonts w:ascii="Arial" w:cs="Arial" w:eastAsia="Arial" w:hAnsi="Arial"/>
                <w:b/>
                <w:bCs/>
                <w:color w:val="4C1D95"/>
                <w:sz w:val="22"/>
                <w:szCs w:val="22"/>
              </w:rPr>
              <w:t xml:space="preserve">Legal Output Formula</w:t>
            </w:r>
          </w:p>
        </w:tc>
      </w:tr>
      <w:tr>
        <w:tc>
          <w:tcPr>
            <w:tcBorders>
              <w:top w:val="none" w:color="FFFFFF" w:sz="0"/>
              <w:left w:val="single" w:color="6B21A8" w:sz="4"/>
              <w:bottom w:val="single" w:color="6B21A8" w:sz="4"/>
              <w:right w:val="none" w:color="FFFFFF" w:sz="0"/>
            </w:tcBorders>
            <w:shd w:fill="F5F4FF" w:val="clear"/>
            <w:tcMar>
              <w:top w:type="dxa" w:w="100"/>
              <w:left w:type="dxa" w:w="160"/>
              <w:bottom w:type="dxa" w:w="100"/>
              <w:right w:type="dxa" w:w="160"/>
            </w:tcMar>
          </w:tcPr>
          <w:p>
            <w:pPr>
              <w:spacing w:after="80" w:before="80"/>
            </w:pPr>
            <w:r>
              <w:rPr>
                <w:rFonts w:ascii="Arial" w:cs="Arial" w:eastAsia="Arial" w:hAnsi="Arial"/>
                <w:color w:val="15803D"/>
                <w:sz w:val="22"/>
                <w:szCs w:val="22"/>
              </w:rPr>
              <w:t xml:space="preserve">✅ ALLOWED: 'Your PHQ-9 score of 16 indicates moderately severe depressive symptoms. Clinical evaluation is strongly recommended.'</w:t>
            </w:r>
          </w:p>
          <w:p>
            <w:pPr>
              <w:spacing w:after="80" w:before="80"/>
            </w:pPr>
            <w:r>
              <w:rPr>
                <w:rFonts w:ascii="Arial" w:cs="Arial" w:eastAsia="Arial" w:hAnsi="Arial"/>
                <w:color w:val="DC2626"/>
                <w:sz w:val="22"/>
                <w:szCs w:val="22"/>
              </w:rPr>
              <w:t xml:space="preserve">❌ NOT ALLOWED: 'You have Major Depressive Disorder.'</w:t>
            </w:r>
          </w:p>
          <w:p>
            <w:pPr>
              <w:spacing w:after="80" w:before="80"/>
            </w:pPr>
            <w:r>
              <w:rPr>
                <w:rFonts w:ascii="Arial" w:cs="Arial" w:eastAsia="Arial" w:hAnsi="Arial"/>
                <w:color w:val="1E1B4B"/>
                <w:sz w:val="22"/>
                <w:szCs w:val="22"/>
              </w:rPr>
              <w:t xml:space="preserve">Every output ends with one of three action levels:</w:t>
            </w:r>
          </w:p>
          <w:p>
            <w:pPr>
              <w:pStyle w:val="ListParagraph"/>
              <w:numPr>
                <w:ilvl w:val="0"/>
                <w:numId w:val="2"/>
              </w:numPr>
              <w:spacing w:after="60" w:before="60"/>
            </w:pPr>
            <w:r>
              <w:rPr>
                <w:rFonts w:ascii="Arial" w:cs="Arial" w:eastAsia="Arial" w:hAnsi="Arial"/>
                <w:b w:val="false"/>
                <w:bCs w:val="false"/>
                <w:color w:val="111827"/>
                <w:sz w:val="21"/>
                <w:szCs w:val="21"/>
              </w:rPr>
              <w:t xml:space="preserve">🟢 'Continue self-monitoring. Check in weekly.'</w:t>
            </w:r>
          </w:p>
          <w:p>
            <w:pPr>
              <w:pStyle w:val="ListParagraph"/>
              <w:numPr>
                <w:ilvl w:val="0"/>
                <w:numId w:val="2"/>
              </w:numPr>
              <w:spacing w:after="60" w:before="60"/>
            </w:pPr>
            <w:r>
              <w:rPr>
                <w:rFonts w:ascii="Arial" w:cs="Arial" w:eastAsia="Arial" w:hAnsi="Arial"/>
                <w:b w:val="false"/>
                <w:bCs w:val="false"/>
                <w:color w:val="111827"/>
                <w:sz w:val="21"/>
                <w:szCs w:val="21"/>
              </w:rPr>
              <w:t xml:space="preserve">🟡 'Consider speaking with a professional within 2-4 weeks.'</w:t>
            </w:r>
          </w:p>
          <w:p>
            <w:pPr>
              <w:pStyle w:val="ListParagraph"/>
              <w:numPr>
                <w:ilvl w:val="0"/>
                <w:numId w:val="2"/>
              </w:numPr>
              <w:spacing w:after="60" w:before="60"/>
            </w:pPr>
            <w:r>
              <w:rPr>
                <w:rFonts w:ascii="Arial" w:cs="Arial" w:eastAsia="Arial" w:hAnsi="Arial"/>
                <w:b w:val="false"/>
                <w:bCs w:val="false"/>
                <w:color w:val="111827"/>
                <w:sz w:val="21"/>
                <w:szCs w:val="21"/>
              </w:rPr>
              <w:t xml:space="preserve">🔴 'We recommend reaching out to a professional today.'</w:t>
            </w:r>
          </w:p>
        </w:tc>
      </w:tr>
    </w:tbl>
    <w:p>
      <w:pPr>
        <w:spacing w:after="0" w:before="80"/>
      </w:pPr>
    </w:p>
    <w:p>
      <w:pPr>
        <w:spacing w:after="0" w:before="60"/>
      </w:pPr>
    </w:p>
    <w:p>
      <w:pPr>
        <w:pStyle w:val="Heading2"/>
        <w:spacing w:after="100" w:before="280"/>
      </w:pPr>
      <w:r>
        <w:rPr>
          <w:rFonts w:ascii="Arial" w:cs="Arial" w:eastAsia="Arial" w:hAnsi="Arial"/>
          <w:b/>
          <w:bCs/>
          <w:color w:val="6B21A8"/>
          <w:sz w:val="28"/>
          <w:szCs w:val="28"/>
        </w:rPr>
        <w:t xml:space="preserve">Roadmap to Government &amp; Hospital 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760"/>
        <w:gridCol w:w="2800"/>
      </w:tblGrid>
      <w:tr>
        <w:tc>
          <w:tcPr>
            <w:tcW w:type="dxa" w:w="18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Phase</w:t>
            </w:r>
          </w:p>
        </w:tc>
        <w:tc>
          <w:tcPr>
            <w:tcW w:type="dxa" w:w="476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Action</w:t>
            </w:r>
          </w:p>
        </w:tc>
        <w:tc>
          <w:tcPr>
            <w:tcW w:type="dxa" w:w="28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Timeline</w:t>
            </w:r>
          </w:p>
        </w:tc>
      </w:tr>
      <w:tr>
        <w:tc>
          <w:tcPr>
            <w:tcW w:type="dxa" w:w="1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Now — Building</w:t>
            </w:r>
          </w:p>
        </w:tc>
        <w:tc>
          <w:tcPr>
            <w:tcW w:type="dxa" w:w="47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Build as clinical decision support. Frame all outputs as screening results.</w:t>
            </w:r>
          </w:p>
        </w:tc>
        <w:tc>
          <w:tcPr>
            <w:tcW w:type="dxa" w:w="2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Months 1-4</w:t>
            </w:r>
          </w:p>
        </w:tc>
      </w:tr>
      <w:tr>
        <w:tc>
          <w:tcPr>
            <w:tcW w:type="dxa" w:w="1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Month 4</w:t>
            </w:r>
          </w:p>
        </w:tc>
        <w:tc>
          <w:tcPr>
            <w:tcW w:type="dxa" w:w="47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Register company. Get PAN, GST, incorporation.</w:t>
            </w:r>
          </w:p>
        </w:tc>
        <w:tc>
          <w:tcPr>
            <w:tcW w:type="dxa" w:w="2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2 weeks</w:t>
            </w:r>
          </w:p>
        </w:tc>
      </w:tr>
      <w:tr>
        <w:tc>
          <w:tcPr>
            <w:tcW w:type="dxa" w:w="1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Month 5</w:t>
            </w:r>
          </w:p>
        </w:tc>
        <w:tc>
          <w:tcPr>
            <w:tcW w:type="dxa" w:w="47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Apply for Class B SaMD license. State Licensing Authority. Fee ~Rs 5,000.</w:t>
            </w:r>
          </w:p>
        </w:tc>
        <w:tc>
          <w:tcPr>
            <w:tcW w:type="dxa" w:w="2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1-3 months</w:t>
            </w:r>
          </w:p>
        </w:tc>
      </w:tr>
      <w:tr>
        <w:tc>
          <w:tcPr>
            <w:tcW w:type="dxa" w:w="1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Month 4-6</w:t>
            </w:r>
          </w:p>
        </w:tc>
        <w:tc>
          <w:tcPr>
            <w:tcW w:type="dxa" w:w="47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Find 2 RCI psychologists as clinical advisors. TISS iCall / NIMHANS alumni.</w:t>
            </w:r>
          </w:p>
        </w:tc>
        <w:tc>
          <w:tcPr>
            <w:tcW w:type="dxa" w:w="2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Ongoing</w:t>
            </w:r>
          </w:p>
        </w:tc>
      </w:tr>
      <w:tr>
        <w:tc>
          <w:tcPr>
            <w:tcW w:type="dxa" w:w="1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Month 6-8</w:t>
            </w:r>
          </w:p>
        </w:tc>
        <w:tc>
          <w:tcPr>
            <w:tcW w:type="dxa" w:w="47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Pilot with 1 NGO — iCall TISS / Sangath Goa. 50 real users.</w:t>
            </w:r>
          </w:p>
        </w:tc>
        <w:tc>
          <w:tcPr>
            <w:tcW w:type="dxa" w:w="2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2 months</w:t>
            </w:r>
          </w:p>
        </w:tc>
      </w:tr>
      <w:tr>
        <w:tc>
          <w:tcPr>
            <w:tcW w:type="dxa" w:w="1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Month 6-9</w:t>
            </w:r>
          </w:p>
        </w:tc>
        <w:tc>
          <w:tcPr>
            <w:tcW w:type="dxa" w:w="47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Clinical validation study. 100 participants. Publish results.</w:t>
            </w:r>
          </w:p>
        </w:tc>
        <w:tc>
          <w:tcPr>
            <w:tcW w:type="dxa" w:w="2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3 months</w:t>
            </w:r>
          </w:p>
        </w:tc>
      </w:tr>
      <w:tr>
        <w:tc>
          <w:tcPr>
            <w:tcW w:type="dxa" w:w="1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Month 12+</w:t>
            </w:r>
          </w:p>
        </w:tc>
        <w:tc>
          <w:tcPr>
            <w:tcW w:type="dxa" w:w="47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Upgrade to Class C SaMD if diagnostic capability added.</w:t>
            </w:r>
          </w:p>
        </w:tc>
        <w:tc>
          <w:tcPr>
            <w:tcW w:type="dxa" w:w="2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After validation</w:t>
            </w:r>
          </w:p>
        </w:tc>
      </w:tr>
      <w:tr>
        <w:tc>
          <w:tcPr>
            <w:tcW w:type="dxa" w:w="1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Month 12+</w:t>
            </w:r>
          </w:p>
        </w:tc>
        <w:tc>
          <w:tcPr>
            <w:tcW w:type="dxa" w:w="47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ABDM integration — link with Ayushman Bharat Health Account.</w:t>
            </w:r>
          </w:p>
        </w:tc>
        <w:tc>
          <w:tcPr>
            <w:tcW w:type="dxa" w:w="2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Long term</w:t>
            </w:r>
          </w:p>
        </w:tc>
      </w:tr>
    </w:tbl>
    <w:p>
      <w:pPr>
        <w:spacing w:after="0" w:before="60"/>
      </w:pPr>
    </w:p>
    <w:p>
      <w:pPr>
        <w:pStyle w:val="Heading2"/>
        <w:spacing w:after="100" w:before="280"/>
      </w:pPr>
      <w:r>
        <w:rPr>
          <w:rFonts w:ascii="Arial" w:cs="Arial" w:eastAsia="Arial" w:hAnsi="Arial"/>
          <w:b/>
          <w:bCs/>
          <w:color w:val="6B21A8"/>
          <w:sz w:val="28"/>
          <w:szCs w:val="28"/>
        </w:rPr>
        <w:t xml:space="preserve">What Builds Patient Trust</w:t>
      </w:r>
    </w:p>
    <w:p>
      <w:pPr>
        <w:pStyle w:val="ListParagraph"/>
        <w:numPr>
          <w:ilvl w:val="0"/>
          <w:numId w:val="2"/>
        </w:numPr>
        <w:spacing w:after="60" w:before="60"/>
      </w:pPr>
      <w:r>
        <w:rPr>
          <w:rFonts w:ascii="Arial" w:cs="Arial" w:eastAsia="Arial" w:hAnsi="Arial"/>
          <w:b w:val="false"/>
          <w:bCs w:val="false"/>
          <w:color w:val="111827"/>
          <w:sz w:val="21"/>
          <w:szCs w:val="21"/>
        </w:rPr>
        <w:t xml:space="preserve">Transparency in UI — every data collection screen explains what is collected and who sees it</w:t>
      </w:r>
    </w:p>
    <w:p>
      <w:pPr>
        <w:pStyle w:val="ListParagraph"/>
        <w:numPr>
          <w:ilvl w:val="0"/>
          <w:numId w:val="2"/>
        </w:numPr>
        <w:spacing w:after="60" w:before="60"/>
      </w:pPr>
      <w:r>
        <w:rPr>
          <w:rFonts w:ascii="Arial" w:cs="Arial" w:eastAsia="Arial" w:hAnsi="Arial"/>
          <w:b w:val="false"/>
          <w:bCs w:val="false"/>
          <w:color w:val="111827"/>
          <w:sz w:val="21"/>
          <w:szCs w:val="21"/>
        </w:rPr>
        <w:t xml:space="preserve">Anonymous access — mobile OTP only, no real name required for individuals</w:t>
      </w:r>
    </w:p>
    <w:p>
      <w:pPr>
        <w:pStyle w:val="ListParagraph"/>
        <w:numPr>
          <w:ilvl w:val="0"/>
          <w:numId w:val="2"/>
        </w:numPr>
        <w:spacing w:after="60" w:before="60"/>
      </w:pPr>
      <w:r>
        <w:rPr>
          <w:rFonts w:ascii="Arial" w:cs="Arial" w:eastAsia="Arial" w:hAnsi="Arial"/>
          <w:b w:val="false"/>
          <w:bCs w:val="false"/>
          <w:color w:val="111827"/>
          <w:sz w:val="21"/>
          <w:szCs w:val="21"/>
        </w:rPr>
        <w:t xml:space="preserve">Data stored in India — Supabase Mumbai region</w:t>
      </w:r>
    </w:p>
    <w:p>
      <w:pPr>
        <w:pStyle w:val="ListParagraph"/>
        <w:numPr>
          <w:ilvl w:val="0"/>
          <w:numId w:val="2"/>
        </w:numPr>
        <w:spacing w:after="60" w:before="60"/>
      </w:pPr>
      <w:r>
        <w:rPr>
          <w:rFonts w:ascii="Arial" w:cs="Arial" w:eastAsia="Arial" w:hAnsi="Arial"/>
          <w:b w:val="false"/>
          <w:bCs w:val="false"/>
          <w:color w:val="111827"/>
          <w:sz w:val="21"/>
          <w:szCs w:val="21"/>
        </w:rPr>
        <w:t xml:space="preserve">Patient data sovereignty — download, delete, revoke access any time</w:t>
      </w:r>
    </w:p>
    <w:p>
      <w:pPr>
        <w:pStyle w:val="ListParagraph"/>
        <w:numPr>
          <w:ilvl w:val="0"/>
          <w:numId w:val="2"/>
        </w:numPr>
        <w:spacing w:after="60" w:before="60"/>
      </w:pPr>
      <w:r>
        <w:rPr>
          <w:rFonts w:ascii="Arial" w:cs="Arial" w:eastAsia="Arial" w:hAnsi="Arial"/>
          <w:b w:val="false"/>
          <w:bCs w:val="false"/>
          <w:color w:val="111827"/>
          <w:sz w:val="21"/>
          <w:szCs w:val="21"/>
        </w:rPr>
        <w:t xml:space="preserve">Crisis resources always visible — iCall 9152987821 in footer of every page</w:t>
      </w:r>
    </w:p>
    <w:p>
      <w:pPr>
        <w:pStyle w:val="ListParagraph"/>
        <w:numPr>
          <w:ilvl w:val="0"/>
          <w:numId w:val="2"/>
        </w:numPr>
        <w:spacing w:after="60" w:before="60"/>
      </w:pPr>
      <w:r>
        <w:rPr>
          <w:rFonts w:ascii="Arial" w:cs="Arial" w:eastAsia="Arial" w:hAnsi="Arial"/>
          <w:b w:val="false"/>
          <w:bCs w:val="false"/>
          <w:color w:val="111827"/>
          <w:sz w:val="21"/>
          <w:szCs w:val="21"/>
        </w:rPr>
        <w:t xml:space="preserve">Footer on every report: 'PsycheMap provides evidence-based psychological screening and clinical decision support. It does not replace professional diagnosis or treatment.'</w:t>
      </w:r>
    </w:p>
    <w:p>
      <w:r>
        <w:br w:type="page"/>
      </w:r>
    </w:p>
    <w:p>
      <w:pPr>
        <w:pStyle w:val="Heading1"/>
        <w:spacing w:after="120" w:before="400"/>
      </w:pPr>
      <w:r>
        <w:rPr>
          <w:rFonts w:ascii="Arial" w:cs="Arial" w:eastAsia="Arial" w:hAnsi="Arial"/>
          <w:b/>
          <w:bCs/>
          <w:color w:val="4C1D95"/>
          <w:sz w:val="36"/>
          <w:szCs w:val="36"/>
        </w:rPr>
        <w:t xml:space="preserve">6. Complete Build Roadmap</w:t>
      </w:r>
    </w:p>
    <w:p>
      <w:pPr>
        <w:pBdr>
          <w:bottom w:val="single" w:color="C4B5FD" w:sz="4" w:space="1"/>
        </w:pBdr>
        <w:spacing w:after="200" w:before="60"/>
      </w:pPr>
    </w:p>
    <w:p>
      <w:pPr>
        <w:spacing w:after="80" w:before="80"/>
      </w:pPr>
      <w:r>
        <w:rPr>
          <w:rFonts w:ascii="Arial" w:cs="Arial" w:eastAsia="Arial" w:hAnsi="Arial"/>
          <w:color w:val="111827"/>
          <w:sz w:val="22"/>
          <w:szCs w:val="22"/>
        </w:rPr>
        <w:t xml:space="preserve">Total timeline at 5 hours/day: 10 weeks for Phase 1 (job-search ready), 22-24 weeks for full product.</w:t>
      </w:r>
    </w:p>
    <w:p>
      <w:pPr>
        <w:spacing w:after="0" w:before="60"/>
      </w:pPr>
    </w:p>
    <w:p>
      <w:pPr>
        <w:pStyle w:val="Heading2"/>
        <w:spacing w:after="100" w:before="280"/>
      </w:pPr>
      <w:r>
        <w:rPr>
          <w:rFonts w:ascii="Arial" w:cs="Arial" w:eastAsia="Arial" w:hAnsi="Arial"/>
          <w:b/>
          <w:bCs/>
          <w:color w:val="6B21A8"/>
          <w:sz w:val="28"/>
          <w:szCs w:val="28"/>
        </w:rPr>
        <w:t xml:space="preserve">Phase 1 — Job Search Ready (10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360"/>
      </w:tblGrid>
      <w:tr>
        <w:tc>
          <w:tcPr>
            <w:tcW w:type="dxa" w:w="8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Week</w:t>
            </w:r>
          </w:p>
        </w:tc>
        <w:tc>
          <w:tcPr>
            <w:tcW w:type="dxa" w:w="42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What Gets Built</w:t>
            </w:r>
          </w:p>
        </w:tc>
        <w:tc>
          <w:tcPr>
            <w:tcW w:type="dxa" w:w="436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Key Deliverable</w:t>
            </w:r>
          </w:p>
        </w:tc>
      </w:tr>
      <w:tr>
        <w:tc>
          <w:tcPr>
            <w:tcW w:type="dxa" w:w="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Week 1</w:t>
            </w:r>
          </w:p>
        </w:tc>
        <w:tc>
          <w:tcPr>
            <w:tcW w:type="dxa" w:w="4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Dataset collection + cleaning scripts for all 107 sources</w:t>
            </w:r>
          </w:p>
        </w:tc>
        <w:tc>
          <w:tcPr>
            <w:tcW w:type="dxa" w:w="43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All data downloaded, cleaned, merged</w:t>
            </w:r>
          </w:p>
        </w:tc>
      </w:tr>
      <w:tr>
        <w:tc>
          <w:tcPr>
            <w:tcW w:type="dxa" w:w="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Week 2</w:t>
            </w:r>
          </w:p>
        </w:tc>
        <w:tc>
          <w:tcPr>
            <w:tcW w:type="dxa" w:w="4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Full EDA — India maps, global burden, personality distributions, NLP analysis, public research dashboard</w:t>
            </w:r>
          </w:p>
        </w:tc>
        <w:tc>
          <w:tcPr>
            <w:tcW w:type="dxa" w:w="43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25-page research analysis + live charts</w:t>
            </w:r>
          </w:p>
        </w:tc>
      </w:tr>
      <w:tr>
        <w:tc>
          <w:tcPr>
            <w:tcW w:type="dxa" w:w="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Week 3</w:t>
            </w:r>
          </w:p>
        </w:tc>
        <w:tc>
          <w:tcPr>
            <w:tcW w:type="dxa" w:w="4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ML models — Big Five classifier, risk classifier, SHAP explainability, Optuna tuning, MLflow tracking</w:t>
            </w:r>
          </w:p>
        </w:tc>
        <w:tc>
          <w:tcPr>
            <w:tcW w:type="dxa" w:w="43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Trained models with accuracy metrics</w:t>
            </w:r>
          </w:p>
        </w:tc>
      </w:tr>
      <w:tr>
        <w:tc>
          <w:tcPr>
            <w:tcW w:type="dxa" w:w="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Week 4</w:t>
            </w:r>
          </w:p>
        </w:tc>
        <w:tc>
          <w:tcPr>
            <w:tcW w:type="dxa" w:w="4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NLP pipeline — emotion detection, cognitive distortion classifier, sentence embeddings, LIWC features</w:t>
            </w:r>
          </w:p>
        </w:tc>
        <w:tc>
          <w:tcPr>
            <w:tcW w:type="dxa" w:w="43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Working NLP inference pipeline</w:t>
            </w:r>
          </w:p>
        </w:tc>
      </w:tr>
      <w:tr>
        <w:tc>
          <w:tcPr>
            <w:tcW w:type="dxa" w:w="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Week 5</w:t>
            </w:r>
          </w:p>
        </w:tc>
        <w:tc>
          <w:tcPr>
            <w:tcW w:type="dxa" w:w="4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Fine-tune mental-roberta on Google Colab. Push to HuggingFace Hub.</w:t>
            </w:r>
          </w:p>
        </w:tc>
        <w:tc>
          <w:tcPr>
            <w:tcW w:type="dxa" w:w="43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Custom mental health NLP model live</w:t>
            </w:r>
          </w:p>
        </w:tc>
      </w:tr>
      <w:tr>
        <w:tc>
          <w:tcPr>
            <w:tcW w:type="dxa" w:w="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Week 6</w:t>
            </w:r>
          </w:p>
        </w:tc>
        <w:tc>
          <w:tcPr>
            <w:tcW w:type="dxa" w:w="4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FastAPI backend — all 7 engine endpoints, JWT auth, PostgreSQL schema, Celery async</w:t>
            </w:r>
          </w:p>
        </w:tc>
        <w:tc>
          <w:tcPr>
            <w:tcW w:type="dxa" w:w="43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Full API running locally</w:t>
            </w:r>
          </w:p>
        </w:tc>
      </w:tr>
      <w:tr>
        <w:tc>
          <w:tcPr>
            <w:tcW w:type="dxa" w:w="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Week 7</w:t>
            </w:r>
          </w:p>
        </w:tc>
        <w:tc>
          <w:tcPr>
            <w:tcW w:type="dxa" w:w="4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React frontend — landing page, onboarding questionnaire, journal, individual dashboard</w:t>
            </w:r>
          </w:p>
        </w:tc>
        <w:tc>
          <w:tcPr>
            <w:tcW w:type="dxa" w:w="43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Beautiful UI deployed on Vercel</w:t>
            </w:r>
          </w:p>
        </w:tc>
      </w:tr>
      <w:tr>
        <w:tc>
          <w:tcPr>
            <w:tcW w:type="dxa" w:w="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Week 8</w:t>
            </w:r>
          </w:p>
        </w:tc>
        <w:tc>
          <w:tcPr>
            <w:tcW w:type="dxa" w:w="4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Report page, PDF export, longitudinal Prophet charts, emotion timeline</w:t>
            </w:r>
          </w:p>
        </w:tc>
        <w:tc>
          <w:tcPr>
            <w:tcW w:type="dxa" w:w="43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Complete individual product flow</w:t>
            </w:r>
          </w:p>
        </w:tc>
      </w:tr>
      <w:tr>
        <w:tc>
          <w:tcPr>
            <w:tcW w:type="dxa" w:w="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Week 9</w:t>
            </w:r>
          </w:p>
        </w:tc>
        <w:tc>
          <w:tcPr>
            <w:tcW w:type="dxa" w:w="4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Clinician mode — patient roster, session note generator, assessment dashboard, share code system</w:t>
            </w:r>
          </w:p>
        </w:tc>
        <w:tc>
          <w:tcPr>
            <w:tcW w:type="dxa" w:w="43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Full clinician workflow working</w:t>
            </w:r>
          </w:p>
        </w:tc>
      </w:tr>
      <w:tr>
        <w:tc>
          <w:tcPr>
            <w:tcW w:type="dxa" w:w="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Week 10</w:t>
            </w:r>
          </w:p>
        </w:tc>
        <w:tc>
          <w:tcPr>
            <w:tcW w:type="dxa" w:w="4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Deployment, GitHub documentation, demo video, README, portfolio write-up</w:t>
            </w:r>
          </w:p>
        </w:tc>
        <w:tc>
          <w:tcPr>
            <w:tcW w:type="dxa" w:w="43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Live product. Job applications start.</w:t>
            </w:r>
          </w:p>
        </w:tc>
      </w:tr>
    </w:tbl>
    <w:p>
      <w:pPr>
        <w:spacing w:after="0" w:before="80"/>
      </w:pPr>
    </w:p>
    <w:p>
      <w:pPr>
        <w:pStyle w:val="Heading2"/>
        <w:spacing w:after="100" w:before="280"/>
      </w:pPr>
      <w:r>
        <w:rPr>
          <w:rFonts w:ascii="Arial" w:cs="Arial" w:eastAsia="Arial" w:hAnsi="Arial"/>
          <w:b/>
          <w:bCs/>
          <w:color w:val="6B21A8"/>
          <w:sz w:val="28"/>
          <w:szCs w:val="28"/>
        </w:rPr>
        <w:t xml:space="preserve">Phase 2 — Full Product (Weeks 11-24)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Week</w:t>
            </w:r>
          </w:p>
        </w:tc>
        <w:tc>
          <w:tcPr>
            <w:tcW w:type="dxa" w:w="816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What Gets Built</w:t>
            </w:r>
          </w:p>
        </w:tc>
      </w:tr>
      <w:tr>
        <w:tc>
          <w:tcPr>
            <w:tcW w:type="dxa" w:w="1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Week 11-12</w:t>
            </w:r>
          </w:p>
        </w:tc>
        <w:tc>
          <w:tcPr>
            <w:tcW w:type="dxa" w:w="81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Voice analysis — Hume AI integration, AssemblyAI speech-to-text, voice journal mode</w:t>
            </w:r>
          </w:p>
        </w:tc>
      </w:tr>
      <w:tr>
        <w:tc>
          <w:tcPr>
            <w:tcW w:type="dxa" w:w="1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Week 13-14</w:t>
            </w:r>
          </w:p>
        </w:tc>
        <w:tc>
          <w:tcPr>
            <w:tcW w:type="dxa" w:w="81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Clinical report generator — formal 10-page assessment reports in 15 minutes</w:t>
            </w:r>
          </w:p>
        </w:tc>
      </w:tr>
      <w:tr>
        <w:tc>
          <w:tcPr>
            <w:tcW w:type="dxa" w:w="1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Week 15-16</w:t>
            </w:r>
          </w:p>
        </w:tc>
        <w:tc>
          <w:tcPr>
            <w:tcW w:type="dxa" w:w="81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Treatment plan builder — CBT/DBT intervention mapping from diagnosis + scores</w:t>
            </w:r>
          </w:p>
        </w:tc>
      </w:tr>
      <w:tr>
        <w:tc>
          <w:tcPr>
            <w:tcW w:type="dxa" w:w="1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Week 17-18</w:t>
            </w:r>
          </w:p>
        </w:tc>
        <w:tc>
          <w:tcPr>
            <w:tcW w:type="dxa" w:w="81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Between-session check-ins — patient portal, weekly 5-question check-in flow</w:t>
            </w:r>
          </w:p>
        </w:tc>
      </w:tr>
      <w:tr>
        <w:tc>
          <w:tcPr>
            <w:tcW w:type="dxa" w:w="1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Week 19-20</w:t>
            </w:r>
          </w:p>
        </w:tc>
        <w:tc>
          <w:tcPr>
            <w:tcW w:type="dxa" w:w="81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Cognitive pattern detector across sessions — NLP theme surfacing for clinicians</w:t>
            </w:r>
          </w:p>
        </w:tc>
      </w:tr>
      <w:tr>
        <w:tc>
          <w:tcPr>
            <w:tcW w:type="dxa" w:w="1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Week 21-22</w:t>
            </w:r>
          </w:p>
        </w:tc>
        <w:tc>
          <w:tcPr>
            <w:tcW w:type="dxa" w:w="81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MLOps — DVC data versioning, GitHub Actions CI/CD, monitoring dashboards</w:t>
            </w:r>
          </w:p>
        </w:tc>
      </w:tr>
      <w:tr>
        <w:tc>
          <w:tcPr>
            <w:tcW w:type="dxa" w:w="1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Week 23-24</w:t>
            </w:r>
          </w:p>
        </w:tc>
        <w:tc>
          <w:tcPr>
            <w:tcW w:type="dxa" w:w="81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Clinical validation study infrastructure, RCI verification automation, polish</w:t>
            </w:r>
          </w:p>
        </w:tc>
      </w:tr>
    </w:tbl>
    <w:p>
      <w:r>
        <w:br w:type="page"/>
      </w:r>
    </w:p>
    <w:p>
      <w:pPr>
        <w:pStyle w:val="Heading1"/>
        <w:spacing w:after="120" w:before="400"/>
      </w:pPr>
      <w:r>
        <w:rPr>
          <w:rFonts w:ascii="Arial" w:cs="Arial" w:eastAsia="Arial" w:hAnsi="Arial"/>
          <w:b/>
          <w:bCs/>
          <w:color w:val="4C1D95"/>
          <w:sz w:val="36"/>
          <w:szCs w:val="36"/>
        </w:rPr>
        <w:t xml:space="preserve">7. Website Structure — All Pages</w:t>
      </w:r>
    </w:p>
    <w:p>
      <w:pPr>
        <w:pBdr>
          <w:bottom w:val="single" w:color="C4B5FD" w:sz="4" w:space="1"/>
        </w:pBdr>
        <w:spacing w:after="200" w:before="60"/>
      </w:pPr>
    </w:p>
    <w:p>
      <w:pPr>
        <w:pStyle w:val="Heading2"/>
        <w:spacing w:after="100" w:before="280"/>
      </w:pPr>
      <w:r>
        <w:rPr>
          <w:rFonts w:ascii="Arial" w:cs="Arial" w:eastAsia="Arial" w:hAnsi="Arial"/>
          <w:b/>
          <w:bCs/>
          <w:color w:val="6B21A8"/>
          <w:sz w:val="28"/>
          <w:szCs w:val="28"/>
        </w:rPr>
        <w:t xml:space="preserve">Public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Route</w:t>
            </w:r>
          </w:p>
        </w:tc>
        <w:tc>
          <w:tcPr>
            <w:tcW w:type="dxa" w:w="20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Page</w:t>
            </w:r>
          </w:p>
        </w:tc>
        <w:tc>
          <w:tcPr>
            <w:tcW w:type="dxa" w:w="616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Description</w:t>
            </w:r>
          </w:p>
        </w:tc>
      </w:tr>
      <w:tr>
        <w:tc>
          <w:tcPr>
            <w:tcW w:type="dxa" w:w="1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w:t>
            </w:r>
          </w:p>
        </w:tc>
        <w:tc>
          <w:tcPr>
            <w:tcW w:type="dxa" w:w="20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Landing Page</w:t>
            </w:r>
          </w:p>
        </w:tc>
        <w:tc>
          <w:tcPr>
            <w:tcW w:type="dxa" w:w="61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Hero, what PsycheMap is, how it works, data sources (WHO/NIMHANS/CDC logos), CTA</w:t>
            </w:r>
          </w:p>
        </w:tc>
      </w:tr>
      <w:tr>
        <w:tc>
          <w:tcPr>
            <w:tcW w:type="dxa" w:w="1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/research</w:t>
            </w:r>
          </w:p>
        </w:tc>
        <w:tc>
          <w:tcPr>
            <w:tcW w:type="dxa" w:w="20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Public EDA Dashboard</w:t>
            </w:r>
          </w:p>
        </w:tc>
        <w:tc>
          <w:tcPr>
            <w:tcW w:type="dxa" w:w="61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India mental health maps, global burden charts, the data story behind PsycheMap</w:t>
            </w:r>
          </w:p>
        </w:tc>
      </w:tr>
      <w:tr>
        <w:tc>
          <w:tcPr>
            <w:tcW w:type="dxa" w:w="1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/about</w:t>
            </w:r>
          </w:p>
        </w:tc>
        <w:tc>
          <w:tcPr>
            <w:tcW w:type="dxa" w:w="20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About</w:t>
            </w:r>
          </w:p>
        </w:tc>
        <w:tc>
          <w:tcPr>
            <w:tcW w:type="dxa" w:w="61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Mission, builder background, clinical advisors, regulatory status</w:t>
            </w:r>
          </w:p>
        </w:tc>
      </w:tr>
      <w:tr>
        <w:tc>
          <w:tcPr>
            <w:tcW w:type="dxa" w:w="1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/login</w:t>
            </w:r>
          </w:p>
        </w:tc>
        <w:tc>
          <w:tcPr>
            <w:tcW w:type="dxa" w:w="20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Login</w:t>
            </w:r>
          </w:p>
        </w:tc>
        <w:tc>
          <w:tcPr>
            <w:tcW w:type="dxa" w:w="61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Individual + Clinician login. Clinician badge shown on verified accounts.</w:t>
            </w:r>
          </w:p>
        </w:tc>
      </w:tr>
      <w:tr>
        <w:tc>
          <w:tcPr>
            <w:tcW w:type="dxa" w:w="1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/signup</w:t>
            </w:r>
          </w:p>
        </w:tc>
        <w:tc>
          <w:tcPr>
            <w:tcW w:type="dxa" w:w="20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Signup</w:t>
            </w:r>
          </w:p>
        </w:tc>
        <w:tc>
          <w:tcPr>
            <w:tcW w:type="dxa" w:w="61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Individual (OTP) or Clinician (CRR number submission) paths</w:t>
            </w:r>
          </w:p>
        </w:tc>
      </w:tr>
    </w:tbl>
    <w:p>
      <w:pPr>
        <w:spacing w:after="0" w:before="60"/>
      </w:pPr>
    </w:p>
    <w:p>
      <w:pPr>
        <w:pStyle w:val="Heading2"/>
        <w:spacing w:after="100" w:before="280"/>
      </w:pPr>
      <w:r>
        <w:rPr>
          <w:rFonts w:ascii="Arial" w:cs="Arial" w:eastAsia="Arial" w:hAnsi="Arial"/>
          <w:b/>
          <w:bCs/>
          <w:color w:val="6B21A8"/>
          <w:sz w:val="28"/>
          <w:szCs w:val="28"/>
        </w:rPr>
        <w:t xml:space="preserve">Individual User Pages (Logged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Route</w:t>
            </w:r>
          </w:p>
        </w:tc>
        <w:tc>
          <w:tcPr>
            <w:tcW w:type="dxa" w:w="18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Page</w:t>
            </w:r>
          </w:p>
        </w:tc>
        <w:tc>
          <w:tcPr>
            <w:tcW w:type="dxa" w:w="616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Description</w:t>
            </w:r>
          </w:p>
        </w:tc>
      </w:tr>
      <w:tr>
        <w:tc>
          <w:tcPr>
            <w:tcW w:type="dxa" w:w="1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/onboarding</w:t>
            </w:r>
          </w:p>
        </w:tc>
        <w:tc>
          <w:tcPr>
            <w:tcW w:type="dxa" w:w="1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Intake Questionnaire</w:t>
            </w:r>
          </w:p>
        </w:tc>
        <w:tc>
          <w:tcPr>
            <w:tcW w:type="dxa" w:w="61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Adaptive 25-30 question first session. Progress bar. Calm conversational UI.</w:t>
            </w:r>
          </w:p>
        </w:tc>
      </w:tr>
      <w:tr>
        <w:tc>
          <w:tcPr>
            <w:tcW w:type="dxa" w:w="1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/dashboard</w:t>
            </w:r>
          </w:p>
        </w:tc>
        <w:tc>
          <w:tcPr>
            <w:tcW w:type="dxa" w:w="1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My Dashboard</w:t>
            </w:r>
          </w:p>
        </w:tc>
        <w:tc>
          <w:tcPr>
            <w:tcW w:type="dxa" w:w="61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7-dimension radar chart, risk indicators, emotion timeline, distortion frequency, session streak</w:t>
            </w:r>
          </w:p>
        </w:tc>
      </w:tr>
      <w:tr>
        <w:tc>
          <w:tcPr>
            <w:tcW w:type="dxa" w:w="1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/journal</w:t>
            </w:r>
          </w:p>
        </w:tc>
        <w:tc>
          <w:tcPr>
            <w:tcW w:type="dxa" w:w="1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Journal</w:t>
            </w:r>
          </w:p>
        </w:tc>
        <w:tc>
          <w:tcPr>
            <w:tcW w:type="dxa" w:w="61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Write today's entry. Real-time emotion detection as you type. Submit for analysis.</w:t>
            </w:r>
          </w:p>
        </w:tc>
      </w:tr>
      <w:tr>
        <w:tc>
          <w:tcPr>
            <w:tcW w:type="dxa" w:w="1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/report</w:t>
            </w:r>
          </w:p>
        </w:tc>
        <w:tc>
          <w:tcPr>
            <w:tcW w:type="dxa" w:w="1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My Report</w:t>
            </w:r>
          </w:p>
        </w:tc>
        <w:tc>
          <w:tcPr>
            <w:tcW w:type="dxa" w:w="61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Full PsycheMap Report. Download as PDF. Share Code generator.</w:t>
            </w:r>
          </w:p>
        </w:tc>
      </w:tr>
      <w:tr>
        <w:tc>
          <w:tcPr>
            <w:tcW w:type="dxa" w:w="14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/insights</w:t>
            </w:r>
          </w:p>
        </w:tc>
        <w:tc>
          <w:tcPr>
            <w:tcW w:type="dxa" w:w="1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My Insights</w:t>
            </w:r>
          </w:p>
        </w:tc>
        <w:tc>
          <w:tcPr>
            <w:tcW w:type="dxa" w:w="61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Longitudinal mood arc (Prophet), personality stability, 'How You've Changed' narrative</w:t>
            </w:r>
          </w:p>
        </w:tc>
      </w:tr>
      <w:tr>
        <w:tc>
          <w:tcPr>
            <w:tcW w:type="dxa" w:w="14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/settings</w:t>
            </w:r>
          </w:p>
        </w:tc>
        <w:tc>
          <w:tcPr>
            <w:tcW w:type="dxa" w:w="1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Settings</w:t>
            </w:r>
          </w:p>
        </w:tc>
        <w:tc>
          <w:tcPr>
            <w:tcW w:type="dxa" w:w="61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Manage clinician access, download data, delete account</w:t>
            </w:r>
          </w:p>
        </w:tc>
      </w:tr>
    </w:tbl>
    <w:p>
      <w:pPr>
        <w:spacing w:after="0" w:before="60"/>
      </w:pPr>
    </w:p>
    <w:p>
      <w:pPr>
        <w:pStyle w:val="Heading2"/>
        <w:spacing w:after="100" w:before="280"/>
      </w:pPr>
      <w:r>
        <w:rPr>
          <w:rFonts w:ascii="Arial" w:cs="Arial" w:eastAsia="Arial" w:hAnsi="Arial"/>
          <w:b/>
          <w:bCs/>
          <w:color w:val="6B21A8"/>
          <w:sz w:val="28"/>
          <w:szCs w:val="28"/>
        </w:rPr>
        <w:t xml:space="preserve">Clinician Pages (Verified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Route</w:t>
            </w:r>
          </w:p>
        </w:tc>
        <w:tc>
          <w:tcPr>
            <w:tcW w:type="dxa" w:w="20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Page</w:t>
            </w:r>
          </w:p>
        </w:tc>
        <w:tc>
          <w:tcPr>
            <w:tcW w:type="dxa" w:w="576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Description</w:t>
            </w:r>
          </w:p>
        </w:tc>
      </w:tr>
      <w:tr>
        <w:tc>
          <w:tcPr>
            <w:tcW w:type="dxa" w:w="16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/clinic</w:t>
            </w:r>
          </w:p>
        </w:tc>
        <w:tc>
          <w:tcPr>
            <w:tcW w:type="dxa" w:w="20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Clinic Dashboard</w:t>
            </w:r>
          </w:p>
        </w:tc>
        <w:tc>
          <w:tcPr>
            <w:tcW w:type="dxa" w:w="57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Patient roster, pending invitations, today's schedule</w:t>
            </w:r>
          </w:p>
        </w:tc>
      </w:tr>
      <w:tr>
        <w:tc>
          <w:tcPr>
            <w:tcW w:type="dxa" w:w="16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/clinic/patient/:id</w:t>
            </w:r>
          </w:p>
        </w:tc>
        <w:tc>
          <w:tcPr>
            <w:tcW w:type="dxa" w:w="20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Patient Profile</w:t>
            </w:r>
          </w:p>
        </w:tc>
        <w:tc>
          <w:tcPr>
            <w:tcW w:type="dxa" w:w="57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Full patient history, assessment scores, session notes, progress charts</w:t>
            </w:r>
          </w:p>
        </w:tc>
      </w:tr>
      <w:tr>
        <w:tc>
          <w:tcPr>
            <w:tcW w:type="dxa" w:w="16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/clinic/notes</w:t>
            </w:r>
          </w:p>
        </w:tc>
        <w:tc>
          <w:tcPr>
            <w:tcW w:type="dxa" w:w="20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Session Note Generator</w:t>
            </w:r>
          </w:p>
        </w:tc>
        <w:tc>
          <w:tcPr>
            <w:tcW w:type="dxa" w:w="57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Type rough notes → AI generates SOAP/DAP/BIRP note</w:t>
            </w:r>
          </w:p>
        </w:tc>
      </w:tr>
      <w:tr>
        <w:tc>
          <w:tcPr>
            <w:tcW w:type="dxa" w:w="16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/clinic/report/:id</w:t>
            </w:r>
          </w:p>
        </w:tc>
        <w:tc>
          <w:tcPr>
            <w:tcW w:type="dxa" w:w="20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Clinical Report Generator</w:t>
            </w:r>
          </w:p>
        </w:tc>
        <w:tc>
          <w:tcPr>
            <w:tcW w:type="dxa" w:w="57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One-click formal psychological assessment report</w:t>
            </w:r>
          </w:p>
        </w:tc>
      </w:tr>
      <w:tr>
        <w:tc>
          <w:tcPr>
            <w:tcW w:type="dxa" w:w="16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/clinic/invite</w:t>
            </w:r>
          </w:p>
        </w:tc>
        <w:tc>
          <w:tcPr>
            <w:tcW w:type="dxa" w:w="20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Patient Invitation</w:t>
            </w:r>
          </w:p>
        </w:tc>
        <w:tc>
          <w:tcPr>
            <w:tcW w:type="dxa" w:w="57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Generate unique invitation links for new patients</w:t>
            </w:r>
          </w:p>
        </w:tc>
      </w:tr>
      <w:tr>
        <w:tc>
          <w:tcPr>
            <w:tcW w:type="dxa" w:w="16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/sandbox</w:t>
            </w:r>
          </w:p>
        </w:tc>
        <w:tc>
          <w:tcPr>
            <w:tcW w:type="dxa" w:w="20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Developer Sandbox</w:t>
            </w:r>
          </w:p>
        </w:tc>
        <w:tc>
          <w:tcPr>
            <w:tcW w:type="dxa" w:w="57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Full clinician access with synthetic data. Invite-code gated.</w:t>
            </w:r>
          </w:p>
        </w:tc>
      </w:tr>
    </w:tbl>
    <w:p>
      <w:r>
        <w:br w:type="page"/>
      </w:r>
    </w:p>
    <w:p>
      <w:pPr>
        <w:pStyle w:val="Heading1"/>
        <w:spacing w:after="120" w:before="400"/>
      </w:pPr>
      <w:r>
        <w:rPr>
          <w:rFonts w:ascii="Arial" w:cs="Arial" w:eastAsia="Arial" w:hAnsi="Arial"/>
          <w:b/>
          <w:bCs/>
          <w:color w:val="4C1D95"/>
          <w:sz w:val="36"/>
          <w:szCs w:val="36"/>
        </w:rPr>
        <w:t xml:space="preserve">8. Current Build Status</w:t>
      </w:r>
    </w:p>
    <w:p>
      <w:pPr>
        <w:pBdr>
          <w:bottom w:val="single" w:color="C4B5FD" w:sz="4" w:space="1"/>
        </w:pBdr>
        <w:spacing w:after="2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21A8" w:sz="4"/>
              <w:left w:val="single" w:color="6B21A8" w:sz="4"/>
              <w:bottom w:val="none" w:color="FFFFFF" w:sz="0"/>
              <w:right w:val="none" w:color="FFFFFF" w:sz="0"/>
            </w:tcBorders>
            <w:shd w:fill="EDE9FE" w:val="clear"/>
            <w:tcMar>
              <w:top w:type="dxa" w:w="80"/>
              <w:left w:type="dxa" w:w="160"/>
              <w:bottom w:type="dxa" w:w="80"/>
              <w:right w:type="dxa" w:w="160"/>
            </w:tcMar>
          </w:tcPr>
          <w:p>
            <w:r>
              <w:rPr>
                <w:rFonts w:ascii="Arial" w:cs="Arial" w:eastAsia="Arial" w:hAnsi="Arial"/>
                <w:b/>
                <w:bCs/>
                <w:color w:val="4C1D95"/>
                <w:sz w:val="22"/>
                <w:szCs w:val="22"/>
              </w:rPr>
              <w:t xml:space="preserve">WHERE WE ARE RIGHT NOW</w:t>
            </w:r>
          </w:p>
        </w:tc>
      </w:tr>
      <w:tr>
        <w:tc>
          <w:tcPr>
            <w:tcBorders>
              <w:top w:val="none" w:color="FFFFFF" w:sz="0"/>
              <w:left w:val="single" w:color="6B21A8" w:sz="4"/>
              <w:bottom w:val="single" w:color="6B21A8" w:sz="4"/>
              <w:right w:val="none" w:color="FFFFFF" w:sz="0"/>
            </w:tcBorders>
            <w:shd w:fill="CCFBF1" w:val="clear"/>
            <w:tcMar>
              <w:top w:type="dxa" w:w="100"/>
              <w:left w:type="dxa" w:w="160"/>
              <w:bottom w:type="dxa" w:w="100"/>
              <w:right w:type="dxa" w:w="160"/>
            </w:tcMar>
          </w:tcPr>
          <w:p>
            <w:pPr>
              <w:spacing w:after="60" w:before="60"/>
            </w:pPr>
            <w:r>
              <w:rPr>
                <w:rFonts w:ascii="Arial" w:cs="Arial" w:eastAsia="Arial" w:hAnsi="Arial"/>
                <w:b/>
                <w:bCs/>
                <w:color w:val="B45309"/>
                <w:sz w:val="22"/>
                <w:szCs w:val="22"/>
              </w:rPr>
              <w:t xml:space="preserve">STATUS: </w:t>
            </w:r>
            <w:r>
              <w:rPr>
                <w:rFonts w:ascii="Arial" w:cs="Arial" w:eastAsia="Arial" w:hAnsi="Arial"/>
                <w:color w:val="1E1B4B"/>
                <w:sz w:val="22"/>
                <w:szCs w:val="22"/>
              </w:rPr>
              <w:t xml:space="preserve">Pre-build. Product fully designed. Architecture finalised. Datasets mapped. Ready to write first line of code.</w:t>
            </w:r>
          </w:p>
          <w:p>
            <w:pPr>
              <w:spacing w:after="60" w:before="60"/>
            </w:pPr>
            <w:r>
              <w:rPr>
                <w:rFonts w:ascii="Arial" w:cs="Arial" w:eastAsia="Arial" w:hAnsi="Arial"/>
                <w:b/>
                <w:bCs/>
                <w:color w:val="15803D"/>
                <w:sz w:val="22"/>
                <w:szCs w:val="22"/>
              </w:rPr>
              <w:t xml:space="preserve">NEXT ACTION: </w:t>
            </w:r>
            <w:r>
              <w:rPr>
                <w:rFonts w:ascii="Arial" w:cs="Arial" w:eastAsia="Arial" w:hAnsi="Arial"/>
                <w:color w:val="1E1B4B"/>
                <w:sz w:val="22"/>
                <w:szCs w:val="22"/>
              </w:rPr>
              <w:t xml:space="preserve">Set up project folder structure + check Python/Node versions + start Week 1 dataset collection.</w:t>
            </w:r>
          </w:p>
        </w:tc>
      </w:tr>
    </w:tbl>
    <w:p>
      <w:pPr>
        <w:spacing w:after="0" w:before="80"/>
      </w:pPr>
    </w:p>
    <w:p>
      <w:pPr>
        <w:spacing w:after="0" w:before="60"/>
      </w:pPr>
    </w:p>
    <w:p>
      <w:pPr>
        <w:pStyle w:val="Heading2"/>
        <w:spacing w:after="100" w:before="280"/>
      </w:pPr>
      <w:r>
        <w:rPr>
          <w:rFonts w:ascii="Arial" w:cs="Arial" w:eastAsia="Arial" w:hAnsi="Arial"/>
          <w:b/>
          <w:bCs/>
          <w:color w:val="6B21A8"/>
          <w:sz w:val="28"/>
          <w:szCs w:val="28"/>
        </w:rPr>
        <w:t xml:space="preserve">Completed So Far</w:t>
      </w:r>
    </w:p>
    <w:p>
      <w:pPr>
        <w:pStyle w:val="ListParagraph"/>
        <w:numPr>
          <w:ilvl w:val="0"/>
          <w:numId w:val="2"/>
        </w:numPr>
        <w:spacing w:after="60" w:before="60"/>
      </w:pPr>
      <w:r>
        <w:rPr>
          <w:rFonts w:ascii="Arial" w:cs="Arial" w:eastAsia="Arial" w:hAnsi="Arial"/>
          <w:b/>
          <w:bCs/>
          <w:color w:val="111827"/>
          <w:sz w:val="21"/>
          <w:szCs w:val="21"/>
        </w:rPr>
        <w:t xml:space="preserve">Full product vision and mission defined</w:t>
      </w:r>
    </w:p>
    <w:p>
      <w:pPr>
        <w:pStyle w:val="ListParagraph"/>
        <w:numPr>
          <w:ilvl w:val="0"/>
          <w:numId w:val="2"/>
        </w:numPr>
        <w:spacing w:after="60" w:before="60"/>
      </w:pPr>
      <w:r>
        <w:rPr>
          <w:rFonts w:ascii="Arial" w:cs="Arial" w:eastAsia="Arial" w:hAnsi="Arial"/>
          <w:b/>
          <w:bCs/>
          <w:color w:val="111827"/>
          <w:sz w:val="21"/>
          <w:szCs w:val="21"/>
        </w:rPr>
        <w:t xml:space="preserve">Both user sides designed — Individual + Clinician</w:t>
      </w:r>
    </w:p>
    <w:p>
      <w:pPr>
        <w:pStyle w:val="ListParagraph"/>
        <w:numPr>
          <w:ilvl w:val="0"/>
          <w:numId w:val="2"/>
        </w:numPr>
        <w:spacing w:after="60" w:before="60"/>
      </w:pPr>
      <w:r>
        <w:rPr>
          <w:rFonts w:ascii="Arial" w:cs="Arial" w:eastAsia="Arial" w:hAnsi="Arial"/>
          <w:b/>
          <w:bCs/>
          <w:color w:val="111827"/>
          <w:sz w:val="21"/>
          <w:szCs w:val="21"/>
        </w:rPr>
        <w:t xml:space="preserve">107 datasets researched, categorised, and mapped to specific models</w:t>
      </w:r>
    </w:p>
    <w:p>
      <w:pPr>
        <w:pStyle w:val="ListParagraph"/>
        <w:numPr>
          <w:ilvl w:val="0"/>
          <w:numId w:val="2"/>
        </w:numPr>
        <w:spacing w:after="60" w:before="60"/>
      </w:pPr>
      <w:r>
        <w:rPr>
          <w:rFonts w:ascii="Arial" w:cs="Arial" w:eastAsia="Arial" w:hAnsi="Arial"/>
          <w:b/>
          <w:bCs/>
          <w:color w:val="111827"/>
          <w:sz w:val="21"/>
          <w:szCs w:val="21"/>
        </w:rPr>
        <w:t xml:space="preserve">Complete technology stack decided</w:t>
      </w:r>
    </w:p>
    <w:p>
      <w:pPr>
        <w:pStyle w:val="ListParagraph"/>
        <w:numPr>
          <w:ilvl w:val="0"/>
          <w:numId w:val="2"/>
        </w:numPr>
        <w:spacing w:after="60" w:before="60"/>
      </w:pPr>
      <w:r>
        <w:rPr>
          <w:rFonts w:ascii="Arial" w:cs="Arial" w:eastAsia="Arial" w:hAnsi="Arial"/>
          <w:b/>
          <w:bCs/>
          <w:color w:val="111827"/>
          <w:sz w:val="21"/>
          <w:szCs w:val="21"/>
        </w:rPr>
        <w:t xml:space="preserve">Regulatory strategy designed — Class B SaMD positioning</w:t>
      </w:r>
    </w:p>
    <w:p>
      <w:pPr>
        <w:pStyle w:val="ListParagraph"/>
        <w:numPr>
          <w:ilvl w:val="0"/>
          <w:numId w:val="2"/>
        </w:numPr>
        <w:spacing w:after="60" w:before="60"/>
      </w:pPr>
      <w:r>
        <w:rPr>
          <w:rFonts w:ascii="Arial" w:cs="Arial" w:eastAsia="Arial" w:hAnsi="Arial"/>
          <w:b/>
          <w:bCs/>
          <w:color w:val="111827"/>
          <w:sz w:val="21"/>
          <w:szCs w:val="21"/>
        </w:rPr>
        <w:t xml:space="preserve">Three-tier access control system designed</w:t>
      </w:r>
    </w:p>
    <w:p>
      <w:pPr>
        <w:pStyle w:val="ListParagraph"/>
        <w:numPr>
          <w:ilvl w:val="0"/>
          <w:numId w:val="2"/>
        </w:numPr>
        <w:spacing w:after="60" w:before="60"/>
      </w:pPr>
      <w:r>
        <w:rPr>
          <w:rFonts w:ascii="Arial" w:cs="Arial" w:eastAsia="Arial" w:hAnsi="Arial"/>
          <w:b/>
          <w:bCs/>
          <w:color w:val="111827"/>
          <w:sz w:val="21"/>
          <w:szCs w:val="21"/>
        </w:rPr>
        <w:t xml:space="preserve">Patient-doctor data architecture fully resolved</w:t>
      </w:r>
    </w:p>
    <w:p>
      <w:pPr>
        <w:pStyle w:val="ListParagraph"/>
        <w:numPr>
          <w:ilvl w:val="0"/>
          <w:numId w:val="2"/>
        </w:numPr>
        <w:spacing w:after="60" w:before="60"/>
      </w:pPr>
      <w:r>
        <w:rPr>
          <w:rFonts w:ascii="Arial" w:cs="Arial" w:eastAsia="Arial" w:hAnsi="Arial"/>
          <w:b/>
          <w:bCs/>
          <w:color w:val="111827"/>
          <w:sz w:val="21"/>
          <w:szCs w:val="21"/>
        </w:rPr>
        <w:t xml:space="preserve">Complete website structure planned (13 pages)</w:t>
      </w:r>
    </w:p>
    <w:p>
      <w:pPr>
        <w:pStyle w:val="ListParagraph"/>
        <w:numPr>
          <w:ilvl w:val="0"/>
          <w:numId w:val="2"/>
        </w:numPr>
        <w:spacing w:after="60" w:before="60"/>
      </w:pPr>
      <w:r>
        <w:rPr>
          <w:rFonts w:ascii="Arial" w:cs="Arial" w:eastAsia="Arial" w:hAnsi="Arial"/>
          <w:b/>
          <w:bCs/>
          <w:color w:val="111827"/>
          <w:sz w:val="21"/>
          <w:szCs w:val="21"/>
        </w:rPr>
        <w:t xml:space="preserve">10-week Phase 1 build plan created</w:t>
      </w:r>
    </w:p>
    <w:p>
      <w:pPr>
        <w:pStyle w:val="ListParagraph"/>
        <w:numPr>
          <w:ilvl w:val="0"/>
          <w:numId w:val="2"/>
        </w:numPr>
        <w:spacing w:after="60" w:before="60"/>
      </w:pPr>
      <w:r>
        <w:rPr>
          <w:rFonts w:ascii="Arial" w:cs="Arial" w:eastAsia="Arial" w:hAnsi="Arial"/>
          <w:b/>
          <w:bCs/>
          <w:color w:val="111827"/>
          <w:sz w:val="21"/>
          <w:szCs w:val="21"/>
        </w:rPr>
        <w:t xml:space="preserve">This master document created</w:t>
      </w:r>
    </w:p>
    <w:p>
      <w:pPr>
        <w:spacing w:after="0" w:before="60"/>
      </w:pPr>
    </w:p>
    <w:p>
      <w:pPr>
        <w:pStyle w:val="Heading2"/>
        <w:spacing w:after="100" w:before="280"/>
      </w:pPr>
      <w:r>
        <w:rPr>
          <w:rFonts w:ascii="Arial" w:cs="Arial" w:eastAsia="Arial" w:hAnsi="Arial"/>
          <w:b/>
          <w:bCs/>
          <w:color w:val="6B21A8"/>
          <w:sz w:val="28"/>
          <w:szCs w:val="28"/>
        </w:rPr>
        <w:t xml:space="preserve">Not Started Yet</w:t>
      </w:r>
    </w:p>
    <w:p>
      <w:pPr>
        <w:pStyle w:val="ListParagraph"/>
        <w:numPr>
          <w:ilvl w:val="0"/>
          <w:numId w:val="2"/>
        </w:numPr>
        <w:spacing w:after="60" w:before="60"/>
      </w:pPr>
      <w:r>
        <w:rPr>
          <w:rFonts w:ascii="Arial" w:cs="Arial" w:eastAsia="Arial" w:hAnsi="Arial"/>
          <w:b w:val="false"/>
          <w:bCs w:val="false"/>
          <w:color w:val="111827"/>
          <w:sz w:val="21"/>
          <w:szCs w:val="21"/>
        </w:rPr>
        <w:t xml:space="preserve">Project folder setup</w:t>
      </w:r>
    </w:p>
    <w:p>
      <w:pPr>
        <w:pStyle w:val="ListParagraph"/>
        <w:numPr>
          <w:ilvl w:val="0"/>
          <w:numId w:val="2"/>
        </w:numPr>
        <w:spacing w:after="60" w:before="60"/>
      </w:pPr>
      <w:r>
        <w:rPr>
          <w:rFonts w:ascii="Arial" w:cs="Arial" w:eastAsia="Arial" w:hAnsi="Arial"/>
          <w:b w:val="false"/>
          <w:bCs w:val="false"/>
          <w:color w:val="111827"/>
          <w:sz w:val="21"/>
          <w:szCs w:val="21"/>
        </w:rPr>
        <w:t xml:space="preserve">Dataset downloading and cleaning</w:t>
      </w:r>
    </w:p>
    <w:p>
      <w:pPr>
        <w:pStyle w:val="ListParagraph"/>
        <w:numPr>
          <w:ilvl w:val="0"/>
          <w:numId w:val="2"/>
        </w:numPr>
        <w:spacing w:after="60" w:before="60"/>
      </w:pPr>
      <w:r>
        <w:rPr>
          <w:rFonts w:ascii="Arial" w:cs="Arial" w:eastAsia="Arial" w:hAnsi="Arial"/>
          <w:b w:val="false"/>
          <w:bCs w:val="false"/>
          <w:color w:val="111827"/>
          <w:sz w:val="21"/>
          <w:szCs w:val="21"/>
        </w:rPr>
        <w:t xml:space="preserve">Any code — frontend, backend, ML, NLP</w:t>
      </w:r>
    </w:p>
    <w:p>
      <w:pPr>
        <w:pStyle w:val="ListParagraph"/>
        <w:numPr>
          <w:ilvl w:val="0"/>
          <w:numId w:val="2"/>
        </w:numPr>
        <w:spacing w:after="60" w:before="60"/>
      </w:pPr>
      <w:r>
        <w:rPr>
          <w:rFonts w:ascii="Arial" w:cs="Arial" w:eastAsia="Arial" w:hAnsi="Arial"/>
          <w:b w:val="false"/>
          <w:bCs w:val="false"/>
          <w:color w:val="111827"/>
          <w:sz w:val="21"/>
          <w:szCs w:val="21"/>
        </w:rPr>
        <w:t xml:space="preserve">Any deployment</w:t>
      </w:r>
    </w:p>
    <w:p>
      <w:pPr>
        <w:spacing w:after="0" w:before="60"/>
      </w:pPr>
    </w:p>
    <w:p>
      <w:pPr>
        <w:pStyle w:val="Heading2"/>
        <w:spacing w:after="100" w:before="280"/>
      </w:pPr>
      <w:r>
        <w:rPr>
          <w:rFonts w:ascii="Arial" w:cs="Arial" w:eastAsia="Arial" w:hAnsi="Arial"/>
          <w:b/>
          <w:bCs/>
          <w:color w:val="6B21A8"/>
          <w:sz w:val="28"/>
          <w:szCs w:val="28"/>
        </w:rPr>
        <w:t xml:space="preserve">What Deepak Needs To Do (Only These 3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Task</w:t>
            </w:r>
          </w:p>
        </w:tc>
        <w:tc>
          <w:tcPr>
            <w:tcW w:type="dxa" w:w="40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How</w:t>
            </w:r>
          </w:p>
        </w:tc>
        <w:tc>
          <w:tcPr>
            <w:tcW w:type="dxa" w:w="236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Time</w:t>
            </w:r>
          </w:p>
        </w:tc>
      </w:tr>
      <w:tr>
        <w:tc>
          <w:tcPr>
            <w:tcW w:type="dxa" w:w="30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Run setup commands</w:t>
            </w:r>
          </w:p>
        </w:tc>
        <w:tc>
          <w:tcPr>
            <w:tcW w:type="dxa" w:w="40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Copy-paste commands Claude gives. Press Enter.</w:t>
            </w:r>
          </w:p>
        </w:tc>
        <w:tc>
          <w:tcPr>
            <w:tcW w:type="dxa" w:w="23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5 minutes</w:t>
            </w:r>
          </w:p>
        </w:tc>
      </w:tr>
      <w:tr>
        <w:tc>
          <w:tcPr>
            <w:tcW w:type="dxa" w:w="30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Download datasets</w:t>
            </w:r>
          </w:p>
        </w:tc>
        <w:tc>
          <w:tcPr>
            <w:tcW w:type="dxa" w:w="40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Go to URLs Claude provides. Download files. Put in /data/raw/</w:t>
            </w:r>
          </w:p>
        </w:tc>
        <w:tc>
          <w:tcPr>
            <w:tcW w:type="dxa" w:w="23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30 min total</w:t>
            </w:r>
          </w:p>
        </w:tc>
      </w:tr>
      <w:tr>
        <w:tc>
          <w:tcPr>
            <w:tcW w:type="dxa" w:w="30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Run code</w:t>
            </w:r>
          </w:p>
        </w:tc>
        <w:tc>
          <w:tcPr>
            <w:tcW w:type="dxa" w:w="40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Copy-paste Claude's code. Run it. Paste error back if any.</w:t>
            </w:r>
          </w:p>
        </w:tc>
        <w:tc>
          <w:tcPr>
            <w:tcW w:type="dxa" w:w="23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Ongoing</w:t>
            </w:r>
          </w:p>
        </w:tc>
      </w:tr>
    </w:tbl>
    <w:p>
      <w:pPr>
        <w:spacing w:after="0" w:before="60"/>
      </w:pPr>
    </w:p>
    <w:p>
      <w:pPr>
        <w:spacing w:after="80" w:before="80"/>
      </w:pPr>
      <w:r>
        <w:rPr>
          <w:rFonts w:ascii="Arial" w:cs="Arial" w:eastAsia="Arial" w:hAnsi="Arial"/>
          <w:b/>
          <w:bCs/>
          <w:color w:val="0F766E"/>
          <w:sz w:val="22"/>
          <w:szCs w:val="22"/>
        </w:rPr>
        <w:t xml:space="preserve">Everything else — research, code, debugging, documentation, deployment config — Claude does.</w:t>
      </w:r>
    </w:p>
    <w:p>
      <w:r>
        <w:br w:type="page"/>
      </w:r>
    </w:p>
    <w:p>
      <w:pPr>
        <w:pStyle w:val="Heading1"/>
        <w:spacing w:after="120" w:before="400"/>
      </w:pPr>
      <w:r>
        <w:rPr>
          <w:rFonts w:ascii="Arial" w:cs="Arial" w:eastAsia="Arial" w:hAnsi="Arial"/>
          <w:b/>
          <w:bCs/>
          <w:color w:val="4C1D95"/>
          <w:sz w:val="36"/>
          <w:szCs w:val="36"/>
        </w:rPr>
        <w:t xml:space="preserve">9. Context Brief For New Claude Chat</w:t>
      </w:r>
    </w:p>
    <w:p>
      <w:pPr>
        <w:pBdr>
          <w:bottom w:val="single" w:color="C4B5FD" w:sz="4" w:space="1"/>
        </w:pBdr>
        <w:spacing w:after="200" w:before="60"/>
      </w:pPr>
    </w:p>
    <w:p>
      <w:pPr>
        <w:spacing w:after="80" w:before="80"/>
      </w:pPr>
      <w:r>
        <w:rPr>
          <w:rFonts w:ascii="Arial" w:cs="Arial" w:eastAsia="Arial" w:hAnsi="Arial"/>
          <w:color w:val="111827"/>
          <w:sz w:val="22"/>
          <w:szCs w:val="22"/>
        </w:rPr>
        <w:t xml:space="preserve">Copy-paste everything below into a new chat window, then attach this document: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66E" w:sz="6"/>
              <w:left w:val="single" w:color="0F766E" w:sz="6"/>
              <w:bottom w:val="single" w:color="0F766E" w:sz="6"/>
              <w:right w:val="single" w:color="0F766E" w:sz="6"/>
            </w:tcBorders>
            <w:shd w:fill="1E1B4B" w:val="clear"/>
            <w:tcMar>
              <w:top w:type="dxa" w:w="200"/>
              <w:left w:type="dxa" w:w="240"/>
              <w:bottom w:type="dxa" w:w="200"/>
              <w:right w:type="dxa" w:w="240"/>
            </w:tcMar>
          </w:tcPr>
          <w:p>
            <w:pPr>
              <w:spacing w:after="120" w:before="0"/>
            </w:pPr>
            <w:r>
              <w:rPr>
                <w:rFonts w:ascii="Courier New" w:cs="Courier New" w:eastAsia="Courier New" w:hAnsi="Courier New"/>
                <w:b/>
                <w:bCs/>
                <w:color w:val="99F6E4"/>
                <w:sz w:val="20"/>
                <w:szCs w:val="20"/>
              </w:rPr>
              <w:t xml:space="preserve">=== PASTE THIS IN A NEW CLAUDE CHAT ===</w:t>
            </w:r>
          </w:p>
          <w:p>
            <w:pPr>
              <w:spacing w:after="80" w:before="0"/>
            </w:pPr>
            <w:r>
              <w:rPr>
                <w:rFonts w:ascii="Courier New" w:cs="Courier New" w:eastAsia="Courier New" w:hAnsi="Courier New"/>
                <w:color w:val="FFFFFF"/>
                <w:sz w:val="19"/>
                <w:szCs w:val="19"/>
              </w:rPr>
              <w:t xml:space="preserve">I am Deepak Saxena. I am building PsycheMap — an AI psychological intelligence platform for India.</w:t>
            </w:r>
          </w:p>
          <w:p>
            <w:pPr>
              <w:spacing w:after="80" w:before="0"/>
            </w:pPr>
            <w:r>
              <w:rPr>
                <w:rFonts w:ascii="Courier New" w:cs="Courier New" w:eastAsia="Courier New" w:hAnsi="Courier New"/>
                <w:color w:val="FFFFFF"/>
                <w:sz w:val="19"/>
                <w:szCs w:val="19"/>
              </w:rPr>
              <w:t xml:space="preserve">I have attached my Master Product Bible document. Please read it completely before responding.</w:t>
            </w:r>
          </w:p>
          <w:p>
            <w:pPr>
              <w:spacing w:after="80" w:before="0"/>
            </w:pPr>
            <w:r>
              <w:rPr>
                <w:rFonts w:ascii="Courier New" w:cs="Courier New" w:eastAsia="Courier New" w:hAnsi="Courier New"/>
                <w:b/>
                <w:bCs/>
                <w:color w:val="99F6E4"/>
                <w:sz w:val="19"/>
                <w:szCs w:val="19"/>
              </w:rPr>
              <w:t xml:space="preserve">After reading, confirm:</w:t>
            </w:r>
          </w:p>
          <w:p>
            <w:pPr>
              <w:spacing w:after="40" w:before="0"/>
            </w:pPr>
            <w:r>
              <w:rPr>
                <w:rFonts w:ascii="Courier New" w:cs="Courier New" w:eastAsia="Courier New" w:hAnsi="Courier New"/>
                <w:color w:val="FFFFFF"/>
                <w:sz w:val="19"/>
                <w:szCs w:val="19"/>
              </w:rPr>
              <w:t xml:space="preserve">1. You understand what PsycheMap is</w:t>
            </w:r>
          </w:p>
          <w:p>
            <w:pPr>
              <w:spacing w:after="40" w:before="0"/>
            </w:pPr>
            <w:r>
              <w:rPr>
                <w:rFonts w:ascii="Courier New" w:cs="Courier New" w:eastAsia="Courier New" w:hAnsi="Courier New"/>
                <w:color w:val="FFFFFF"/>
                <w:sz w:val="19"/>
                <w:szCs w:val="19"/>
              </w:rPr>
              <w:t xml:space="preserve">2. You know the current build status (pre-build, product designed)</w:t>
            </w:r>
          </w:p>
          <w:p>
            <w:pPr>
              <w:spacing w:after="40" w:before="0"/>
            </w:pPr>
            <w:r>
              <w:rPr>
                <w:rFonts w:ascii="Courier New" w:cs="Courier New" w:eastAsia="Courier New" w:hAnsi="Courier New"/>
                <w:color w:val="FFFFFF"/>
                <w:sz w:val="19"/>
                <w:szCs w:val="19"/>
              </w:rPr>
              <w:t xml:space="preserve">3. You know what we are building next (Week 1 — dataset collection)</w:t>
            </w:r>
          </w:p>
          <w:p>
            <w:pPr>
              <w:spacing w:after="80" w:before="0"/>
            </w:pPr>
            <w:r>
              <w:rPr>
                <w:rFonts w:ascii="Courier New" w:cs="Courier New" w:eastAsia="Courier New" w:hAnsi="Courier New"/>
                <w:color w:val="FFFFFF"/>
                <w:sz w:val="19"/>
                <w:szCs w:val="19"/>
              </w:rPr>
              <w:t xml:space="preserve">4. You are ready to continue from where we left off</w:t>
            </w:r>
          </w:p>
          <w:p>
            <w:pPr>
              <w:spacing w:after="80" w:before="0"/>
            </w:pPr>
            <w:r>
              <w:rPr>
                <w:rFonts w:ascii="Courier New" w:cs="Courier New" w:eastAsia="Courier New" w:hAnsi="Courier New"/>
                <w:b/>
                <w:bCs/>
                <w:color w:val="99F6E4"/>
                <w:sz w:val="19"/>
                <w:szCs w:val="19"/>
              </w:rPr>
              <w:t xml:space="preserve">Rules:</w:t>
            </w:r>
          </w:p>
          <w:p>
            <w:pPr>
              <w:spacing w:after="40" w:before="0"/>
            </w:pPr>
            <w:r>
              <w:rPr>
                <w:rFonts w:ascii="Courier New" w:cs="Courier New" w:eastAsia="Courier New" w:hAnsi="Courier New"/>
                <w:color w:val="FFFFFF"/>
                <w:sz w:val="19"/>
                <w:szCs w:val="19"/>
              </w:rPr>
              <w:t xml:space="preserve">- You write all the code. I run it and paste errors back.</w:t>
            </w:r>
          </w:p>
          <w:p>
            <w:pPr>
              <w:spacing w:after="40" w:before="0"/>
            </w:pPr>
            <w:r>
              <w:rPr>
                <w:rFonts w:ascii="Courier New" w:cs="Courier New" w:eastAsia="Courier New" w:hAnsi="Courier New"/>
                <w:color w:val="FFFFFF"/>
                <w:sz w:val="19"/>
                <w:szCs w:val="19"/>
              </w:rPr>
              <w:t xml:space="preserve">- You do all research. I only download files you point me to.</w:t>
            </w:r>
          </w:p>
          <w:p>
            <w:pPr>
              <w:spacing w:after="40" w:before="0"/>
            </w:pPr>
            <w:r>
              <w:rPr>
                <w:rFonts w:ascii="Courier New" w:cs="Courier New" w:eastAsia="Courier New" w:hAnsi="Courier New"/>
                <w:color w:val="FFFFFF"/>
                <w:sz w:val="19"/>
                <w:szCs w:val="19"/>
              </w:rPr>
              <w:t xml:space="preserve">- Do not ask me to do things you can do yourself.</w:t>
            </w:r>
          </w:p>
          <w:p>
            <w:pPr>
              <w:spacing w:after="40" w:before="0"/>
            </w:pPr>
            <w:r>
              <w:rPr>
                <w:rFonts w:ascii="Courier New" w:cs="Courier New" w:eastAsia="Courier New" w:hAnsi="Courier New"/>
                <w:color w:val="FFFFFF"/>
                <w:sz w:val="19"/>
                <w:szCs w:val="19"/>
              </w:rPr>
              <w:t xml:space="preserve">- Do not deviate from what is in this document without telling me.</w:t>
            </w:r>
          </w:p>
          <w:p>
            <w:pPr>
              <w:spacing w:after="0" w:before="80"/>
            </w:pPr>
            <w:r>
              <w:rPr>
                <w:rFonts w:ascii="Courier New" w:cs="Courier New" w:eastAsia="Courier New" w:hAnsi="Courier New"/>
                <w:b/>
                <w:bCs/>
                <w:color w:val="FCD34D"/>
                <w:sz w:val="19"/>
                <w:szCs w:val="19"/>
              </w:rPr>
              <w:t xml:space="preserve">Tell me: what are we building today and give me the first step.</w:t>
            </w:r>
          </w:p>
        </w:tc>
      </w:tr>
    </w:tbl>
    <w:p>
      <w:pPr>
        <w:spacing w:after="0" w:before="200"/>
      </w:pPr>
    </w:p>
    <w:p>
      <w:pPr>
        <w:pStyle w:val="Heading1"/>
        <w:spacing w:after="120" w:before="400"/>
      </w:pPr>
      <w:r>
        <w:rPr>
          <w:rFonts w:ascii="Arial" w:cs="Arial" w:eastAsia="Arial" w:hAnsi="Arial"/>
          <w:b/>
          <w:bCs/>
          <w:color w:val="4C1D95"/>
          <w:sz w:val="36"/>
          <w:szCs w:val="36"/>
        </w:rPr>
        <w:t xml:space="preserve">10. Related Projects — Deepak's Portfolio</w:t>
      </w:r>
    </w:p>
    <w:p>
      <w:pPr>
        <w:pBdr>
          <w:bottom w:val="single" w:color="C4B5FD" w:sz="4" w:space="1"/>
        </w:pBdr>
        <w:spacing w:after="2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200"/>
        <w:gridCol w:w="2360"/>
      </w:tblGrid>
      <w:tr>
        <w:tc>
          <w:tcPr>
            <w:tcW w:type="dxa" w:w="18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Project</w:t>
            </w:r>
          </w:p>
        </w:tc>
        <w:tc>
          <w:tcPr>
            <w:tcW w:type="dxa" w:w="40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Description</w:t>
            </w:r>
          </w:p>
        </w:tc>
        <w:tc>
          <w:tcPr>
            <w:tcW w:type="dxa" w:w="120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Status</w:t>
            </w:r>
          </w:p>
        </w:tc>
        <w:tc>
          <w:tcPr>
            <w:tcW w:type="dxa" w:w="2360"/>
            <w:tcBorders>
              <w:top w:val="single" w:color="D8B4FE" w:sz="1"/>
              <w:left w:val="single" w:color="D8B4FE" w:sz="1"/>
              <w:bottom w:val="single" w:color="D8B4FE" w:sz="1"/>
              <w:right w:val="single" w:color="D8B4FE" w:sz="1"/>
            </w:tcBorders>
            <w:shd w:fill="4C1D95" w:val="clear"/>
            <w:tcMar>
              <w:top w:type="dxa" w:w="100"/>
              <w:left w:type="dxa" w:w="120"/>
              <w:bottom w:type="dxa" w:w="100"/>
              <w:right w:type="dxa" w:w="120"/>
            </w:tcMar>
          </w:tcPr>
          <w:p>
            <w:pPr>
              <w:spacing w:after="40" w:before="40"/>
            </w:pPr>
            <w:r>
              <w:rPr>
                <w:rFonts w:ascii="Arial" w:cs="Arial" w:eastAsia="Arial" w:hAnsi="Arial"/>
                <w:b/>
                <w:bCs/>
                <w:color w:val="FFFFFF"/>
                <w:sz w:val="20"/>
                <w:szCs w:val="20"/>
              </w:rPr>
              <w:t xml:space="preserve">Links</w:t>
            </w:r>
          </w:p>
        </w:tc>
      </w:tr>
      <w:tr>
        <w:tc>
          <w:tcPr>
            <w:tcW w:type="dxa" w:w="18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LexIndia</w:t>
            </w:r>
          </w:p>
        </w:tc>
        <w:tc>
          <w:tcPr>
            <w:tcW w:type="dxa" w:w="40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AI legal research platform for Indian law. Indian Kanoon search + Claude summaries + styled UI. Full SDE rebuild: React/Next.js + FastAPI + PostgreSQL.</w:t>
            </w:r>
          </w:p>
        </w:tc>
        <w:tc>
          <w:tcPr>
            <w:tcW w:type="dxa" w:w="120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LIVE</w:t>
            </w:r>
          </w:p>
        </w:tc>
        <w:tc>
          <w:tcPr>
            <w:tcW w:type="dxa" w:w="2360"/>
            <w:tcBorders>
              <w:top w:val="single" w:color="D8B4FE" w:sz="1"/>
              <w:left w:val="single" w:color="D8B4FE" w:sz="1"/>
              <w:bottom w:val="single" w:color="D8B4FE" w:sz="1"/>
              <w:right w:val="single" w:color="D8B4FE" w:sz="1"/>
            </w:tcBorders>
            <w:shd w:fill="FFFF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lexsindia.com | github.com/dpksaxena21/LexIndia-SDE</w:t>
            </w:r>
          </w:p>
        </w:tc>
      </w:tr>
      <w:tr>
        <w:tc>
          <w:tcPr>
            <w:tcW w:type="dxa" w:w="18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PsycheMap</w:t>
            </w:r>
          </w:p>
        </w:tc>
        <w:tc>
          <w:tcPr>
            <w:tcW w:type="dxa" w:w="40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AI psychological intelligence platform. This document.</w:t>
            </w:r>
          </w:p>
        </w:tc>
        <w:tc>
          <w:tcPr>
            <w:tcW w:type="dxa" w:w="120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BUILDING</w:t>
            </w:r>
          </w:p>
        </w:tc>
        <w:tc>
          <w:tcPr>
            <w:tcW w:type="dxa" w:w="2360"/>
            <w:tcBorders>
              <w:top w:val="single" w:color="D8B4FE" w:sz="1"/>
              <w:left w:val="single" w:color="D8B4FE" w:sz="1"/>
              <w:bottom w:val="single" w:color="D8B4FE" w:sz="1"/>
              <w:right w:val="single" w:color="D8B4FE" w:sz="1"/>
            </w:tcBorders>
            <w:shd w:fill="F5F4FF" w:val="clear"/>
            <w:tcMar>
              <w:top w:type="dxa" w:w="100"/>
              <w:left w:type="dxa" w:w="120"/>
              <w:bottom w:type="dxa" w:w="100"/>
              <w:right w:type="dxa" w:w="120"/>
            </w:tcMar>
          </w:tcPr>
          <w:p>
            <w:pPr>
              <w:spacing w:after="40" w:before="40"/>
            </w:pPr>
            <w:r>
              <w:rPr>
                <w:rFonts w:ascii="Arial" w:cs="Arial" w:eastAsia="Arial" w:hAnsi="Arial"/>
                <w:b w:val="false"/>
                <w:bCs w:val="false"/>
                <w:color w:val="111827"/>
                <w:sz w:val="20"/>
                <w:szCs w:val="20"/>
              </w:rPr>
              <w:t xml:space="preserve">github.com/dpksaxena21 (coming soon)</w:t>
            </w:r>
          </w:p>
        </w:tc>
      </w:tr>
    </w:tbl>
    <w:p>
      <w:pPr>
        <w:spacing w:after="0" w:before="200"/>
      </w:pPr>
    </w:p>
    <w:p>
      <w:pPr>
        <w:spacing w:after="60" w:before="200"/>
        <w:jc w:val="center"/>
      </w:pPr>
      <w:r>
        <w:rPr>
          <w:rFonts w:ascii="Arial" w:cs="Arial" w:eastAsia="Arial" w:hAnsi="Arial"/>
          <w:b/>
          <w:bCs/>
          <w:color w:val="4C1D95"/>
          <w:sz w:val="48"/>
          <w:szCs w:val="48"/>
        </w:rPr>
        <w:t xml:space="preserve">PsycheMap</w:t>
      </w:r>
    </w:p>
    <w:p>
      <w:pPr>
        <w:spacing w:after="60" w:before="0"/>
        <w:jc w:val="center"/>
      </w:pPr>
      <w:r>
        <w:rPr>
          <w:rFonts w:ascii="Arial" w:cs="Arial" w:eastAsia="Arial" w:hAnsi="Arial"/>
          <w:color w:val="6B7280"/>
          <w:sz w:val="22"/>
          <w:szCs w:val="22"/>
        </w:rPr>
        <w:t xml:space="preserve">Built by Deepak Saxena — MSc Data Science</w:t>
      </w:r>
    </w:p>
    <w:p>
      <w:pPr>
        <w:spacing w:after="0" w:before="0"/>
        <w:jc w:val="center"/>
      </w:pPr>
      <w:r>
        <w:rPr>
          <w:rFonts w:ascii="Arial" w:cs="Arial" w:eastAsia="Arial" w:hAnsi="Arial"/>
          <w:color w:val="C4B5FD"/>
          <w:sz w:val="20"/>
          <w:szCs w:val="20"/>
        </w:rPr>
        <w:t xml:space="preserve">github.com/dpksaxena21  |  Vaishali, Ghaziabad, India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5FD" w:sz="2" w:space="1"/>
      </w:pBdr>
      <w:spacing w:after="0" w:before="160"/>
      <w:jc w:val="center"/>
    </w:pPr>
    <w:r>
      <w:rPr>
        <w:rFonts w:ascii="Arial" w:cs="Arial" w:eastAsia="Arial" w:hAnsi="Arial"/>
        <w:color w:val="6B7280"/>
        <w:sz w:val="18"/>
        <w:szCs w:val="18"/>
      </w:rPr>
      <w:t xml:space="preserve">PsycheMap by Deepak Saxena  |  github.com/dpksaxena21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B5FD" w:sz="2" w:space="1"/>
      </w:pBdr>
      <w:spacing w:after="160" w:before="0"/>
    </w:pPr>
    <w:r>
      <w:rPr>
        <w:rFonts w:ascii="Arial" w:cs="Arial" w:eastAsia="Arial" w:hAnsi="Arial"/>
        <w:color w:val="6B7280"/>
        <w:sz w:val="18"/>
        <w:szCs w:val="18"/>
      </w:rPr>
      <w:t xml:space="preserve">PsycheMap — Master Product Bible  |  CONFIDENTIAL</w:t>
    </w:r>
    <w:r>
      <w:rPr>
        <w:rFonts w:ascii="Arial" w:cs="Arial" w:eastAsia="Arial" w:hAnsi="Arial"/>
        <w:color w:val="C4B5FD"/>
        <w:sz w:val="18"/>
        <w:szCs w:val="18"/>
      </w:rPr>
      <w:t xml:space="preserve">    v1.0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4C1D95"/>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6B21A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2026-05-05T10:49:22.617Z</dcterms:created>
  <dcterms:modified xsi:type="dcterms:W3CDTF">2026-05-05T10:49:22.617Z</dcterms:modified>
</cp:coreProperties>
</file>

<file path=docProps/custom.xml><?xml version="1.0" encoding="utf-8"?>
<Properties xmlns="http://schemas.openxmlformats.org/officeDocument/2006/custom-properties" xmlns:vt="http://schemas.openxmlformats.org/officeDocument/2006/docPropsVTypes"/>
</file>