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both"/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</w:pPr>
      <w:r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  <w:br/>
        <w:t xml:space="preserve">DATASET : indexES_2022</w:t>
      </w:r>
    </w:p>
    <w:p>
      <w:pPr>
        <w:spacing w:before="0" w:after="0" w:line="480"/>
        <w:ind w:right="0" w:left="0" w:firstLine="0"/>
        <w:jc w:val="both"/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</w:pPr>
    </w:p>
    <w:p>
      <w:pPr>
        <w:spacing w:before="60" w:after="240" w:line="33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  <w:t xml:space="preserve">Descripció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dataset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conté valors dels Índex Espanyols del dia 24 i 25 d'Ocutbre de 2022. Els valors s’agafen a partir de les 19:00h de la tarda quan els mercats ja han tancat i així obtenim valors diaris de tancament.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NOTA: Aquest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dataset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està en construcció i l’objectiu seria continuar agafant aquests valors durant tot l’any 2022 i 2023 de forma diària i així obtindríem una possibilitat d’anàlisis millor, amb més dades durant més temps. </w:t>
      </w: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  <w:t xml:space="preserve">Contingut</w:t>
      </w:r>
    </w:p>
    <w:p>
      <w:pPr>
        <w:spacing w:before="158" w:after="158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172 Files i 7 columnes.</w:t>
        <w:br/>
        <w:t xml:space="preserve">La descripció de les columnes és la següent: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Nom : Nom de l’Índex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Valor : valor de tancament de l’Índex 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% Dif. : Percentatge del valor de l’Índex  respecte al dia anterior.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Màxim : Valor intradia Màxim de l’Índex.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Mínim : Valor intradia Mínim de l’Índex.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Data : dia/mes/any dels valors.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% Dif. Anual: Percentatge del valor de l’Índex  respecte al tancament de l’any anterior.</w:t>
      </w: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shd w:fill="FFFFFF" w:val="clear"/>
        </w:rPr>
        <w:t xml:space="preserve">Fonts de Referència</w:t>
      </w:r>
    </w:p>
    <w:p>
      <w:pPr>
        <w:spacing w:before="0" w:after="0" w:line="33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Dades extretes de </w:t>
      </w:r>
      <w:hyperlink xmlns:r="http://schemas.openxmlformats.org/officeDocument/2006/relationships" r:id="docRId0">
        <w:r>
          <w:rPr>
            <w:rFonts w:ascii="inherit" w:hAnsi="inherit" w:cs="inherit" w:eastAsia="inherit"/>
            <w:b/>
            <w:i/>
            <w:color w:val="000000"/>
            <w:spacing w:val="0"/>
            <w:position w:val="0"/>
            <w:sz w:val="21"/>
            <w:u w:val="single"/>
            <w:shd w:fill="FFFFFF" w:val="clear"/>
          </w:rPr>
          <w:t xml:space="preserve">www.bolsademadrid.es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olsademadrid.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