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00"/>
        <w:gridCol w:w="4438"/>
      </w:tblGrid>
      <w:tr>
        <w:tc>
          <w:tcPr>
            <w:tcW w:type="dxa" w:w="5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857500" cy="8477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E2730"/>
                <w:sz w:val="20"/>
                <w:szCs w:val="20"/>
              </w:rPr>
              <w:t xml:space="preserve">Plantworks Studio Ltd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Nº de sociedad: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[00000000]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Domicilio social: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[registered office address, UK]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info@plantworksstudio.com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plantworksstudio.com</w:t>
            </w:r>
          </w:p>
        </w:tc>
      </w:tr>
    </w:tbl>
    <w:p>
      <w:pPr>
        <w:spacing w:after="120" w:before="0"/>
      </w:pPr>
    </w:p>
    <w:p>
      <w:pPr>
        <w:pBdr>
          <w:bottom w:val="single" w:color="E0762E" w:sz="6" w:space="1"/>
        </w:pBdr>
        <w:spacing w:after="160"/>
      </w:pPr>
    </w:p>
    <w:p>
      <w:pPr>
        <w:spacing w:after="60"/>
      </w:pPr>
      <w:r>
        <w:rPr>
          <w:rFonts w:ascii="Georgia" w:cs="Georgia" w:eastAsia="Georgia" w:hAnsi="Georgia"/>
          <w:b/>
          <w:bCs/>
          <w:color w:val="1B2A38"/>
          <w:sz w:val="40"/>
          <w:szCs w:val="40"/>
        </w:rPr>
        <w:t xml:space="preserve">Factura</w:t>
      </w:r>
    </w:p>
    <w:p>
      <w:pPr>
        <w:spacing w:after="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Nº de factura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PW-2026-001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Fecha de emisión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Vencimiento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[dd Month yyyy]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Moneda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EUR</w:t>
            </w:r>
          </w:p>
        </w:tc>
      </w:tr>
    </w:tbl>
    <w:p>
      <w:pPr>
        <w:spacing w:after="12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CLIENTE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business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[Contact name]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[Town, postcode, country]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NIF / CIF: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[client tax ID]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PROYECTO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[Multi-page bilingual website for Client business name]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Fase: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[50% al inicio / 50% a la publicación / Mantenimiento, mes de ...]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1000"/>
        <w:gridCol w:w="1500"/>
        <w:gridCol w:w="1500"/>
      </w:tblGrid>
      <w:tr>
        <w:tc>
          <w:tcPr>
            <w:tcW w:type="dxa" w:w="5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Concepto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Cant.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Precio unitario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B2A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Importe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[Web bilingüe de varias páginas, hasta ocho páginas — 50% al inicio]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1.500,00 €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[Cobros online — instalación]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150,00 €</w:t>
            </w:r>
          </w:p>
        </w:tc>
      </w:tr>
      <w:tr>
        <w:tc>
          <w:tcPr>
            <w:tcW w:type="dxa" w:w="5638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[Plan de mantenimiento — mes de ...]</w:t>
            </w:r>
          </w:p>
        </w:tc>
        <w:tc>
          <w:tcPr>
            <w:tcW w:type="dxa" w:w="10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  <w:tc>
          <w:tcPr>
            <w:tcW w:type="dxa" w:w="1500"/>
            <w:tcBorders>
              <w:bottom w:val="single" w:color="D9D3C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138"/>
        <w:gridCol w:w="2500"/>
      </w:tblGrid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Base imponible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1.650,00 €</w:t>
            </w:r>
          </w:p>
        </w:tc>
      </w:tr>
      <w:tr>
        <w:tc>
          <w:tcPr>
            <w:tcW w:type="dxa" w:w="71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5B6672"/>
                <w:sz w:val="21"/>
                <w:szCs w:val="21"/>
              </w:rPr>
              <w:t xml:space="preserve">IVA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E2730"/>
                <w:sz w:val="21"/>
                <w:szCs w:val="21"/>
              </w:rPr>
              <w:t xml:space="preserve">0,00 €</w:t>
            </w:r>
          </w:p>
        </w:tc>
      </w:tr>
      <w:tr>
        <w:tc>
          <w:tcPr>
            <w:tcW w:type="dxa" w:w="7138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Total a pagar</w:t>
            </w:r>
          </w:p>
        </w:tc>
        <w:tc>
          <w:tcPr>
            <w:tcW w:type="dxa" w:w="2500"/>
            <w:tcBorders>
              <w:top w:val="single" w:color="1B2A38" w:sz="8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2A38"/>
                <w:sz w:val="24"/>
                <w:szCs w:val="24"/>
              </w:rPr>
              <w:t xml:space="preserve">1.650,00 €</w:t>
            </w:r>
          </w:p>
        </w:tc>
      </w:tr>
    </w:tbl>
    <w:p>
      <w:pPr>
        <w:spacing w:after="200" w:before="0"/>
      </w:pP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5B6672"/>
          <w:sz w:val="18"/>
          <w:szCs w:val="18"/>
        </w:rPr>
        <w:t xml:space="preserve">IVA: operación no sujeta en el Reino Unido. Inversión del sujeto pasivo: el destinatario, empresario o profesional establecido en España, es el sujeto pasivo del IVA (art. 84.Uno.2º Ley 37/1992; art. 196 Directiva 2006/112/CE). Borrar esta nota para clientes particulares.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POR TRANSFERENCIA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Titular: </w:t>
            </w:r>
            <w:r>
              <w:rPr>
                <w:rFonts w:ascii="Calibri" w:cs="Calibri" w:eastAsia="Calibri" w:hAnsi="Calibri"/>
                <w:color w:val="1E2730"/>
                <w:sz w:val="19"/>
                <w:szCs w:val="19"/>
              </w:rPr>
              <w:t xml:space="preserve">Plantworks Studio Ltd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IBAN (EUR):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[GB00 XXXX 0000 0000 0000 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BIC: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[XXXXGB00]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672"/>
                <w:sz w:val="19"/>
                <w:szCs w:val="19"/>
              </w:rPr>
              <w:t xml:space="preserve">Concepto: </w:t>
            </w: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[número de factura]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FE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PAGO CON TARJETA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E0762E"/>
                <w:sz w:val="21"/>
                <w:szCs w:val="21"/>
              </w:rPr>
              <w:t xml:space="preserve">[Stripe payment link]</w:t>
            </w:r>
          </w:p>
          <w:p>
            <w:pPr>
              <w:spacing w:after="12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Tarjeta, Apple Pay o Google Pay. El mantenimiento se cobra cada mes con tarjeta.</w:t>
            </w:r>
          </w:p>
          <w:p>
            <w:pPr>
              <w:spacing w:after="60" w:before="200"/>
            </w:pPr>
            <w:r>
              <w:rPr>
                <w:rFonts w:ascii="Calibri" w:cs="Calibri" w:eastAsia="Calibri" w:hAnsi="Calibri"/>
                <w:b/>
                <w:bCs/>
                <w:color w:val="E0762E"/>
                <w:sz w:val="16"/>
                <w:szCs w:val="16"/>
              </w:rPr>
              <w:t xml:space="preserve">CONDICIONES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color w:val="5B6672"/>
                <w:sz w:val="18"/>
                <w:szCs w:val="18"/>
              </w:rPr>
              <w:t xml:space="preserve">Cada factura se paga en un plazo de 14 días desde su fecha. La mitad del precio de la web se factura al inicio y la otra mitad a la publicación. El mantenimiento se factura por adelantado cada mes y se puede cancelar en cualquier momento. Los archivos y el dominio son del cliente.</w:t>
            </w:r>
          </w:p>
        </w:tc>
      </w:tr>
    </w:tbl>
    <w:p>
      <w:pPr>
        <w:spacing w:after="200" w:before="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color w:val="5B6672"/>
          <w:sz w:val="16"/>
          <w:szCs w:val="16"/>
        </w:rPr>
        <w:t xml:space="preserve">Plantworks Studio Ltd · Sociedad registrada en Inglaterra y Gales · Gracias por su confianza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8123c72867e8fc2e66b6e9c62e4194a1eff63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2026-10-14T20:31:28.906Z</dcterms:created>
  <dcterms:modified xsi:type="dcterms:W3CDTF">2026-10-14T20:31:28.906Z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