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857500" cy="847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Nº de sociedad: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Domicilio social: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Factura</w:t>
      </w:r>
    </w:p>
    <w:p>
      <w:pPr>
        <w:spacing w:after="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Nº de factura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PW-2026-001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Fecha de emisión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Vencimiento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Moneda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EUR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CLIENTE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business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[Contact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[Town, postcode, country]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NIF / CIF: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tax ID]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PROYECTO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[Multi-page bilingual website for Client business name]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Fase: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[50% al inicio / 50% a la publicación / Mantenimiento, mes de ...]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1000"/>
        <w:gridCol w:w="1500"/>
        <w:gridCol w:w="15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unitario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Importe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[Web bilingüe de varias páginas, hasta ocho páginas — 50% al inicio]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[Cobros online — instalación]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[Plan de mantenimiento — mes de ...]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138"/>
        <w:gridCol w:w="2500"/>
      </w:tblGrid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Base imponible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1.650,00 €</w:t>
            </w:r>
          </w:p>
        </w:tc>
      </w:tr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IVA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  <w:tr>
        <w:tc>
          <w:tcPr>
            <w:tcW w:type="dxa" w:w="7138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Total a pagar</w:t>
            </w:r>
          </w:p>
        </w:tc>
        <w:tc>
          <w:tcPr>
            <w:tcW w:type="dxa" w:w="2500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1.650,00 €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IVA: operación no sujeta en el Reino Unido. Inversión del sujeto pasivo: el destinatario, empresario o profesional establecido en España, es el sujeto pasivo del IVA (art. 84.Uno.2º Ley 37/1992; art. 196 Directiva 2006/112/CE). Borrar esta nota para clientes particulares.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POR TRANSFERENCIA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Titular: </w:t>
            </w:r>
            <w:r>
              <w:rPr>
                <w:rFonts w:ascii="Calibri" w:cs="Calibri" w:eastAsia="Calibri" w:hAnsi="Calibri"/>
                <w:color w:val="1E2730"/>
                <w:sz w:val="19"/>
                <w:szCs w:val="19"/>
              </w:rPr>
              <w:t xml:space="preserve">Plantworks Studio Ltd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IBAN (EUR):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[GB00 XXXX 0000 0000 0000 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BIC: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[XXXXGB00]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Concepto: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[número de factura]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CON TARJETA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[Stripe payment link]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Tarjeta, Apple Pay o Google Pay. El mantenimiento se cobra cada mes con tarjeta.</w:t>
            </w:r>
          </w:p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CONDICIONES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Pago a 14 días desde la fecha de emisión. La mitad del precio de la web se abona al inicio y la otra mitad a la publicación. El mantenimiento se factura por adelantado cada mes y se puede cancelar en cualquier momento. Los archivos y el dominio son del cliente.</w:t>
            </w:r>
          </w:p>
        </w:tc>
      </w:tr>
    </w:tbl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Sociedad registrada en Inglaterra y Gales · Gracias por su confianza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8123c72867e8fc2e66b6e9c62e4194a1eff6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2026-09-27T07:24:07.019Z</dcterms:created>
  <dcterms:modified xsi:type="dcterms:W3CDTF">2026-09-27T07:24:07.019Z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