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B5F81" w14:textId="77777777" w:rsidR="00F645BB" w:rsidRDefault="004D34AE">
      <w:pPr>
        <w:spacing w:after="120"/>
        <w:jc w:val="center"/>
      </w:pPr>
      <w:r>
        <w:drawing>
          <wp:inline xmlns:wp="http://schemas.openxmlformats.org/drawingml/2006/wordprocessingDrawing" distT="0" distB="0" distL="0" distR="0">
            <wp:extent cx="2011680" cy="765506"/>
            <wp:effectExtent l="0" t="0" r="0" b="0"/>
            <wp:docPr id="1" name="Seadrill logo" descr="Seadril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adrill logo" descr="Seadrill logo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6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B8AB" w14:textId="77777777" w:rsidR="00F645BB" w:rsidRDefault="004D34AE">
      <w:pPr>
        <w:spacing w:after="40"/>
        <w:jc w:val="center"/>
        <w:pBdr>
          <w:bottom w:val="single" w:sz="12" w:space="4" w:color="EDB71E"/>
        </w:pBdr>
      </w:pPr>
      <w:r>
        <w:rPr>
          <w:b/>
          <w:color w:val="EDB71E"/>
          <w:sz w:val="28"/>
        </w:rPr>
        <w:t>RISK ASSESSMENT / HAZID</w:t>
      </w:r>
    </w:p>
    <w:p w14:paraId="4F086C09" w14:textId="77777777" w:rsidR="00F645BB" w:rsidRDefault="004D34AE">
      <w:pPr>
        <w:spacing w:before="240" w:after="0"/>
        <w:jc w:val="center"/>
      </w:pPr>
      <w:r>
        <w:rPr>
          <w:b/>
          <w:sz w:val="26"/>
        </w:rPr>
        <w:t>[EQUIPMENT / SYSTEM / ACTIVITY NAME]</w:t>
      </w:r>
    </w:p>
    <w:p w14:paraId="11256F1D" w14:textId="77777777" w:rsidR="00F645BB" w:rsidRDefault="004D34AE">
      <w:pPr>
        <w:jc w:val="center"/>
      </w:pPr>
      <w:r>
        <w:rPr>
          <w:b/>
          <w:sz w:val="24"/>
        </w:rPr>
        <w:t>[Subtitle — e.g. Acceptance for Return to Service / New Equipment Introduction / Task Risk Assessment]</w:t>
      </w:r>
    </w:p>
    <w:p w14:paraId="642456D8" w14:textId="77777777" w:rsidR="00F645BB" w:rsidRDefault="004D34AE">
      <w:pPr>
        <w:spacing w:after="240"/>
        <w:jc w:val="center"/>
      </w:pPr>
      <w:r>
        <w:rPr>
          <w:i/>
          <w:sz w:val="20"/>
        </w:rPr>
        <w:t>[Prepared in accordance with the Seadrill Risk Assessment Directive DIR-37-0147. Insert the specific industry/regulatory standards (e.g. API specifications) and equipment/quality documentation applicable to this assessment, and how conformance against them is verified.]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00"/>
        <w:gridCol w:w="7480"/>
      </w:tblGrid>
      <w:tr w:rsidR="00F645BB" w14:paraId="4118488F" w14:textId="77777777">
        <w:tc>
          <w:tcPr>
            <w:tcW w:w="2600" w:type="dxa"/>
            <w:shd w:val="clear" w:color="auto" w:fill="DCE6F1"/>
          </w:tcPr>
          <w:p w14:paraId="612475DB" w14:textId="77777777" w:rsidR="00F645BB" w:rsidRDefault="004D34AE">
            <w:pPr>
              <w:spacing w:before="20" w:after="20"/>
            </w:pPr>
            <w:r>
              <w:rPr>
                <w:b/>
                <w:sz w:val="19"/>
              </w:rPr>
              <w:t>Document Number</w:t>
            </w:r>
          </w:p>
        </w:tc>
        <w:tc>
          <w:tcPr>
            <w:tcW w:w="7480" w:type="dxa"/>
          </w:tcPr>
          <w:p w14:paraId="4ECA4725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[FRM/Doc No.]</w:t>
            </w:r>
          </w:p>
        </w:tc>
      </w:tr>
      <w:tr w:rsidR="00F645BB" w14:paraId="594BEEB4" w14:textId="77777777">
        <w:tc>
          <w:tcPr>
            <w:tcW w:w="2600" w:type="dxa"/>
            <w:shd w:val="clear" w:color="auto" w:fill="DCE6F1"/>
          </w:tcPr>
          <w:p w14:paraId="5BA461ED" w14:textId="77777777" w:rsidR="00F645BB" w:rsidRDefault="004D34AE">
            <w:pPr>
              <w:spacing w:before="20" w:after="20"/>
            </w:pPr>
            <w:r>
              <w:rPr>
                <w:b/>
                <w:sz w:val="19"/>
              </w:rPr>
              <w:t>Revision</w:t>
            </w:r>
          </w:p>
        </w:tc>
        <w:tc>
          <w:tcPr>
            <w:tcW w:w="7480" w:type="dxa"/>
          </w:tcPr>
          <w:p w14:paraId="4C4DA1FB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[Rev 00]</w:t>
            </w:r>
          </w:p>
        </w:tc>
      </w:tr>
      <w:tr w:rsidR="00F645BB" w14:paraId="6A157152" w14:textId="77777777">
        <w:tc>
          <w:tcPr>
            <w:tcW w:w="2600" w:type="dxa"/>
            <w:shd w:val="clear" w:color="auto" w:fill="DCE6F1"/>
          </w:tcPr>
          <w:p w14:paraId="51114508" w14:textId="77777777" w:rsidR="00F645BB" w:rsidRDefault="004D34AE">
            <w:pPr>
              <w:spacing w:before="20"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7480" w:type="dxa"/>
          </w:tcPr>
          <w:p w14:paraId="1E92355A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[Month Year]</w:t>
            </w:r>
          </w:p>
        </w:tc>
      </w:tr>
      <w:tr w:rsidR="00F645BB" w14:paraId="06DF71DE" w14:textId="77777777">
        <w:tc>
          <w:tcPr>
            <w:tcW w:w="2600" w:type="dxa"/>
            <w:shd w:val="clear" w:color="auto" w:fill="DCE6F1"/>
          </w:tcPr>
          <w:p w14:paraId="53A93666" w14:textId="77777777" w:rsidR="00F645BB" w:rsidRDefault="004D34AE">
            <w:pPr>
              <w:spacing w:before="20"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w="7480" w:type="dxa"/>
          </w:tcPr>
          <w:p w14:paraId="1D98B834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[Risk Level — Red / Yellow / Green — per Section 2.1; Confidential]</w:t>
            </w:r>
          </w:p>
        </w:tc>
      </w:tr>
      <w:tr w:rsidR="00F645BB" w14:paraId="06DF71DF" w14:textId="77777777">
        <w:tc>
          <w:tcPr>
            <w:tcW w:w="2600" w:type="dxa"/>
            <w:shd w:val="clear" w:color="auto" w:fill="DCE6F1"/>
          </w:tcPr>
          <w:p w14:paraId="53A93667" w14:textId="77777777" w:rsidR="00F645BB" w:rsidRDefault="004D34AE">
            <w:pPr>
              <w:spacing w:before="20" w:after="20"/>
            </w:pPr>
            <w:r>
              <w:rPr>
                <w:b/>
                <w:sz w:val="19"/>
              </w:rPr>
              <w:t>Equipment / Scope</w:t>
            </w:r>
          </w:p>
        </w:tc>
        <w:tc>
          <w:tcPr>
            <w:tcW w:w="7480" w:type="dxa"/>
          </w:tcPr>
          <w:p w14:paraId="1D98B835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[Equipment, system, or activity covered, including identification/serial numbers, plus RAMP criticality classification (SCE / ECE / OCE) if applicable]</w:t>
            </w:r>
          </w:p>
        </w:tc>
      </w:tr>
      <w:tr w:rsidR="00F645BB" w14:paraId="06DF71E0" w14:textId="77777777">
        <w:tc>
          <w:tcPr>
            <w:tcW w:w="2600" w:type="dxa"/>
            <w:shd w:val="clear" w:color="auto" w:fill="DCE6F1"/>
          </w:tcPr>
          <w:p w14:paraId="53A93668" w14:textId="77777777" w:rsidR="00F645BB" w:rsidRDefault="004D34AE">
            <w:pPr>
              <w:spacing w:before="20" w:after="20"/>
            </w:pPr>
            <w:r>
              <w:rPr>
                <w:b/>
                <w:sz w:val="19"/>
              </w:rPr>
              <w:t>Reference Standard(s)</w:t>
            </w:r>
          </w:p>
        </w:tc>
        <w:tc>
          <w:tcPr>
            <w:tcW w:w="7480" w:type="dxa"/>
          </w:tcPr>
          <w:p w14:paraId="1D98B836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DIR-37-0147 (Risk Assessment); DIR-00-0100 (RAMP); [applicable API / industry standard(s)]</w:t>
            </w:r>
          </w:p>
        </w:tc>
      </w:tr>
      <w:tr w:rsidR="00F645BB" w14:paraId="06DF71E1" w14:textId="77777777">
        <w:tc>
          <w:tcPr>
            <w:tcW w:w="2600" w:type="dxa"/>
            <w:shd w:val="clear" w:color="auto" w:fill="DCE6F1"/>
          </w:tcPr>
          <w:p w14:paraId="53A93669" w14:textId="77777777" w:rsidR="00F645BB" w:rsidRDefault="004D34AE">
            <w:pPr>
              <w:spacing w:before="20" w:after="20"/>
            </w:pPr>
            <w:r>
              <w:rPr>
                <w:b/>
                <w:sz w:val="19"/>
              </w:rPr>
              <w:t>Client / Project</w:t>
            </w:r>
          </w:p>
        </w:tc>
        <w:tc>
          <w:tcPr>
            <w:tcW w:w="7480" w:type="dxa"/>
          </w:tcPr>
          <w:p w14:paraId="1D98B837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[Client name – Contract / Rig]</w:t>
            </w:r>
          </w:p>
        </w:tc>
      </w:tr>
      <w:tr w:rsidR="00F645BB" w14:paraId="06DF71E2" w14:textId="77777777">
        <w:tc>
          <w:tcPr>
            <w:tcW w:w="2600" w:type="dxa"/>
            <w:shd w:val="clear" w:color="auto" w:fill="DCE6F1"/>
          </w:tcPr>
          <w:p w14:paraId="53A9366A" w14:textId="77777777" w:rsidR="00F645BB" w:rsidRDefault="004D34AE">
            <w:pPr>
              <w:spacing w:before="20" w:after="20"/>
            </w:pPr>
            <w:r>
              <w:rPr>
                <w:b/>
                <w:sz w:val="19"/>
              </w:rPr>
              <w:t>Prepared by</w:t>
            </w:r>
          </w:p>
        </w:tc>
        <w:tc>
          <w:tcPr>
            <w:tcW w:w="7480" w:type="dxa"/>
          </w:tcPr>
          <w:p w14:paraId="1D98B838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[Author / Department]</w:t>
            </w:r>
          </w:p>
        </w:tc>
      </w:tr>
    </w:tbl>
    <w:p w14:paraId="4520165C" w14:textId="77777777" w:rsidR="00F645BB" w:rsidRDefault="00F645BB">
      <w:pPr>
        <w:spacing w:after="80"/>
      </w:pPr>
    </w:p>
    <w:p w14:paraId="7B06908C" w14:textId="77777777" w:rsidR="00F645BB" w:rsidRDefault="004D34AE">
      <w:pPr>
        <w:pStyle w:val="Heading1"/>
      </w:pPr>
      <w:bookmarkStart w:id="0" w:name="_Toc233717680"/>
      <w:r>
        <w:rPr>
          <w:rFonts w:ascii="Arial" w:hAnsi="Arial"/>
          <w:color w:val="002C77"/>
        </w:rPr>
        <w:t>Table of Contents</w:t>
      </w:r>
      <w:bookmarkEnd w:id="0"/>
    </w:p>
    <w:p w14:paraId="5D2CABB8" w14:textId="7D6A3994" w:rsidR="003509EF" w:rsidRDefault="004D34AE">
      <w:pPr>
        <w:pStyle w:val="TOC1"/>
        <w:tabs>
          <w:tab w:val="right" w:leader="dot" w:pos="10070"/>
        </w:tabs>
        <w:rPr>
          <w:noProof/>
        </w:rPr>
      </w:pPr>
      <w:r>
        <w:fldChar w:fldCharType="begin"/>
      </w:r>
      <w:r>
        <w:instrText xml:space="preserve"> TOC \o "1-2" \h \z \u </w:instrText>
      </w:r>
      <w:r w:rsidR="003509EF">
        <w:fldChar w:fldCharType="separate"/>
      </w:r>
      <w:hyperlink w:anchor="_Toc233717680" w:history="1">
        <w:r w:rsidR="003509EF" w:rsidRPr="00B77DAF">
          <w:rPr>
            <w:rStyle w:val="Hyperlink"/>
            <w:noProof/>
          </w:rPr>
          <w:t>Table of Contents</w:t>
        </w:r>
        <w:r w:rsidR="003509EF">
          <w:rPr>
            <w:noProof/>
            <w:webHidden/>
          </w:rPr>
          <w:tab/>
        </w:r>
        <w:r w:rsidR="003509EF">
          <w:rPr>
            <w:noProof/>
            <w:webHidden/>
          </w:rPr>
          <w:fldChar w:fldCharType="begin"/>
        </w:r>
        <w:r w:rsidR="003509EF">
          <w:rPr>
            <w:noProof/>
            <w:webHidden/>
          </w:rPr>
          <w:instrText xml:space="preserve"> PAGEREF _Toc233717680 \h </w:instrText>
        </w:r>
        <w:r w:rsidR="003509EF">
          <w:rPr>
            <w:noProof/>
            <w:webHidden/>
          </w:rPr>
        </w:r>
        <w:r w:rsidR="003509EF">
          <w:rPr>
            <w:noProof/>
            <w:webHidden/>
          </w:rPr>
          <w:fldChar w:fldCharType="separate"/>
        </w:r>
        <w:r w:rsidR="003509EF">
          <w:rPr>
            <w:noProof/>
            <w:webHidden/>
          </w:rPr>
          <w:t>1</w:t>
        </w:r>
        <w:r w:rsidR="003509EF">
          <w:rPr>
            <w:noProof/>
            <w:webHidden/>
          </w:rPr>
          <w:fldChar w:fldCharType="end"/>
        </w:r>
      </w:hyperlink>
    </w:p>
    <w:p w14:paraId="15C4938E" w14:textId="19CD0528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81" w:history="1">
        <w:r w:rsidRPr="00B77DAF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15D5CAB" w14:textId="15600230" w:rsidR="003509EF" w:rsidRDefault="003509EF">
      <w:pPr>
        <w:pStyle w:val="TOC1"/>
        <w:tabs>
          <w:tab w:val="right" w:leader="dot" w:pos="10070"/>
        </w:tabs>
        <w:rPr>
          <w:noProof/>
        </w:rPr>
      </w:pPr>
      <w:hyperlink w:anchor="_Toc233717682" w:history="1">
        <w:r w:rsidRPr="00B77DAF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5B8DACB" w14:textId="0FB26AF0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83" w:history="1">
        <w:r w:rsidRPr="00B77DAF">
          <w:rPr>
            <w:rStyle w:val="Hyperlink"/>
            <w:noProof/>
          </w:rPr>
          <w:t>1.1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AE934E" w14:textId="580534CE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84" w:history="1">
        <w:r w:rsidRPr="00B77DAF">
          <w:rPr>
            <w:rStyle w:val="Hyperlink"/>
            <w:noProof/>
          </w:rPr>
          <w:t>1.2 Scope and Applicability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561750" w14:textId="39CF081F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85" w:history="1">
        <w:r w:rsidRPr="00B77DAF">
          <w:rPr>
            <w:rStyle w:val="Hyperlink"/>
            <w:noProof/>
          </w:rPr>
          <w:t>1.3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C93B31" w14:textId="3A5CC8EA" w:rsidR="003509EF" w:rsidRDefault="003509EF">
      <w:pPr>
        <w:pStyle w:val="TOC1"/>
        <w:tabs>
          <w:tab w:val="right" w:leader="dot" w:pos="10070"/>
        </w:tabs>
        <w:rPr>
          <w:noProof/>
        </w:rPr>
      </w:pPr>
      <w:hyperlink w:anchor="_Toc233717686" w:history="1">
        <w:r w:rsidRPr="00B77DAF">
          <w:rPr>
            <w:rStyle w:val="Hyperlink"/>
            <w:noProof/>
          </w:rPr>
          <w:t>2.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F0AC8D" w14:textId="240E9248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87" w:history="1">
        <w:r w:rsidRPr="00B77DAF">
          <w:rPr>
            <w:rStyle w:val="Hyperlink"/>
            <w:noProof/>
          </w:rPr>
          <w:t>2.1 Risk Matrix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1890D6" w14:textId="6F731824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88" w:history="1">
        <w:r w:rsidRPr="00B77DAF">
          <w:rPr>
            <w:rStyle w:val="Hyperlink"/>
            <w:noProof/>
          </w:rPr>
          <w:t>2.1.1 Risk Evaluation Step 1 - Consequence (P.E.A.R)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794613" w14:textId="0B2E03B0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89" w:history="1">
        <w:r w:rsidRPr="00B77DAF">
          <w:rPr>
            <w:rStyle w:val="Hyperlink"/>
            <w:noProof/>
          </w:rPr>
          <w:t>2.1.2 Risk Evaluation Step 2 - Frequency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8202C5" w14:textId="3FF3E7A4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90" w:history="1">
        <w:r w:rsidRPr="00B77DAF">
          <w:rPr>
            <w:rStyle w:val="Hyperlink"/>
            <w:noProof/>
          </w:rPr>
          <w:t>2.1.3 Acceptance Criteria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B11E6C" w14:textId="2403742B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91" w:history="1">
        <w:r w:rsidRPr="00B77DAF">
          <w:rPr>
            <w:rStyle w:val="Hyperlink"/>
            <w:noProof/>
          </w:rPr>
          <w:t>2.2 Hierarchy of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E913C9" w14:textId="2D2418F9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92" w:history="1">
        <w:r w:rsidRPr="00B77DAF">
          <w:rPr>
            <w:rStyle w:val="Hyperlink"/>
            <w:noProof/>
          </w:rPr>
          <w:t>2.3 Task Process (PIMED) and Risk Assessment Levels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5A8FE48" w14:textId="6ABC7063" w:rsidR="003509EF" w:rsidRDefault="003509EF">
      <w:pPr>
        <w:pStyle w:val="TOC1"/>
        <w:tabs>
          <w:tab w:val="right" w:leader="dot" w:pos="10070"/>
        </w:tabs>
        <w:rPr>
          <w:noProof/>
        </w:rPr>
      </w:pPr>
      <w:hyperlink w:anchor="_Toc233717693" w:history="1">
        <w:r w:rsidRPr="00B77DAF">
          <w:rPr>
            <w:rStyle w:val="Hyperlink"/>
            <w:noProof/>
          </w:rPr>
          <w:t>3. Equipment and Standards Basis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2FD815" w14:textId="0FA6D32E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94" w:history="1">
        <w:r w:rsidRPr="00B77DAF">
          <w:rPr>
            <w:rStyle w:val="Hyperlink"/>
            <w:noProof/>
          </w:rPr>
          <w:t>3.1 [Applicable Standard(s)]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981AC37" w14:textId="3B485D51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95" w:history="1">
        <w:r w:rsidRPr="00B77DAF">
          <w:rPr>
            <w:rStyle w:val="Hyperlink"/>
            <w:noProof/>
          </w:rPr>
          <w:t>3.2 Equipment Specification and Quality Evidence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EB8AD4C" w14:textId="02614554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696" w:history="1">
        <w:r w:rsidRPr="00B77DAF">
          <w:rPr>
            <w:rStyle w:val="Hyperlink"/>
            <w:noProof/>
          </w:rPr>
          <w:t>3.3 Alignment with the Rig Asset Management Platform (RAMP, DIR-00-0100)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B4B3B9" w14:textId="6FB844B1" w:rsidR="003509EF" w:rsidRDefault="003509EF">
      <w:pPr>
        <w:pStyle w:val="TOC1"/>
        <w:tabs>
          <w:tab w:val="right" w:leader="dot" w:pos="10070"/>
        </w:tabs>
        <w:rPr>
          <w:noProof/>
        </w:rPr>
      </w:pPr>
      <w:hyperlink w:anchor="_Toc233717699" w:history="1">
        <w:r w:rsidRPr="00B77DAF">
          <w:rPr>
            <w:rStyle w:val="Hyperlink"/>
            <w:noProof/>
          </w:rPr>
          <w:t>4. HAZID Risk Register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5F6478" w14:textId="518F57A6" w:rsidR="003509EF" w:rsidRDefault="003509EF">
      <w:pPr>
        <w:pStyle w:val="TOC1"/>
        <w:tabs>
          <w:tab w:val="right" w:leader="dot" w:pos="10070"/>
        </w:tabs>
        <w:rPr>
          <w:noProof/>
        </w:rPr>
      </w:pPr>
      <w:hyperlink w:anchor="_Toc233717700" w:history="1">
        <w:r w:rsidRPr="00B77DAF">
          <w:rPr>
            <w:rStyle w:val="Hyperlink"/>
            <w:noProof/>
          </w:rPr>
          <w:t>5. Summary of Risk Reduction Measures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B9E4C81" w14:textId="56E16158" w:rsidR="003509EF" w:rsidRDefault="003509EF">
      <w:pPr>
        <w:pStyle w:val="TOC1"/>
        <w:tabs>
          <w:tab w:val="right" w:leader="dot" w:pos="10070"/>
        </w:tabs>
        <w:rPr>
          <w:noProof/>
        </w:rPr>
      </w:pPr>
      <w:hyperlink w:anchor="_Toc233717701" w:history="1">
        <w:r w:rsidRPr="00B77DAF">
          <w:rPr>
            <w:rStyle w:val="Hyperlink"/>
            <w:noProof/>
          </w:rPr>
          <w:t>6. ALARP Demonstration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2E9B379" w14:textId="4F690F42" w:rsidR="003509EF" w:rsidRDefault="003509EF">
      <w:pPr>
        <w:pStyle w:val="TOC1"/>
        <w:tabs>
          <w:tab w:val="right" w:leader="dot" w:pos="10070"/>
        </w:tabs>
        <w:rPr>
          <w:noProof/>
        </w:rPr>
      </w:pPr>
      <w:hyperlink w:anchor="_Toc233717702" w:history="1">
        <w:r w:rsidRPr="00B77DAF">
          <w:rPr>
            <w:rStyle w:val="Hyperlink"/>
            <w:noProof/>
          </w:rPr>
          <w:t>7. Conclusion and Recommendation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971527" w14:textId="6B466807" w:rsidR="003509EF" w:rsidRDefault="003509EF">
      <w:pPr>
        <w:pStyle w:val="TOC1"/>
        <w:tabs>
          <w:tab w:val="right" w:leader="dot" w:pos="10070"/>
        </w:tabs>
        <w:rPr>
          <w:noProof/>
        </w:rPr>
      </w:pPr>
      <w:hyperlink w:anchor="_Toc233717703" w:history="1">
        <w:r w:rsidRPr="00B77DAF">
          <w:rPr>
            <w:rStyle w:val="Hyperlink"/>
            <w:noProof/>
          </w:rPr>
          <w:t>8. Document Control and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135E19" w14:textId="51E1F7B8" w:rsidR="003509EF" w:rsidRDefault="003509EF">
      <w:pPr>
        <w:pStyle w:val="TOC2"/>
        <w:tabs>
          <w:tab w:val="right" w:leader="dot" w:pos="10070"/>
        </w:tabs>
        <w:rPr>
          <w:noProof/>
        </w:rPr>
      </w:pPr>
      <w:hyperlink w:anchor="_Toc233717704" w:history="1">
        <w:r w:rsidRPr="00B77DAF">
          <w:rPr>
            <w:rStyle w:val="Hyperlink"/>
            <w:noProof/>
          </w:rPr>
          <w:t>Approval Signature Block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_Toc233717704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E455DA" w14:textId="1F0DB243" w:rsidR="00F645BB" w:rsidRDefault="004D34AE">
      <w:r>
        <w:fldChar w:fldCharType="end"/>
      </w:r>
    </w:p>
    <w:p w14:paraId="1A0CBC91" w14:textId="77777777" w:rsidR="00F645BB" w:rsidRDefault="004D34AE">
      <w:pPr>
        <w:pStyle w:val="Heading2"/>
      </w:pPr>
      <w:bookmarkStart w:id="1" w:name="_Toc233717681"/>
      <w:r>
        <w:rPr>
          <w:rFonts w:ascii="Arial" w:hAnsi="Arial"/>
          <w:color w:val="002C77"/>
        </w:rPr>
        <w:t>Revision History</w:t>
      </w:r>
      <w:bookmarkEnd w:id="1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0"/>
        <w:gridCol w:w="1300"/>
        <w:gridCol w:w="6280"/>
        <w:gridCol w:w="1800"/>
      </w:tblGrid>
      <w:tr w:rsidR="00F645BB" w14:paraId="54BA4ACC" w14:textId="77777777">
        <w:tc>
          <w:tcPr>
            <w:tcW w:w="700" w:type="dxa"/>
            <w:shd w:val="clear" w:color="auto" w:fill="002C77"/>
          </w:tcPr>
          <w:p w14:paraId="75AABA00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w="1300" w:type="dxa"/>
            <w:shd w:val="clear" w:color="auto" w:fill="002C77"/>
          </w:tcPr>
          <w:p w14:paraId="31AE7C1A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w="6280" w:type="dxa"/>
            <w:shd w:val="clear" w:color="auto" w:fill="002C77"/>
          </w:tcPr>
          <w:p w14:paraId="0DDBACB8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Description of Change</w:t>
            </w:r>
          </w:p>
        </w:tc>
        <w:tc>
          <w:tcPr>
            <w:tcW w:w="1800" w:type="dxa"/>
            <w:shd w:val="clear" w:color="auto" w:fill="002C77"/>
          </w:tcPr>
          <w:p w14:paraId="3F7DB5F5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Author</w:t>
            </w:r>
          </w:p>
        </w:tc>
      </w:tr>
      <w:tr w:rsidR="00F645BB" w14:paraId="0537C8D9" w14:textId="77777777">
        <w:tc>
          <w:tcPr>
            <w:tcW w:w="700" w:type="dxa"/>
          </w:tcPr>
          <w:p w14:paraId="09D4694D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01</w:t>
            </w:r>
          </w:p>
        </w:tc>
        <w:tc>
          <w:tcPr>
            <w:tcW w:w="1300" w:type="dxa"/>
          </w:tcPr>
          <w:p w14:paraId="34D865BF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[Month Year]</w:t>
            </w:r>
          </w:p>
        </w:tc>
        <w:tc>
          <w:tcPr>
            <w:tcW w:w="6280" w:type="dxa"/>
          </w:tcPr>
          <w:p w14:paraId="6CC421C2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Initial Issue</w:t>
            </w:r>
          </w:p>
        </w:tc>
        <w:tc>
          <w:tcPr>
            <w:tcW w:w="1800" w:type="dxa"/>
          </w:tcPr>
          <w:p w14:paraId="3B4FF35B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[Author]</w:t>
            </w:r>
          </w:p>
        </w:tc>
      </w:tr>
    </w:tbl>
    <w:p w14:paraId="4820D7B1" w14:textId="77777777" w:rsidR="00F645BB" w:rsidRDefault="004D34AE">
      <w:pPr>
        <w:pStyle w:val="Heading1"/>
      </w:pPr>
      <w:bookmarkStart w:id="2" w:name="_Toc233717682"/>
      <w:r>
        <w:rPr>
          <w:rFonts w:ascii="Arial" w:hAnsi="Arial"/>
          <w:color w:val="002C77"/>
        </w:rPr>
        <w:t>1. Introduction</w:t>
      </w:r>
      <w:bookmarkEnd w:id="2"/>
    </w:p>
    <w:p w14:paraId="2EFF773F" w14:textId="77777777" w:rsidR="00F645BB" w:rsidRDefault="004D34AE">
      <w:pPr>
        <w:pStyle w:val="Heading2"/>
      </w:pPr>
      <w:bookmarkStart w:id="3" w:name="_Toc233717683"/>
      <w:r>
        <w:rPr>
          <w:rFonts w:ascii="Arial" w:hAnsi="Arial"/>
          <w:color w:val="002C77"/>
        </w:rPr>
        <w:t>1.1 Purpose</w:t>
      </w:r>
      <w:bookmarkEnd w:id="3"/>
    </w:p>
    <w:p w14:paraId="198E6C7A" w14:textId="77777777" w:rsidR="00F645BB" w:rsidRDefault="004D34AE">
      <w:pPr>
        <w:spacing w:after="120"/>
      </w:pPr>
      <w:r>
        <w:t>[The purpose of this Risk Assessment / HAZID is to identify the hazards and manage the potential risks associated with &lt;describe the equipment, system, or activity and what is being done to/with it — e.g. acceptance for return to service, introduction of new equipment, a task or process change&gt;. It is prepared in accordance with the Seadrill Risk Assessment Directive (DIR-37-0147), evaluates risk using the Seadrill Risk Matrix (FRM-37-0138), and — where the subject is equipment — aligns its management with the Rig Asset Management Platform (RAMP, DIR-00-0100). State the equipment/activity’s criticality (e.g. Safety and/or Environmentally Critical Element (SECE)) and the Major Accident Hazard(s) it could contribute to if it fails.]</w:t>
      </w:r>
    </w:p>
    <w:p w14:paraId="07E44DD4" w14:textId="77777777" w:rsidR="00F645BB" w:rsidRDefault="004D34AE">
      <w:pPr>
        <w:spacing w:after="120"/>
      </w:pPr>
      <w:r>
        <w:t>[State the specific objective — e.g. to identify the applicable requirements of the relevant industry/regulatory standard(s) and to demonstrate, on a clause-by-clause basis, how the supplied equipment/quality documentation verifies those requirements have been met, while flagging any aspects requiring further verification.]</w:t>
      </w:r>
    </w:p>
    <w:p w14:paraId="5C8A78C2" w14:textId="77777777" w:rsidR="00F645BB" w:rsidRDefault="004D34AE">
      <w:pPr>
        <w:pStyle w:val="Heading2"/>
      </w:pPr>
      <w:bookmarkStart w:id="4" w:name="_Toc233717684"/>
      <w:r>
        <w:rPr>
          <w:rFonts w:ascii="Arial" w:hAnsi="Arial"/>
          <w:color w:val="002C77"/>
        </w:rPr>
        <w:t>1.2 Scope and Applicability</w:t>
      </w:r>
      <w:bookmarkEnd w:id="4"/>
    </w:p>
    <w:p w14:paraId="474793E7" w14:textId="77777777" w:rsidR="00F645BB" w:rsidRDefault="004D34AE">
      <w:pPr>
        <w:spacing w:after="80"/>
      </w:pPr>
      <w:r>
        <w:t>[State exactly what this risk assessment applies to, including any identification/serial numbers.] Where Client requirements or local regulations differ from this assessment or the governing Directive, the most stringent requirements shall be followed. It covers:</w:t>
      </w:r>
    </w:p>
    <w:p w14:paraId="2001CE33" w14:textId="77777777" w:rsidR="00F645BB" w:rsidRDefault="004D34AE">
      <w:pPr>
        <w:pStyle w:val="ListBullet"/>
        <w:spacing w:after="60"/>
      </w:pPr>
      <w:r>
        <w:lastRenderedPageBreak/>
        <w:t>[Structural / mechanical integrity of primary load-bearing or safety-critical components;]</w:t>
      </w:r>
    </w:p>
    <w:p w14:paraId="005046BC" w14:textId="77777777" w:rsidR="00F645BB" w:rsidRDefault="004D34AE">
      <w:pPr>
        <w:pStyle w:val="ListBullet"/>
        <w:spacing w:after="60"/>
      </w:pPr>
      <w:r>
        <w:t>[Functional / performance testing relevant to the equipment or activity (e.g. proof load, pressure, hydrostatic, positive-lock or barrier function tests);]</w:t>
      </w:r>
    </w:p>
    <w:p w14:paraId="22B6435C" w14:textId="77777777" w:rsidR="00F645BB" w:rsidRDefault="004D34AE">
      <w:pPr>
        <w:pStyle w:val="ListBullet"/>
        <w:spacing w:after="60"/>
      </w:pPr>
      <w:r>
        <w:t>[Material traceability, mechanical properties, replacement parts / bolting, and any repair or reclamation processes used;]</w:t>
      </w:r>
    </w:p>
    <w:p w14:paraId="4542E894" w14:textId="77777777" w:rsidR="00F645BB" w:rsidRDefault="004D34AE">
      <w:pPr>
        <w:pStyle w:val="ListBullet"/>
        <w:spacing w:after="60"/>
      </w:pPr>
      <w:r>
        <w:t>[Certification, quality assurance, and documentation traceability, including any facility accreditation (e.g. API Q1 / ISO 9001) and cost/quality-plan considerations relevant to acceptance;]</w:t>
      </w:r>
    </w:p>
    <w:p w14:paraId="030CB1F7" w14:textId="77777777" w:rsidR="00F645BB" w:rsidRDefault="004D34AE">
      <w:pPr>
        <w:pStyle w:val="ListBullet"/>
        <w:spacing w:after="60"/>
      </w:pPr>
      <w:r>
        <w:t>[Registration of the equipment/asset within the Rig Asset Management Platform (RAMP, DIR-00-0100) — criticality classification (SCE / ECE / OCE), Performance Standard, certificate tracking and re-inspection interval, where applicable.]</w:t>
      </w:r>
    </w:p>
    <w:p w14:paraId="1913F260" w14:textId="77777777" w:rsidR="00F645BB" w:rsidRDefault="004D34AE">
      <w:pPr>
        <w:spacing w:after="120"/>
      </w:pPr>
      <w:r>
        <w:t>[State what is explicitly out of scope.] It does NOT cover the wider system or the field/offshore execution of the activity, which shall be controlled at the worksite through a Task Based Risk Assessment (TBRA, FRM-37-0015) and/or 5-Point Check per DIR-37-0147.</w:t>
      </w:r>
    </w:p>
    <w:p w14:paraId="2D4615B6" w14:textId="77777777" w:rsidR="00F645BB" w:rsidRDefault="004D34AE">
      <w:pPr>
        <w:pStyle w:val="Heading2"/>
      </w:pPr>
      <w:bookmarkStart w:id="5" w:name="_Toc233717685"/>
      <w:r>
        <w:rPr>
          <w:rFonts w:ascii="Arial" w:hAnsi="Arial"/>
          <w:color w:val="002C77"/>
        </w:rPr>
        <w:t>1.3 Responsibilities</w:t>
      </w:r>
      <w:bookmarkEnd w:id="5"/>
    </w:p>
    <w:p w14:paraId="74BBA082" w14:textId="77777777" w:rsidR="00F645BB" w:rsidRDefault="004D34AE">
      <w:pPr>
        <w:spacing w:after="120"/>
      </w:pPr>
      <w:r>
        <w:t>[Name the Technical Authority / discipline owner] is responsible for the content of this assessment and for the acceptance decision. [Name the Rig Manager / OIM / Section Leader role] is responsible for ensuring verification actions are completed and recorded. [Name any third-party / service provider / quality representative] is responsible for providing supporting evidence. All actions shall be transferred to Synergi with defined owners and close-out dates.</w:t>
      </w:r>
    </w:p>
    <w:p w14:paraId="5D09A0AC" w14:textId="77777777" w:rsidR="00F645BB" w:rsidRDefault="004D34AE">
      <w:pPr>
        <w:pStyle w:val="Heading1"/>
      </w:pPr>
      <w:bookmarkStart w:id="6" w:name="_Toc233717686"/>
      <w:r>
        <w:rPr>
          <w:rFonts w:ascii="Arial" w:hAnsi="Arial"/>
          <w:color w:val="002C77"/>
        </w:rPr>
        <w:t>2. Requirements</w:t>
      </w:r>
      <w:bookmarkEnd w:id="6"/>
    </w:p>
    <w:p w14:paraId="5565D3A7" w14:textId="77777777" w:rsidR="00F645BB" w:rsidRDefault="004D34AE">
      <w:pPr>
        <w:spacing w:after="80"/>
      </w:pPr>
      <w:r>
        <w:t>Hazards associated with the subject of this assessment pose a level of risk that shall be evaluated and managed to ALARP using the Seadrill Risk Matrix (FRM-37-0138).</w:t>
      </w:r>
    </w:p>
    <w:p w14:paraId="3E75A075" w14:textId="77777777" w:rsidR="00F645BB" w:rsidRDefault="004D34AE">
      <w:pPr>
        <w:pStyle w:val="Heading2"/>
      </w:pPr>
      <w:bookmarkStart w:id="7" w:name="_Toc233717687"/>
      <w:r>
        <w:rPr>
          <w:rFonts w:ascii="Arial" w:hAnsi="Arial"/>
          <w:color w:val="002C77"/>
        </w:rPr>
        <w:t>2.1 Risk Matrix</w:t>
      </w:r>
      <w:bookmarkEnd w:id="7"/>
    </w:p>
    <w:p w14:paraId="41998CD5" w14:textId="77777777" w:rsidR="00F645BB" w:rsidRDefault="004D34AE">
      <w:pPr>
        <w:pStyle w:val="Heading2"/>
      </w:pPr>
      <w:bookmarkStart w:id="8" w:name="_Toc233717688"/>
      <w:r>
        <w:rPr>
          <w:rFonts w:ascii="Arial" w:hAnsi="Arial"/>
          <w:color w:val="002C77"/>
        </w:rPr>
        <w:t>2.1.1 Risk Evaluation Step 1 - Consequence (P.E.A.R)</w:t>
      </w:r>
      <w:bookmarkEnd w:id="8"/>
    </w:p>
    <w:p w14:paraId="3ABCA989" w14:textId="77777777" w:rsidR="00F645BB" w:rsidRDefault="004D34AE">
      <w:pPr>
        <w:spacing w:after="120"/>
      </w:pPr>
      <w:r>
        <w:t>Potential consequences are evaluated using the P.E.A.R hierarchy (People, Environment, Asset, Reputation) and ranked from 1 (high) to 5 (low) as required by the Risk Matrix. [State the credible worst-case consequence of the hazard being realised, and the resulting Consequence ranking.]</w:t>
      </w:r>
    </w:p>
    <w:p w14:paraId="72C0C4A8" w14:textId="77777777" w:rsidR="00F645BB" w:rsidRDefault="004D34AE">
      <w:pPr>
        <w:pStyle w:val="Heading2"/>
      </w:pPr>
      <w:bookmarkStart w:id="9" w:name="_Toc233717689"/>
      <w:r>
        <w:rPr>
          <w:rFonts w:ascii="Arial" w:hAnsi="Arial"/>
          <w:color w:val="002C77"/>
        </w:rPr>
        <w:t>2.1.2 Risk Evaluation Step 2 - Frequency</w:t>
      </w:r>
      <w:bookmarkEnd w:id="9"/>
    </w:p>
    <w:p w14:paraId="684563B4" w14:textId="77777777" w:rsidR="00F645BB" w:rsidRDefault="004D34AE">
      <w:pPr>
        <w:spacing w:after="80"/>
      </w:pPr>
      <w:r>
        <w:t>The likelihood of a hazard being realised is evaluated using the following classifications:</w:t>
      </w:r>
    </w:p>
    <w:p w14:paraId="490EE833" w14:textId="77777777" w:rsidR="00F645BB" w:rsidRDefault="004D34AE">
      <w:pPr>
        <w:pStyle w:val="ListBullet"/>
        <w:spacing w:after="60"/>
      </w:pPr>
      <w:r>
        <w:t>A - Frequent (multiple annual events on the rig)</w:t>
      </w:r>
    </w:p>
    <w:p w14:paraId="5BEED760" w14:textId="77777777" w:rsidR="00F645BB" w:rsidRDefault="004D34AE">
      <w:pPr>
        <w:pStyle w:val="ListBullet"/>
        <w:spacing w:after="60"/>
      </w:pPr>
      <w:r>
        <w:t>B - Likely (annual event on the rig)</w:t>
      </w:r>
    </w:p>
    <w:p w14:paraId="74C95876" w14:textId="77777777" w:rsidR="00F645BB" w:rsidRDefault="004D34AE">
      <w:pPr>
        <w:pStyle w:val="ListBullet"/>
        <w:spacing w:after="60"/>
      </w:pPr>
      <w:r>
        <w:lastRenderedPageBreak/>
        <w:t>C - Unlikely (annual event in the company)</w:t>
      </w:r>
    </w:p>
    <w:p w14:paraId="6B5397DB" w14:textId="77777777" w:rsidR="00F645BB" w:rsidRDefault="004D34AE">
      <w:pPr>
        <w:pStyle w:val="ListBullet"/>
        <w:spacing w:after="60"/>
      </w:pPr>
      <w:r>
        <w:t>D - Rare (annual event in the industry)</w:t>
      </w:r>
    </w:p>
    <w:p w14:paraId="00F5A978" w14:textId="77777777" w:rsidR="00F645BB" w:rsidRDefault="004D34AE">
      <w:pPr>
        <w:pStyle w:val="ListBullet"/>
        <w:spacing w:after="60"/>
      </w:pPr>
      <w:r>
        <w:t>E - Very Rare (decade event in the industry)</w:t>
      </w:r>
    </w:p>
    <w:p w14:paraId="6B730C46" w14:textId="77777777" w:rsidR="00F645BB" w:rsidRDefault="004D34AE">
      <w:pPr>
        <w:pStyle w:val="Heading2"/>
      </w:pPr>
      <w:bookmarkStart w:id="10" w:name="_Toc233717690"/>
      <w:r>
        <w:rPr>
          <w:rFonts w:ascii="Arial" w:hAnsi="Arial"/>
          <w:color w:val="002C77"/>
        </w:rPr>
        <w:t>2.1.3 Acceptance Criteria</w:t>
      </w:r>
      <w:bookmarkEnd w:id="1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8380"/>
      </w:tblGrid>
      <w:tr w:rsidR="00F645BB" w14:paraId="64AAC6F2" w14:textId="77777777">
        <w:tc>
          <w:tcPr>
            <w:tcW w:w="1700" w:type="dxa"/>
            <w:shd w:val="clear" w:color="auto" w:fill="F4B6B6"/>
          </w:tcPr>
          <w:p w14:paraId="37AAD5AA" w14:textId="77777777" w:rsidR="00F645BB" w:rsidRDefault="004D34AE">
            <w:pPr>
              <w:spacing w:before="20" w:after="20"/>
            </w:pPr>
            <w:r>
              <w:rPr>
                <w:b/>
                <w:sz w:val="18"/>
              </w:rPr>
              <w:t>Red Risk</w:t>
            </w:r>
          </w:p>
        </w:tc>
        <w:tc>
          <w:tcPr>
            <w:tcW w:w="8380" w:type="dxa"/>
          </w:tcPr>
          <w:p w14:paraId="2FD39FEB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Unacceptable. The tool shall not be accepted for service while the untreated risk lies in this area; controls must be implemented and the risk reduced to at least Yellow.</w:t>
            </w:r>
          </w:p>
        </w:tc>
      </w:tr>
      <w:tr w:rsidR="00F645BB" w14:paraId="6C0C1CC3" w14:textId="77777777">
        <w:tc>
          <w:tcPr>
            <w:tcW w:w="1700" w:type="dxa"/>
            <w:shd w:val="clear" w:color="auto" w:fill="FFE699"/>
          </w:tcPr>
          <w:p w14:paraId="069F242F" w14:textId="77777777" w:rsidR="00F645BB" w:rsidRDefault="004D34AE">
            <w:pPr>
              <w:spacing w:before="20" w:after="20"/>
            </w:pPr>
            <w:r>
              <w:rPr>
                <w:b/>
                <w:sz w:val="18"/>
              </w:rPr>
              <w:t>Yellow Risk</w:t>
            </w:r>
          </w:p>
        </w:tc>
        <w:tc>
          <w:tcPr>
            <w:tcW w:w="8380" w:type="dxa"/>
          </w:tcPr>
          <w:p w14:paraId="223BD2A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Additional controls are required; acceptance may proceed once the risk has been reduced to ALARP, even if it remains Yellow.</w:t>
            </w:r>
          </w:p>
        </w:tc>
      </w:tr>
      <w:tr w:rsidR="00F645BB" w14:paraId="7BA885EB" w14:textId="77777777">
        <w:tc>
          <w:tcPr>
            <w:tcW w:w="1700" w:type="dxa"/>
            <w:shd w:val="clear" w:color="auto" w:fill="C6E0B4"/>
          </w:tcPr>
          <w:p w14:paraId="27B86079" w14:textId="77777777" w:rsidR="00F645BB" w:rsidRDefault="004D34AE">
            <w:pPr>
              <w:spacing w:before="20" w:after="20"/>
            </w:pPr>
            <w:r>
              <w:rPr>
                <w:b/>
                <w:sz w:val="18"/>
              </w:rPr>
              <w:t>Green Risk</w:t>
            </w:r>
          </w:p>
        </w:tc>
        <w:tc>
          <w:tcPr>
            <w:tcW w:w="8380" w:type="dxa"/>
          </w:tcPr>
          <w:p w14:paraId="6759D0B4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Generally acceptable; additional controls considered only where reasonably practicable.</w:t>
            </w:r>
          </w:p>
        </w:tc>
      </w:tr>
    </w:tbl>
    <w:p w14:paraId="0B26843B" w14:textId="77777777" w:rsidR="00F645BB" w:rsidRDefault="004D34AE">
      <w:pPr>
        <w:spacing w:after="80"/>
      </w:pPr>
      <w:r>
        <w:t>The risk for all aspects shall be reduced to As Low As Reasonably Practicable (ALARP) before [the equipment is returned to service / the activity proceeds]. The matrix below applies (Consequence 1 = high; Frequency A = most frequent):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0"/>
        <w:gridCol w:w="1400"/>
        <w:gridCol w:w="1400"/>
        <w:gridCol w:w="1400"/>
        <w:gridCol w:w="1400"/>
        <w:gridCol w:w="1400"/>
      </w:tblGrid>
      <w:tr w:rsidR="00F645BB" w14:paraId="76465113" w14:textId="77777777">
        <w:tc>
          <w:tcPr>
            <w:tcW w:w="3080" w:type="dxa"/>
            <w:shd w:val="clear" w:color="auto" w:fill="002C77"/>
          </w:tcPr>
          <w:p w14:paraId="5FAB88A6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Consequence / Frequency</w:t>
            </w:r>
          </w:p>
        </w:tc>
        <w:tc>
          <w:tcPr>
            <w:tcW w:w="1400" w:type="dxa"/>
            <w:shd w:val="clear" w:color="auto" w:fill="002C77"/>
          </w:tcPr>
          <w:p w14:paraId="52A63181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E - Very Rare</w:t>
            </w:r>
          </w:p>
        </w:tc>
        <w:tc>
          <w:tcPr>
            <w:tcW w:w="1400" w:type="dxa"/>
            <w:shd w:val="clear" w:color="auto" w:fill="002C77"/>
          </w:tcPr>
          <w:p w14:paraId="4CC5FC9A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D - Rare</w:t>
            </w:r>
          </w:p>
        </w:tc>
        <w:tc>
          <w:tcPr>
            <w:tcW w:w="1400" w:type="dxa"/>
            <w:shd w:val="clear" w:color="auto" w:fill="002C77"/>
          </w:tcPr>
          <w:p w14:paraId="62787882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C - Unlikely</w:t>
            </w:r>
          </w:p>
        </w:tc>
        <w:tc>
          <w:tcPr>
            <w:tcW w:w="1400" w:type="dxa"/>
            <w:shd w:val="clear" w:color="auto" w:fill="002C77"/>
          </w:tcPr>
          <w:p w14:paraId="42B407E4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B - Likely</w:t>
            </w:r>
          </w:p>
        </w:tc>
        <w:tc>
          <w:tcPr>
            <w:tcW w:w="1400" w:type="dxa"/>
            <w:shd w:val="clear" w:color="auto" w:fill="002C77"/>
          </w:tcPr>
          <w:p w14:paraId="0F9F888D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7"/>
              </w:rPr>
              <w:t>A - Frequent</w:t>
            </w:r>
          </w:p>
        </w:tc>
      </w:tr>
      <w:tr w:rsidR="00F645BB" w14:paraId="0E35FBFE" w14:textId="77777777">
        <w:tc>
          <w:tcPr>
            <w:tcW w:w="3080" w:type="dxa"/>
          </w:tcPr>
          <w:p w14:paraId="02A14D87" w14:textId="77777777" w:rsidR="00F645BB" w:rsidRDefault="004D34AE">
            <w:pPr>
              <w:spacing w:before="20" w:after="20"/>
            </w:pPr>
            <w:r>
              <w:rPr>
                <w:b/>
                <w:sz w:val="17"/>
              </w:rPr>
              <w:t>1 - Fatality / Major (high)</w:t>
            </w:r>
          </w:p>
        </w:tc>
        <w:tc>
          <w:tcPr>
            <w:tcW w:w="1400" w:type="dxa"/>
            <w:shd w:val="clear" w:color="auto" w:fill="C6E0B4"/>
          </w:tcPr>
          <w:p w14:paraId="0127DED5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FE699"/>
          </w:tcPr>
          <w:p w14:paraId="719C39FD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4B6B6"/>
          </w:tcPr>
          <w:p w14:paraId="1169A0FC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4B6B6"/>
          </w:tcPr>
          <w:p w14:paraId="1C519095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4B6B6"/>
          </w:tcPr>
          <w:p w14:paraId="00245DFA" w14:textId="77777777" w:rsidR="00F645BB" w:rsidRDefault="00F645BB">
            <w:pPr>
              <w:spacing w:before="20" w:after="20"/>
            </w:pPr>
          </w:p>
        </w:tc>
      </w:tr>
      <w:tr w:rsidR="00F645BB" w14:paraId="3BCCC4DF" w14:textId="77777777">
        <w:tc>
          <w:tcPr>
            <w:tcW w:w="3080" w:type="dxa"/>
          </w:tcPr>
          <w:p w14:paraId="4810ED48" w14:textId="77777777" w:rsidR="00F645BB" w:rsidRDefault="004D34AE">
            <w:pPr>
              <w:spacing w:before="20" w:after="20"/>
            </w:pPr>
            <w:r>
              <w:rPr>
                <w:b/>
                <w:sz w:val="17"/>
              </w:rPr>
              <w:t>2 - Lost Time Incident (LTI)</w:t>
            </w:r>
          </w:p>
        </w:tc>
        <w:tc>
          <w:tcPr>
            <w:tcW w:w="1400" w:type="dxa"/>
            <w:shd w:val="clear" w:color="auto" w:fill="C6E0B4"/>
          </w:tcPr>
          <w:p w14:paraId="4C6BB93B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FE699"/>
          </w:tcPr>
          <w:p w14:paraId="5BADE2D3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FE699"/>
          </w:tcPr>
          <w:p w14:paraId="38E3A30D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4B6B6"/>
          </w:tcPr>
          <w:p w14:paraId="0FF300DE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4B6B6"/>
          </w:tcPr>
          <w:p w14:paraId="787501A3" w14:textId="77777777" w:rsidR="00F645BB" w:rsidRDefault="00F645BB">
            <w:pPr>
              <w:spacing w:before="20" w:after="20"/>
            </w:pPr>
          </w:p>
        </w:tc>
      </w:tr>
      <w:tr w:rsidR="00F645BB" w14:paraId="154370FA" w14:textId="77777777">
        <w:tc>
          <w:tcPr>
            <w:tcW w:w="3080" w:type="dxa"/>
          </w:tcPr>
          <w:p w14:paraId="39A98630" w14:textId="77777777" w:rsidR="00F645BB" w:rsidRDefault="004D34AE">
            <w:pPr>
              <w:spacing w:before="20" w:after="20"/>
            </w:pPr>
            <w:r>
              <w:rPr>
                <w:b/>
                <w:sz w:val="17"/>
              </w:rPr>
              <w:t>3 - Medical Treatment (MTC)</w:t>
            </w:r>
          </w:p>
        </w:tc>
        <w:tc>
          <w:tcPr>
            <w:tcW w:w="1400" w:type="dxa"/>
            <w:shd w:val="clear" w:color="auto" w:fill="C6E0B4"/>
          </w:tcPr>
          <w:p w14:paraId="378DBDD9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C6E0B4"/>
          </w:tcPr>
          <w:p w14:paraId="53B90293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FE699"/>
          </w:tcPr>
          <w:p w14:paraId="7BA4ABF2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FE699"/>
          </w:tcPr>
          <w:p w14:paraId="77656E5A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4B6B6"/>
          </w:tcPr>
          <w:p w14:paraId="09477440" w14:textId="77777777" w:rsidR="00F645BB" w:rsidRDefault="00F645BB">
            <w:pPr>
              <w:spacing w:before="20" w:after="20"/>
            </w:pPr>
          </w:p>
        </w:tc>
      </w:tr>
      <w:tr w:rsidR="00F645BB" w14:paraId="61128CC3" w14:textId="77777777">
        <w:tc>
          <w:tcPr>
            <w:tcW w:w="3080" w:type="dxa"/>
          </w:tcPr>
          <w:p w14:paraId="5751E35C" w14:textId="77777777" w:rsidR="00F645BB" w:rsidRDefault="004D34AE">
            <w:pPr>
              <w:spacing w:before="20" w:after="20"/>
            </w:pPr>
            <w:r>
              <w:rPr>
                <w:b/>
                <w:sz w:val="17"/>
              </w:rPr>
              <w:t>4 - Minor / First Aid</w:t>
            </w:r>
          </w:p>
        </w:tc>
        <w:tc>
          <w:tcPr>
            <w:tcW w:w="1400" w:type="dxa"/>
            <w:shd w:val="clear" w:color="auto" w:fill="C6E0B4"/>
          </w:tcPr>
          <w:p w14:paraId="7B8C37A1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C6E0B4"/>
          </w:tcPr>
          <w:p w14:paraId="4D3F1B51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C6E0B4"/>
          </w:tcPr>
          <w:p w14:paraId="0907C7C6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FE699"/>
          </w:tcPr>
          <w:p w14:paraId="0A87A623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FE699"/>
          </w:tcPr>
          <w:p w14:paraId="10FD50D4" w14:textId="77777777" w:rsidR="00F645BB" w:rsidRDefault="00F645BB">
            <w:pPr>
              <w:spacing w:before="20" w:after="20"/>
            </w:pPr>
          </w:p>
        </w:tc>
      </w:tr>
      <w:tr w:rsidR="00F645BB" w14:paraId="2C14A23B" w14:textId="77777777">
        <w:tc>
          <w:tcPr>
            <w:tcW w:w="3080" w:type="dxa"/>
          </w:tcPr>
          <w:p w14:paraId="1FAEF413" w14:textId="77777777" w:rsidR="00F645BB" w:rsidRDefault="004D34AE">
            <w:pPr>
              <w:spacing w:before="20" w:after="20"/>
            </w:pPr>
            <w:r>
              <w:rPr>
                <w:b/>
                <w:sz w:val="17"/>
              </w:rPr>
              <w:t>5 - Negligible (low)</w:t>
            </w:r>
          </w:p>
        </w:tc>
        <w:tc>
          <w:tcPr>
            <w:tcW w:w="1400" w:type="dxa"/>
            <w:shd w:val="clear" w:color="auto" w:fill="C6E0B4"/>
          </w:tcPr>
          <w:p w14:paraId="15D65193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C6E0B4"/>
          </w:tcPr>
          <w:p w14:paraId="5A04319E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C6E0B4"/>
          </w:tcPr>
          <w:p w14:paraId="6DF06398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C6E0B4"/>
          </w:tcPr>
          <w:p w14:paraId="3A29BF52" w14:textId="77777777" w:rsidR="00F645BB" w:rsidRDefault="00F645BB">
            <w:pPr>
              <w:spacing w:before="20" w:after="20"/>
            </w:pPr>
          </w:p>
        </w:tc>
        <w:tc>
          <w:tcPr>
            <w:tcW w:w="1400" w:type="dxa"/>
            <w:shd w:val="clear" w:color="auto" w:fill="FFE699"/>
          </w:tcPr>
          <w:p w14:paraId="6E9D856D" w14:textId="77777777" w:rsidR="00F645BB" w:rsidRDefault="00F645BB">
            <w:pPr>
              <w:spacing w:before="20" w:after="20"/>
            </w:pPr>
          </w:p>
        </w:tc>
      </w:tr>
    </w:tbl>
    <w:p w14:paraId="2EA0802F" w14:textId="77777777" w:rsidR="00F645BB" w:rsidRDefault="00F645BB">
      <w:pPr>
        <w:spacing w:after="80"/>
      </w:pPr>
    </w:p>
    <w:p w14:paraId="5E62613D" w14:textId="77777777" w:rsidR="00F645BB" w:rsidRDefault="004D34AE">
      <w:pPr>
        <w:pStyle w:val="Heading2"/>
      </w:pPr>
      <w:bookmarkStart w:id="11" w:name="_Toc233717691"/>
      <w:r>
        <w:rPr>
          <w:rFonts w:ascii="Arial" w:hAnsi="Arial"/>
          <w:color w:val="002C77"/>
        </w:rPr>
        <w:t>2.2 Hierarchy of Controls</w:t>
      </w:r>
      <w:bookmarkEnd w:id="11"/>
    </w:p>
    <w:p w14:paraId="7F395D03" w14:textId="77777777" w:rsidR="00F645BB" w:rsidRDefault="004D34AE">
      <w:pPr>
        <w:spacing w:after="80"/>
      </w:pPr>
      <w:r>
        <w:t>Controls (risk mitigation) are applied following the Hierarchy of Controls, evaluated from the top (most effective) down:</w:t>
      </w:r>
    </w:p>
    <w:p w14:paraId="56B245F5" w14:textId="77777777" w:rsidR="00F645BB" w:rsidRDefault="004D34AE">
      <w:pPr>
        <w:pStyle w:val="ListBullet"/>
        <w:spacing w:after="60"/>
      </w:pPr>
      <w:r>
        <w:t>Elimination - remove the hazard (e.g. reject and replace the tool rather than repair where defects exceed allowable limits);</w:t>
      </w:r>
    </w:p>
    <w:p w14:paraId="1032AA3D" w14:textId="77777777" w:rsidR="00F645BB" w:rsidRDefault="004D34AE">
      <w:pPr>
        <w:pStyle w:val="ListBullet"/>
        <w:spacing w:after="60"/>
      </w:pPr>
      <w:r>
        <w:t>Substitution - replace with a lower-risk alternative (e.g. OEM-supplied certified replacement components and bolting);</w:t>
      </w:r>
    </w:p>
    <w:p w14:paraId="02B99EA9" w14:textId="77777777" w:rsidR="00F645BB" w:rsidRDefault="004D34AE">
      <w:pPr>
        <w:pStyle w:val="ListBullet"/>
        <w:spacing w:after="60"/>
      </w:pPr>
      <w:r>
        <w:t>Engineering - design-based barriers (e.g. proof-load testing to 1.5x rated load, hard-chrome reclamation, NDE, positive lock indication);</w:t>
      </w:r>
    </w:p>
    <w:p w14:paraId="26086B39" w14:textId="77777777" w:rsidR="00F645BB" w:rsidRDefault="004D34AE">
      <w:pPr>
        <w:pStyle w:val="ListBullet"/>
        <w:spacing w:after="60"/>
      </w:pPr>
      <w:r>
        <w:t>Administrative - procedures, competency and documentation (e.g. WPS/PQR, Data Book / Certificate of Conformance, TA acceptance, MoC);</w:t>
      </w:r>
    </w:p>
    <w:p w14:paraId="2C063B88" w14:textId="77777777" w:rsidR="00F645BB" w:rsidRDefault="004D34AE">
      <w:pPr>
        <w:pStyle w:val="ListBullet"/>
        <w:spacing w:after="60"/>
      </w:pPr>
      <w:r>
        <w:t>PPE - last line of defence during handling and testing operations.</w:t>
      </w:r>
    </w:p>
    <w:p w14:paraId="0626A860" w14:textId="77777777" w:rsidR="00F645BB" w:rsidRDefault="004D34AE">
      <w:pPr>
        <w:spacing w:after="120"/>
      </w:pPr>
      <w:r>
        <w:t>In this assessment the principal controls are Engineering (NDT, dimensional, proof-load and hydrostatic testing, hard-chrome reclamation) and Administrative (qualified procedures, certification and TA acceptance). The proposed risk reducing measures in Section 4 are framed accordingly.</w:t>
      </w:r>
    </w:p>
    <w:p w14:paraId="141627CB" w14:textId="77777777" w:rsidR="00F645BB" w:rsidRDefault="004D34AE">
      <w:pPr>
        <w:pStyle w:val="Heading2"/>
      </w:pPr>
      <w:bookmarkStart w:id="12" w:name="_Toc233717692"/>
      <w:r>
        <w:rPr>
          <w:rFonts w:ascii="Arial" w:hAnsi="Arial"/>
          <w:color w:val="002C77"/>
        </w:rPr>
        <w:t>2.3 Task Process (PIMED) and Risk Assessment Levels</w:t>
      </w:r>
      <w:bookmarkEnd w:id="12"/>
    </w:p>
    <w:p w14:paraId="31016413" w14:textId="77777777" w:rsidR="00F645BB" w:rsidRDefault="004D34AE">
      <w:pPr>
        <w:spacing w:after="120"/>
      </w:pPr>
      <w:r>
        <w:t>This document is an engineering / equipment acceptance HAZID (or task-level risk assessment) supporting the decision. Any subsequent field/offshore activity shall follow the Seadrill Task Process (PIMED — Plan, Identify, Manage, Execute, Debrief) and be controlled by a Task Based Risk Assessment (TBRA, FRM-37-0015) and/or 5-Point Check, as required by DIR-37-0147. Lessons learned from acceptance and first use shall be captured at Debrief and recorded in Synergi where substantive.</w:t>
      </w:r>
    </w:p>
    <w:p w14:paraId="1D68F1C4" w14:textId="77777777" w:rsidR="00F645BB" w:rsidRDefault="004D34AE">
      <w:pPr>
        <w:pStyle w:val="Heading1"/>
      </w:pPr>
      <w:bookmarkStart w:id="13" w:name="_Toc233717693"/>
      <w:r>
        <w:rPr>
          <w:rFonts w:ascii="Arial" w:hAnsi="Arial"/>
          <w:color w:val="002C77"/>
        </w:rPr>
        <w:lastRenderedPageBreak/>
        <w:t>3. Equipment and Standards Basis</w:t>
      </w:r>
      <w:bookmarkEnd w:id="13"/>
    </w:p>
    <w:p w14:paraId="5E0F9CE8" w14:textId="77777777" w:rsidR="00F645BB" w:rsidRDefault="004D34AE">
      <w:pPr>
        <w:pStyle w:val="Heading2"/>
      </w:pPr>
      <w:r>
        <w:rPr>
          <w:rFonts w:ascii="Arial" w:hAnsi="Arial"/>
          <w:color w:val="002C77"/>
        </w:rPr>
        <w:t>3.1 [Applicable Standard(s) — e.g. API Specification/Recommended Practice]</w:t>
      </w:r>
    </w:p>
    <w:p w14:paraId="5E0F9CE9" w14:textId="77777777" w:rsidR="00F645BB" w:rsidRDefault="004D34AE">
      <w:pPr>
        <w:spacing w:after="120"/>
      </w:pPr>
      <w:r>
        <w:t>[Summarise the controlling clauses of each applicable industry/regulatory standard supplied in this project’s 02_API Guidelines folder. State, clause by clause, what each requires (loading/design factors, testing, materials, marking, documentation) — this becomes the “API basis” referenced against “Existing Risk Controls” in the HAZID Risk Register.]</w:t>
      </w:r>
    </w:p>
    <w:p w14:paraId="5E0F9CEA" w14:textId="77777777" w:rsidR="00F645BB" w:rsidRDefault="004D34AE">
      <w:pPr>
        <w:pStyle w:val="Heading2"/>
      </w:pPr>
      <w:r>
        <w:rPr>
          <w:rFonts w:ascii="Arial" w:hAnsi="Arial"/>
          <w:color w:val="002C77"/>
        </w:rPr>
        <w:t>3.2 Equipment Specification and Quality Evidence</w:t>
      </w:r>
    </w:p>
    <w:p w14:paraId="5E0F9CEB" w14:textId="77777777" w:rsidR="00F645BB" w:rsidRDefault="004D34AE">
      <w:pPr>
        <w:spacing w:after="120"/>
      </w:pPr>
      <w:r>
        <w:t>[Summarise the equipment/OEM specification supplied in 01_Equipment Specification, and the inspection, test, certification and quality-control evidence supplied in 03_Quality Plan &amp; Costs. Identify the manufacturer/service provider, any facility accreditation (e.g. API Q1, ISO 9001), and how each piece of evidence maps to a standard’s requirement identified in Section 3.1. Note any cost implications of proposed risk reducing measures where relevant to the acceptance decision.]</w:t>
      </w:r>
    </w:p>
    <w:p w14:paraId="5E0F9CEC" w14:textId="77777777" w:rsidR="00F645BB" w:rsidRDefault="004D34AE">
      <w:pPr>
        <w:pStyle w:val="Heading2"/>
      </w:pPr>
      <w:r>
        <w:rPr>
          <w:rFonts w:ascii="Arial" w:hAnsi="Arial"/>
          <w:color w:val="002C77"/>
        </w:rPr>
        <w:t>3.3 Alignment with the Rig Asset Management Platform (RAMP, DIR-00-0100)</w:t>
      </w:r>
    </w:p>
    <w:p w14:paraId="5E0F9CED" w14:textId="77777777" w:rsidR="00F645BB" w:rsidRDefault="004D34AE">
      <w:pPr>
        <w:spacing w:after="120"/>
      </w:pPr>
      <w:r>
        <w:t>[Where the subject of this assessment is equipment, describe how it is/will be managed within RAMP:]</w:t>
      </w:r>
    </w:p>
    <w:p w14:paraId="5E0F9CEE" w14:textId="77777777" w:rsidR="00F645BB" w:rsidRDefault="004D34AE">
      <w:pPr>
        <w:pStyle w:val="ListBullet"/>
        <w:spacing w:after="60"/>
      </w:pPr>
      <w:r>
        <w:t>Equipment identification — asset/location record in Maximo (SAMS) under the Standard Equipment Structure, tracked by serial number;</w:t>
      </w:r>
    </w:p>
    <w:p w14:paraId="5E0F9CEF" w14:textId="77777777" w:rsidR="00F645BB" w:rsidRDefault="004D34AE">
      <w:pPr>
        <w:pStyle w:val="ListBullet"/>
        <w:spacing w:after="60"/>
      </w:pPr>
      <w:r>
        <w:t>Criticality and Performance Standard — classification as Safety Critical Equipment (SCE) / Environmental Critical Equipment (ECE) / Operational Critical Equipment (OCE), with SECE Group/Tag and Performance Standard populated in Maximo where applicable (see Knowledge Digest §5);</w:t>
      </w:r>
    </w:p>
    <w:p w14:paraId="5E0F9CF0" w14:textId="77777777" w:rsidR="00F645BB" w:rsidRDefault="004D34AE">
      <w:pPr>
        <w:pStyle w:val="ListBullet"/>
        <w:spacing w:after="60"/>
      </w:pPr>
      <w:r>
        <w:t>Third-party / service provider — managed under DIR-00-0239, with the work scope under Management of Change (DIR-37-0015) where the equipment/task changes an existing maintenance or design basis;</w:t>
      </w:r>
    </w:p>
    <w:p w14:paraId="5E0F9CF1" w14:textId="77777777" w:rsidR="00F645BB" w:rsidRDefault="004D34AE">
      <w:pPr>
        <w:pStyle w:val="ListBullet"/>
        <w:spacing w:after="60"/>
      </w:pPr>
      <w:r>
        <w:t>Certification tracking — certificate and expiry dates recorded in Maximo, with supporting documents filed in eDocs (DIR-37-0019);</w:t>
      </w:r>
    </w:p>
    <w:p w14:paraId="5E0F9CF2" w14:textId="77777777" w:rsidR="00F645BB" w:rsidRDefault="004D34AE">
      <w:pPr>
        <w:pStyle w:val="ListBullet"/>
        <w:spacing w:after="60"/>
      </w:pPr>
      <w:r>
        <w:t>Maintenance cycle — the ongoing PM/inspection interval this assessment establishes or confirms.</w:t>
      </w:r>
    </w:p>
    <w:p w14:paraId="7E5DF22E" w14:textId="77777777" w:rsidR="00F645BB" w:rsidRDefault="004D34AE">
      <w:pPr>
        <w:pStyle w:val="Heading1"/>
      </w:pPr>
      <w:bookmarkStart w:id="19" w:name="_Toc233717699"/>
      <w:r>
        <w:rPr>
          <w:rFonts w:ascii="Arial" w:hAnsi="Arial"/>
          <w:color w:val="002C77"/>
        </w:rPr>
        <w:lastRenderedPageBreak/>
        <w:t>4. HAZID Risk Register</w:t>
      </w:r>
      <w:bookmarkEnd w:id="19"/>
    </w:p>
    <w:p w14:paraId="7520D32E" w14:textId="77777777" w:rsidR="00F645BB" w:rsidRDefault="004D34AE">
      <w:pPr>
        <w:spacing w:after="120"/>
      </w:pPr>
      <w:r>
        <w:rPr>
          <w:sz w:val="18"/>
        </w:rPr>
        <w:t>Requirements from the applicable standard(s) (Section 3.1) are identified under "Existing Risk Controls" together with the supplied equipment/quality evidence (Section 3.2); "Proposed Risk Reducing Measures" capture the additional verification or action needed, following the Hierarchy of Controls (Section 2.2). Consequence (Con) 1 = high; Frequency A = most frequent, E = very rare (per DIR-37-0147). The two rows below (EX-1, EX-2) are worked examples retained from a real Seadrill HAZID for illustration — replace them with the actual hazards for this assessment and renumber sequentially.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"/>
        <w:gridCol w:w="1500"/>
        <w:gridCol w:w="1500"/>
        <w:gridCol w:w="1700"/>
        <w:gridCol w:w="2300"/>
        <w:gridCol w:w="340"/>
        <w:gridCol w:w="340"/>
        <w:gridCol w:w="480"/>
        <w:gridCol w:w="1900"/>
        <w:gridCol w:w="1330"/>
        <w:gridCol w:w="340"/>
        <w:gridCol w:w="340"/>
        <w:gridCol w:w="550"/>
      </w:tblGrid>
      <w:tr w:rsidR="00F645BB" w14:paraId="0E0A2306" w14:textId="77777777">
        <w:trPr>
          <w:tblHeader/>
          <w:jc w:val="center"/>
        </w:trPr>
        <w:tc>
          <w:tcPr>
            <w:tcW w:w="34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529150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50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9D5872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HAZID Guideword / Reference</w:t>
            </w:r>
          </w:p>
        </w:tc>
        <w:tc>
          <w:tcPr>
            <w:tcW w:w="150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6D19A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Source of Hazard</w:t>
            </w:r>
          </w:p>
        </w:tc>
        <w:tc>
          <w:tcPr>
            <w:tcW w:w="170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B3BFAA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Threat / Cause of Loss of Control</w:t>
            </w:r>
          </w:p>
        </w:tc>
        <w:tc>
          <w:tcPr>
            <w:tcW w:w="230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C9183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Existing Risk Controls</w:t>
            </w:r>
          </w:p>
        </w:tc>
        <w:tc>
          <w:tcPr>
            <w:tcW w:w="34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70BA8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</w:rPr>
              <w:t>Con</w:t>
            </w:r>
          </w:p>
        </w:tc>
        <w:tc>
          <w:tcPr>
            <w:tcW w:w="34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87074C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</w:rPr>
              <w:t>Freq</w:t>
            </w:r>
          </w:p>
        </w:tc>
        <w:tc>
          <w:tcPr>
            <w:tcW w:w="48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FAB3A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w="190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C8A7E3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Proposed Risk Reducing Measures</w:t>
            </w:r>
          </w:p>
        </w:tc>
        <w:tc>
          <w:tcPr>
            <w:tcW w:w="133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DD84CE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5"/>
              </w:rPr>
              <w:t>Action (transfer to Synergi)</w:t>
            </w:r>
          </w:p>
        </w:tc>
        <w:tc>
          <w:tcPr>
            <w:tcW w:w="34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3CCEC5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</w:rPr>
              <w:t>Con</w:t>
            </w:r>
          </w:p>
        </w:tc>
        <w:tc>
          <w:tcPr>
            <w:tcW w:w="34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D51FD4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</w:rPr>
              <w:t>Freq</w:t>
            </w:r>
          </w:p>
        </w:tc>
        <w:tc>
          <w:tcPr>
            <w:tcW w:w="55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32CDB3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5"/>
              </w:rPr>
              <w:t>Risk</w:t>
            </w:r>
          </w:p>
        </w:tc>
      </w:tr>
      <w:tr w:rsidR="00F645BB" w14:paraId="2261274C" w14:textId="77777777">
        <w:trPr>
          <w:jc w:val="center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EE4C3C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EX-1</w:t>
            </w:r>
          </w:p>
        </w:tc>
        <w:tc>
          <w:tcPr>
            <w:tcW w:w="15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EF7656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Structural Failure of Primary Load Path</w:t>
            </w:r>
          </w:p>
          <w:p w14:paraId="2A9B813C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API 16F S.14.3.3 / 16Q S.4.13.3</w:t>
            </w:r>
          </w:p>
        </w:tc>
        <w:tc>
          <w:tcPr>
            <w:tcW w:w="15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B992EB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Re-certified Shaffer FT-H 1000T running tool primary load-bearing members (housing PN 20035034, stem, end shoe PN 20035035, lock dogs) carry the full riser string and BOP stack. Pre-existing service-induced corrosion, fatigue or wear may not be fully detected/removed during overhaul.</w:t>
            </w:r>
          </w:p>
        </w:tc>
        <w:tc>
          <w:tcPr>
            <w:tcW w:w="1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461D16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Undetected crack or material loss reduces capacity below the SF_D = 2.25 design margin of API 16F S.14.3.3.3; structural failure during deployment -&gt; dropped riser string and BOP stack, dropped object on personnel, loss of well containment.</w:t>
            </w:r>
          </w:p>
        </w:tc>
        <w:tc>
          <w:tcPr>
            <w:tcW w:w="23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D6950F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API 16F S.14.3.3 requires analysis of yielding/buckling/deflection/rupture with design safety factor 2.25. VRV: 100% visual + high-contrast MT and PT over housing, cylinder, piston and stem; Damage Report RG-OP-032 No.269/25 records per-component inspection, laudo and rejection criteria; engineering defect assessment defines repair scope.</w:t>
            </w:r>
          </w:p>
        </w:tc>
        <w:tc>
          <w:tcPr>
            <w:tcW w:w="340" w:type="dxa"/>
            <w:shd w:val="clear" w:color="auto" w:fill="FBE4D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11F89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340" w:type="dxa"/>
            <w:shd w:val="clear" w:color="auto" w:fill="FBE4D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C3C8B9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D</w:t>
            </w:r>
          </w:p>
        </w:tc>
        <w:tc>
          <w:tcPr>
            <w:tcW w:w="480" w:type="dxa"/>
            <w:shd w:val="clear" w:color="auto" w:fill="FFE6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F84816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4"/>
              </w:rPr>
              <w:t>Yellow</w:t>
            </w:r>
          </w:p>
        </w:tc>
        <w:tc>
          <w:tcPr>
            <w:tcW w:w="1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F23688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Confirm NDT acceptance criteria documented to ASTM E709 (MT) / ASTM E165 (PT) per API 16F S.6; re-inspect all load-path welds post-repair; retain MT/PT reports in Data Book; Seadrill TA to review engineering defect assessment against OEM allowable repair limits before acceptance.</w:t>
            </w:r>
          </w:p>
        </w:tc>
        <w:tc>
          <w:tcPr>
            <w:tcW w:w="133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22BE46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Maintenance / TA to verify NDT reports and acceptance criteria in VRV Data Book prior to return-to-service tag.</w:t>
            </w:r>
          </w:p>
        </w:tc>
        <w:tc>
          <w:tcPr>
            <w:tcW w:w="3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EA461E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3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0B9B3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E</w:t>
            </w:r>
          </w:p>
        </w:tc>
        <w:tc>
          <w:tcPr>
            <w:tcW w:w="550" w:type="dxa"/>
            <w:shd w:val="clear" w:color="auto" w:fill="C6E0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30E8D6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4"/>
              </w:rPr>
              <w:t>Green</w:t>
            </w:r>
          </w:p>
        </w:tc>
      </w:tr>
      <w:tr w:rsidR="00F645BB" w14:paraId="0ED40F9E" w14:textId="77777777">
        <w:trPr>
          <w:jc w:val="center"/>
        </w:trPr>
        <w:tc>
          <w:tcPr>
            <w:tcW w:w="3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4152FC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EX-2</w:t>
            </w:r>
          </w:p>
        </w:tc>
        <w:tc>
          <w:tcPr>
            <w:tcW w:w="15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1939D5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Positive Lock / Engagement Indication (GAP)</w:t>
            </w:r>
          </w:p>
          <w:p w14:paraId="6DCC6144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API 16F S.14.3.2 &amp; S.14.4.1.2</w:t>
            </w:r>
          </w:p>
        </w:tc>
        <w:tc>
          <w:tcPr>
            <w:tcW w:w="15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BC5315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API 16F requires the riser running tool to provide a positive lock signal output and a visual indication confirming the lock/latch is engaged prior to lifting. The VRV overhaul scope (inspect / repair / test) does not explicitly evidence the S.14.4.1.2 positive-lock-indication functional test.</w:t>
            </w:r>
          </w:p>
        </w:tc>
        <w:tc>
          <w:tcPr>
            <w:tcW w:w="17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C1D53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Lifting on a tool that is not fully latched (false-positive, or absent lock indication) -&gt; riser/BOP release -&gt; dropped object / loss of containment.</w:t>
            </w:r>
          </w:p>
        </w:tc>
        <w:tc>
          <w:tcPr>
            <w:tcW w:w="23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8DEB0B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Lock dogs (6 ea) polished/inspected and function confirmed via hydraulic function and hydrostatic testing (Quotation item 8.7). API 16F S.14.3.2 / S.14.4.1.2 requirement noted; no explicit functional lock-indication test evidenced in current package.</w:t>
            </w:r>
          </w:p>
        </w:tc>
        <w:tc>
          <w:tcPr>
            <w:tcW w:w="340" w:type="dxa"/>
            <w:shd w:val="clear" w:color="auto" w:fill="FBE4D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7EE26E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340" w:type="dxa"/>
            <w:shd w:val="clear" w:color="auto" w:fill="FBE4D5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C18335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C</w:t>
            </w:r>
          </w:p>
        </w:tc>
        <w:tc>
          <w:tcPr>
            <w:tcW w:w="480" w:type="dxa"/>
            <w:shd w:val="clear" w:color="auto" w:fill="F4B6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35BCD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4"/>
              </w:rPr>
              <w:t>Red</w:t>
            </w:r>
          </w:p>
        </w:tc>
        <w:tc>
          <w:tcPr>
            <w:tcW w:w="19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58F41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Confirm whether the FT-H design provides a positive lock-indication method; if fitted, perform the S.14.4.1.2 functional verification (true-positive when engaged; no false-positive when not engaged) and document it; if the tool is a flanged-bolt type (exempt per S.14.3.2), confirm engagement is verified by a controlled offshore procedure. Seadrill TA to close out before return to service.</w:t>
            </w:r>
          </w:p>
        </w:tc>
        <w:tc>
          <w:tcPr>
            <w:tcW w:w="133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058AE6" w14:textId="77777777" w:rsidR="00F645BB" w:rsidRDefault="004D34AE">
            <w:pPr>
              <w:spacing w:before="20" w:after="20"/>
            </w:pPr>
            <w:r>
              <w:rPr>
                <w:sz w:val="14"/>
              </w:rPr>
              <w:t>TA WCE to confirm lock-indication provision/exemption and document functional verification or alternative control.</w:t>
            </w:r>
          </w:p>
        </w:tc>
        <w:tc>
          <w:tcPr>
            <w:tcW w:w="3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E9509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w="340" w:type="dxa"/>
            <w:shd w:val="clear" w:color="auto" w:fill="E2EFD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98614C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5"/>
              </w:rPr>
              <w:t>E</w:t>
            </w:r>
          </w:p>
        </w:tc>
        <w:tc>
          <w:tcPr>
            <w:tcW w:w="550" w:type="dxa"/>
            <w:shd w:val="clear" w:color="auto" w:fill="C6E0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D97114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4"/>
              </w:rPr>
              <w:t>Green</w:t>
            </w:r>
          </w:p>
        </w:tc>
      </w:tr>
    </w:tbl>
    <w:p w14:paraId="154A7524" w14:textId="77777777" w:rsidR="00F645BB" w:rsidRDefault="00F645BB">
      <w:pPr>
        <w:spacing w:after="80"/>
      </w:pPr>
    </w:p>
    <w:p w14:paraId="647CA311" w14:textId="77777777" w:rsidR="00F645BB" w:rsidRDefault="004D34AE">
      <w:pPr>
        <w:pStyle w:val="Heading1"/>
      </w:pPr>
      <w:bookmarkStart w:id="20" w:name="_Toc233717700"/>
      <w:r>
        <w:rPr>
          <w:rFonts w:ascii="Arial" w:hAnsi="Arial"/>
          <w:color w:val="002C77"/>
        </w:rPr>
        <w:lastRenderedPageBreak/>
        <w:t>5. Summary of Risk Reduction Measures</w:t>
      </w:r>
      <w:bookmarkEnd w:id="2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"/>
        <w:gridCol w:w="2000"/>
        <w:gridCol w:w="4400"/>
        <w:gridCol w:w="360"/>
        <w:gridCol w:w="360"/>
        <w:gridCol w:w="560"/>
        <w:gridCol w:w="3640"/>
        <w:gridCol w:w="360"/>
        <w:gridCol w:w="360"/>
        <w:gridCol w:w="560"/>
      </w:tblGrid>
      <w:tr w:rsidR="00F645BB" w14:paraId="5C1D266C" w14:textId="77777777">
        <w:trPr>
          <w:tblHeader/>
          <w:jc w:val="center"/>
        </w:trPr>
        <w:tc>
          <w:tcPr>
            <w:tcW w:w="36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88BDD6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00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E77B7B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Hazard</w:t>
            </w:r>
          </w:p>
        </w:tc>
        <w:tc>
          <w:tcPr>
            <w:tcW w:w="440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78F51F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Key Risk Reducing Measure</w:t>
            </w:r>
          </w:p>
        </w:tc>
        <w:tc>
          <w:tcPr>
            <w:tcW w:w="36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60A57D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E.Con</w:t>
            </w:r>
          </w:p>
        </w:tc>
        <w:tc>
          <w:tcPr>
            <w:tcW w:w="36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B996BC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E.Freq</w:t>
            </w:r>
          </w:p>
        </w:tc>
        <w:tc>
          <w:tcPr>
            <w:tcW w:w="56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D87A79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E.Risk</w:t>
            </w:r>
          </w:p>
        </w:tc>
        <w:tc>
          <w:tcPr>
            <w:tcW w:w="364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DF3512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Action Owner</w:t>
            </w:r>
          </w:p>
        </w:tc>
        <w:tc>
          <w:tcPr>
            <w:tcW w:w="36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03C775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M.Con</w:t>
            </w:r>
          </w:p>
        </w:tc>
        <w:tc>
          <w:tcPr>
            <w:tcW w:w="36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07BE20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M.Freq</w:t>
            </w:r>
          </w:p>
        </w:tc>
        <w:tc>
          <w:tcPr>
            <w:tcW w:w="560" w:type="dxa"/>
            <w:shd w:val="clear" w:color="auto" w:fill="002C7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15BDC0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color w:val="FFFFFF"/>
                <w:sz w:val="16"/>
              </w:rPr>
              <w:t>M.Risk</w:t>
            </w:r>
          </w:p>
        </w:tc>
      </w:tr>
      <w:tr w:rsidR="00F645BB" w14:paraId="5FE33D80" w14:textId="77777777">
        <w:trPr>
          <w:jc w:val="center"/>
        </w:trPr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57D57F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EX-1</w:t>
            </w:r>
          </w:p>
        </w:tc>
        <w:tc>
          <w:tcPr>
            <w:tcW w:w="20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A66849" w14:textId="77777777" w:rsidR="00F645BB" w:rsidRDefault="004D34AE">
            <w:pPr>
              <w:spacing w:before="20" w:after="20"/>
            </w:pPr>
            <w:r>
              <w:rPr>
                <w:sz w:val="16"/>
              </w:rPr>
              <w:t>Structural integrity of primary load path</w:t>
            </w:r>
          </w:p>
        </w:tc>
        <w:tc>
          <w:tcPr>
            <w:tcW w:w="4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FBC217" w14:textId="77777777" w:rsidR="00F645BB" w:rsidRDefault="004D34AE">
            <w:pPr>
              <w:spacing w:before="20" w:after="20"/>
            </w:pPr>
            <w:r>
              <w:rPr>
                <w:sz w:val="16"/>
              </w:rPr>
              <w:t>Document MT/PT acceptance criteria &amp; re-inspect load-path welds; TA review of defect assessment vs OEM limits</w:t>
            </w:r>
          </w:p>
        </w:tc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51B2B6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41DF76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D</w:t>
            </w:r>
          </w:p>
        </w:tc>
        <w:tc>
          <w:tcPr>
            <w:tcW w:w="560" w:type="dxa"/>
            <w:shd w:val="clear" w:color="auto" w:fill="FFE699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26888F" w14:textId="77777777" w:rsidR="00F645BB" w:rsidRDefault="004D34AE">
            <w:pPr>
              <w:spacing w:before="20" w:after="20"/>
              <w:jc w:val="center"/>
            </w:pPr>
            <w:r>
              <w:rPr>
                <w:sz w:val="16"/>
              </w:rPr>
              <w:t>Yellow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51B5DC" w14:textId="77777777" w:rsidR="00F645BB" w:rsidRDefault="004D34AE">
            <w:pPr>
              <w:spacing w:before="20" w:after="20"/>
            </w:pPr>
            <w:r>
              <w:rPr>
                <w:sz w:val="16"/>
              </w:rPr>
              <w:t>TA / Maintenance</w:t>
            </w:r>
          </w:p>
        </w:tc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BA7F95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BD359E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w="560" w:type="dxa"/>
            <w:shd w:val="clear" w:color="auto" w:fill="C6E0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EDAF9" w14:textId="77777777" w:rsidR="00F645BB" w:rsidRDefault="004D34AE">
            <w:pPr>
              <w:spacing w:before="20" w:after="20"/>
              <w:jc w:val="center"/>
            </w:pPr>
            <w:r>
              <w:rPr>
                <w:sz w:val="16"/>
              </w:rPr>
              <w:t>Green</w:t>
            </w:r>
          </w:p>
        </w:tc>
      </w:tr>
      <w:tr w:rsidR="00F645BB" w14:paraId="006D2154" w14:textId="77777777">
        <w:trPr>
          <w:jc w:val="center"/>
        </w:trPr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AC7CA2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EX-2</w:t>
            </w:r>
          </w:p>
        </w:tc>
        <w:tc>
          <w:tcPr>
            <w:tcW w:w="20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36170A" w14:textId="77777777" w:rsidR="00F645BB" w:rsidRDefault="004D34AE">
            <w:pPr>
              <w:spacing w:before="20" w:after="20"/>
            </w:pPr>
            <w:r>
              <w:rPr>
                <w:sz w:val="16"/>
              </w:rPr>
              <w:t>Positive lock indication (GAP)</w:t>
            </w:r>
          </w:p>
        </w:tc>
        <w:tc>
          <w:tcPr>
            <w:tcW w:w="440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E9958" w14:textId="77777777" w:rsidR="00F645BB" w:rsidRDefault="004D34AE">
            <w:pPr>
              <w:spacing w:before="20" w:after="20"/>
            </w:pPr>
            <w:r>
              <w:rPr>
                <w:sz w:val="16"/>
              </w:rPr>
              <w:t>Confirm lock-indication provision/exemption; perform S.14.4.1.2 functional verification or define offshore control</w:t>
            </w:r>
          </w:p>
        </w:tc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EDC673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E2D874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C</w:t>
            </w:r>
          </w:p>
        </w:tc>
        <w:tc>
          <w:tcPr>
            <w:tcW w:w="560" w:type="dxa"/>
            <w:shd w:val="clear" w:color="auto" w:fill="F4B6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96E090" w14:textId="77777777" w:rsidR="00F645BB" w:rsidRDefault="004D34AE">
            <w:pPr>
              <w:spacing w:before="20" w:after="20"/>
              <w:jc w:val="center"/>
            </w:pPr>
            <w:r>
              <w:rPr>
                <w:sz w:val="16"/>
              </w:rPr>
              <w:t>Red</w:t>
            </w:r>
          </w:p>
        </w:tc>
        <w:tc>
          <w:tcPr>
            <w:tcW w:w="364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31DFFB" w14:textId="77777777" w:rsidR="00F645BB" w:rsidRDefault="004D34AE">
            <w:pPr>
              <w:spacing w:before="20" w:after="20"/>
            </w:pPr>
            <w:r>
              <w:rPr>
                <w:sz w:val="16"/>
              </w:rPr>
              <w:t>TA WCE</w:t>
            </w:r>
          </w:p>
        </w:tc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6AA122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360" w:type="dxa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B4866B" w14:textId="77777777" w:rsidR="00F645BB" w:rsidRDefault="004D34AE">
            <w:pPr>
              <w:spacing w:before="20" w:after="20"/>
              <w:jc w:val="center"/>
            </w:pPr>
            <w:r>
              <w:rPr>
                <w:b/>
                <w:sz w:val="16"/>
              </w:rPr>
              <w:t>E</w:t>
            </w:r>
          </w:p>
        </w:tc>
        <w:tc>
          <w:tcPr>
            <w:tcW w:w="560" w:type="dxa"/>
            <w:shd w:val="clear" w:color="auto" w:fill="C6E0B4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959475" w14:textId="77777777" w:rsidR="00F645BB" w:rsidRDefault="004D34AE">
            <w:pPr>
              <w:spacing w:before="20" w:after="20"/>
              <w:jc w:val="center"/>
            </w:pPr>
            <w:r>
              <w:rPr>
                <w:sz w:val="16"/>
              </w:rPr>
              <w:t>Green</w:t>
            </w:r>
          </w:p>
        </w:tc>
      </w:tr>
    </w:tbl>
    <w:p w14:paraId="7349B7F2" w14:textId="77777777" w:rsidR="00F645BB" w:rsidRDefault="00F645BB">
      <w:pPr>
        <w:sectPr w:rsidR="00F645BB">
          <w:headerReference w:type="default" r:id="rId14"/>
          <w:footerReference w:type="default" r:id="rId15"/>
          <w:pgSz w:w="15840" w:h="12240" w:orient="landscape"/>
          <w:pgMar w:top="1850" w:right="720" w:bottom="1650" w:left="720" w:header="300" w:footer="260" w:gutter="0"/>
          <w:cols w:space="720"/>
          <w:docGrid w:linePitch="360"/>
        </w:sectPr>
      </w:pPr>
    </w:p>
    <w:p w14:paraId="6E22BFDD" w14:textId="77777777" w:rsidR="00F645BB" w:rsidRDefault="004D34AE">
      <w:pPr>
        <w:pStyle w:val="Heading1"/>
      </w:pPr>
      <w:bookmarkStart w:id="21" w:name="_Toc233717701"/>
      <w:r>
        <w:rPr>
          <w:rFonts w:ascii="Arial" w:hAnsi="Arial"/>
          <w:color w:val="002C77"/>
        </w:rPr>
        <w:lastRenderedPageBreak/>
        <w:t>6. ALARP Demonstration</w:t>
      </w:r>
      <w:bookmarkEnd w:id="21"/>
    </w:p>
    <w:p w14:paraId="4627725A" w14:textId="77777777" w:rsidR="00F645BB" w:rsidRDefault="004D34AE">
      <w:pPr>
        <w:spacing w:after="80"/>
      </w:pPr>
      <w:r>
        <w:t>[State the overall ALARP conclusion, e.g.: All residual risks following implementation of the proposed risk reducing measures have been assessed as Green (Acceptable) or low-Yellow (ALARP). The demonstration rests on the following:]</w:t>
      </w:r>
    </w:p>
    <w:p w14:paraId="725AC447" w14:textId="77777777" w:rsidR="00F645BB" w:rsidRDefault="004D34AE">
      <w:pPr>
        <w:pStyle w:val="ListBullet"/>
        <w:spacing w:after="60"/>
      </w:pPr>
      <w:r>
        <w:t>[Standard compliance: identify the specific design factors, test levels, or acceptance criteria from the applicable standard(s) that are verified as met;]</w:t>
      </w:r>
    </w:p>
    <w:p w14:paraId="1F28D2FA" w14:textId="77777777" w:rsidR="00F645BB" w:rsidRDefault="004D34AE">
      <w:pPr>
        <w:pStyle w:val="ListBullet"/>
        <w:spacing w:after="60"/>
      </w:pPr>
      <w:r>
        <w:t>[Barrier integrity: state how the SECE/critical function is verified — e.g. through NDT, dimensional inspection, and functional/pressure testing;]</w:t>
      </w:r>
    </w:p>
    <w:p w14:paraId="7C328BF8" w14:textId="77777777" w:rsidR="00F645BB" w:rsidRDefault="004D34AE">
      <w:pPr>
        <w:pStyle w:val="ListBullet"/>
        <w:spacing w:after="60"/>
      </w:pPr>
      <w:r>
        <w:t>Hierarchy of Controls: engineering controls (testing, NDE) and administrative controls (qualified procedures, certification, Technical Authority acceptance) are applied in preference to reliance on PPE;</w:t>
      </w:r>
    </w:p>
    <w:p w14:paraId="3A30B06A" w14:textId="77777777" w:rsidR="00F645BB" w:rsidRDefault="004D34AE">
      <w:pPr>
        <w:pStyle w:val="ListBullet"/>
        <w:spacing w:after="60"/>
      </w:pPr>
      <w:r>
        <w:t>[Independent assurance: identify any accredited facility/quality system (e.g. API Q1, ISO 9001) or third-party report supporting the evidence;]</w:t>
      </w:r>
    </w:p>
    <w:p w14:paraId="78ECAE24" w14:textId="77777777" w:rsidR="00F645BB" w:rsidRDefault="004D34AE">
      <w:pPr>
        <w:pStyle w:val="ListBullet"/>
        <w:spacing w:after="60"/>
      </w:pPr>
      <w:r>
        <w:t>[Gap closure: list any open items (referencing HAZID Register entry numbers) that must be closed before acceptance;]</w:t>
      </w:r>
    </w:p>
    <w:p w14:paraId="2AE1A0E7" w14:textId="77777777" w:rsidR="00F645BB" w:rsidRDefault="004D34AE">
      <w:pPr>
        <w:pStyle w:val="ListBullet"/>
        <w:spacing w:after="60"/>
      </w:pPr>
      <w:r>
        <w:t>Governance: acceptance is governed through Seadrill engineering acceptance / MoC (DIR-37-0014) with Technical Authority sign-off, and all actions transferred to Synergi.</w:t>
      </w:r>
    </w:p>
    <w:p w14:paraId="2CE68148" w14:textId="77777777" w:rsidR="00F645BB" w:rsidRDefault="004D34AE">
      <w:pPr>
        <w:pStyle w:val="Heading1"/>
      </w:pPr>
      <w:bookmarkStart w:id="22" w:name="_Toc233717702"/>
      <w:r>
        <w:rPr>
          <w:rFonts w:ascii="Arial" w:hAnsi="Arial"/>
          <w:color w:val="002C77"/>
        </w:rPr>
        <w:t>7. Conclusion and Recommendation</w:t>
      </w:r>
      <w:bookmarkEnd w:id="22"/>
    </w:p>
    <w:p w14:paraId="21FA65F3" w14:textId="77777777" w:rsidR="00F645BB" w:rsidRDefault="004D34AE">
      <w:pPr>
        <w:spacing w:after="80"/>
      </w:pPr>
      <w:r>
        <w:t>[State the overall conclusion — e.g.: This HAZID concludes that the supplied evidence addresses the principal requirements of the applicable standard(s), provided the verification evidence is obtained/reviewed and the identified gaps are closed. The highest-priority actions before acceptance/execution are:]</w:t>
      </w:r>
    </w:p>
    <w:p w14:paraId="1E25D6FF" w14:textId="77777777" w:rsidR="00F645BB" w:rsidRDefault="004D34AE">
      <w:pPr>
        <w:spacing w:after="80"/>
      </w:pPr>
      <w:r>
        <w:t>Priority 1 (Red — Entry [X]): [Describe the highest-priority action, referencing the HAZID Register entry number, and who must sign it off.]</w:t>
      </w:r>
    </w:p>
    <w:p w14:paraId="2CB5C590" w14:textId="77777777" w:rsidR="00F645BB" w:rsidRDefault="004D34AE">
      <w:pPr>
        <w:spacing w:after="80"/>
      </w:pPr>
      <w:r>
        <w:t>Priority 2 (Entries [X, Y]): [Describe the next-priority actions.]</w:t>
      </w:r>
    </w:p>
    <w:p w14:paraId="5468DF62" w14:textId="77777777" w:rsidR="00F645BB" w:rsidRDefault="004D34AE">
      <w:pPr>
        <w:spacing w:after="80"/>
      </w:pPr>
      <w:r>
        <w:t>Priority 3 (Entries [X, Y, Z]): [Describe any remaining actions.]</w:t>
      </w:r>
    </w:p>
    <w:p w14:paraId="564E83AC" w14:textId="77777777" w:rsidR="00F645BB" w:rsidRDefault="004D34AE">
      <w:pPr>
        <w:spacing w:after="160"/>
      </w:pPr>
      <w:r>
        <w:t>All risk reducing measures shall be transferred to Synergi as formal action items with defined owners and close-out dates, and verified complete before [the equipment is returned to service / the activity proceeds]. Any subsequent field activity shall be controlled by TBRA / 5-Point Check per DIR-37-0147.</w:t>
      </w:r>
    </w:p>
    <w:p w14:paraId="1D1E4BDB" w14:textId="77777777" w:rsidR="00F645BB" w:rsidRDefault="004D34AE">
      <w:pPr>
        <w:pStyle w:val="Heading1"/>
      </w:pPr>
      <w:bookmarkStart w:id="23" w:name="_Toc233717703"/>
      <w:r>
        <w:rPr>
          <w:rFonts w:ascii="Arial" w:hAnsi="Arial"/>
          <w:color w:val="002C77"/>
        </w:rPr>
        <w:t>8. Document Control and References</w:t>
      </w:r>
      <w:bookmarkEnd w:id="23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400"/>
        <w:gridCol w:w="6680"/>
      </w:tblGrid>
      <w:tr w:rsidR="00F645BB" w14:paraId="0813FFC8" w14:textId="77777777">
        <w:tc>
          <w:tcPr>
            <w:tcW w:w="3400" w:type="dxa"/>
            <w:shd w:val="clear" w:color="auto" w:fill="002C77"/>
          </w:tcPr>
          <w:p w14:paraId="2E50D964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Document / Reference</w:t>
            </w:r>
          </w:p>
        </w:tc>
        <w:tc>
          <w:tcPr>
            <w:tcW w:w="6680" w:type="dxa"/>
            <w:shd w:val="clear" w:color="auto" w:fill="002C77"/>
          </w:tcPr>
          <w:p w14:paraId="6EB09A15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Title / Description</w:t>
            </w:r>
          </w:p>
        </w:tc>
      </w:tr>
      <w:tr w:rsidR="00F645BB" w14:paraId="0B9B5D76" w14:textId="77777777">
        <w:tc>
          <w:tcPr>
            <w:tcW w:w="3400" w:type="dxa"/>
          </w:tcPr>
          <w:p w14:paraId="024861B8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lastRenderedPageBreak/>
              <w:t>DIR-00-0100 (v8.06)</w:t>
            </w:r>
          </w:p>
        </w:tc>
        <w:tc>
          <w:tcPr>
            <w:tcW w:w="6680" w:type="dxa"/>
          </w:tcPr>
          <w:p w14:paraId="2DD97CF4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Seadrill Rig Asset Management Platform (RAMP) - technical integrity &amp; asset management (equipment ID, criticality, rotating assets, riser portal, work management)</w:t>
            </w:r>
          </w:p>
        </w:tc>
      </w:tr>
      <w:tr w:rsidR="00F645BB" w14:paraId="6107FCB6" w14:textId="77777777">
        <w:tc>
          <w:tcPr>
            <w:tcW w:w="3400" w:type="dxa"/>
          </w:tcPr>
          <w:p w14:paraId="625D208D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DIR-37-0147 (v2.02)</w:t>
            </w:r>
          </w:p>
        </w:tc>
        <w:tc>
          <w:tcPr>
            <w:tcW w:w="6680" w:type="dxa"/>
          </w:tcPr>
          <w:p w14:paraId="29B6B344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Seadrill Risk Assessment Directive (governing process, risk matrix, hierarchy of controls, PIMED)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DIR-00-0034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Major Accident Hazard Management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DIR-37-0015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Management of Change Requests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DIR-00-0239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Management of Service Providers Onboard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DIR-37-0019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Management of Technical Documentation (eDocs)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DIR-37-0011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Barrier Management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FRM-37-0138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Seadrill Risk Matrix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FRM-37-0015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Task Based Risk Assessment (TBRA)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FRM-00-0034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PIMED — Task Process Workflow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SYS-00-0033 / SYS-00-0034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Reliability Centred Maintenance (RCM) process / RAMP Equipment Structure and Coding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[Applicable API / industry standard reference]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[Title / edition / section — add one row per standard used in Section 3.1]</w:t>
            </w:r>
          </w:p>
        </w:tc>
      </w:tr>
      <w:tr w:rsidR="00F645BB" w14:paraId="00000000" w14:textId="77777777">
        <w:tc>
          <w:tcPr>
            <w:tcW w:w="3400" w:type="dxa"/>
          </w:tcPr>
          <w:p w14:paraId="00000001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[Equipment / quality documentation reference]</w:t>
            </w:r>
          </w:p>
        </w:tc>
        <w:tc>
          <w:tcPr>
            <w:tcW w:w="6680" w:type="dxa"/>
          </w:tcPr>
          <w:p w14:paraId="00000002" w14:textId="77777777" w:rsidR="00F645BB" w:rsidRDefault="004D34AE">
            <w:pPr>
              <w:spacing w:before="20" w:after="20"/>
            </w:pPr>
            <w:r>
              <w:rPr>
                <w:sz w:val="18"/>
              </w:rPr>
              <w:t>[OEM manual, inspection report, certificate, or quotation — add one row per document used in Section 3.2]</w:t>
            </w:r>
          </w:p>
        </w:tc>
      </w:tr>
    </w:tbl>
    <w:p w14:paraId="1E38B8F3" w14:textId="77777777" w:rsidR="00F645BB" w:rsidRDefault="00F645BB">
      <w:pPr>
        <w:spacing w:after="120"/>
      </w:pPr>
    </w:p>
    <w:p w14:paraId="011C09C3" w14:textId="77777777" w:rsidR="00F645BB" w:rsidRDefault="004D34AE">
      <w:pPr>
        <w:pStyle w:val="Heading2"/>
      </w:pPr>
      <w:bookmarkStart w:id="24" w:name="_Toc233717704"/>
      <w:r>
        <w:rPr>
          <w:rFonts w:ascii="Arial" w:hAnsi="Arial"/>
          <w:color w:val="002C77"/>
        </w:rPr>
        <w:t>Approval Signature Block</w:t>
      </w:r>
      <w:bookmarkEnd w:id="24"/>
    </w:p>
    <w:p w14:paraId="2BAF3C42" w14:textId="77777777" w:rsidR="00F645BB" w:rsidRDefault="004D34AE">
      <w:pPr>
        <w:spacing w:after="120"/>
      </w:pPr>
      <w:r>
        <w:rPr>
          <w:sz w:val="20"/>
        </w:rPr>
        <w:t>This risk assessment does NOT require printing and attaching to a hard copy of the TBRA. Digital signature via DocuSign is the approved method of sign-off.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00"/>
        <w:gridCol w:w="4060"/>
        <w:gridCol w:w="2200"/>
        <w:gridCol w:w="1400"/>
      </w:tblGrid>
      <w:tr w:rsidR="00F645BB" w14:paraId="36CFF74B" w14:textId="77777777">
        <w:tc>
          <w:tcPr>
            <w:tcW w:w="2400" w:type="dxa"/>
            <w:shd w:val="clear" w:color="auto" w:fill="002C77"/>
          </w:tcPr>
          <w:p w14:paraId="7CA76F37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4060" w:type="dxa"/>
            <w:shd w:val="clear" w:color="auto" w:fill="002C77"/>
          </w:tcPr>
          <w:p w14:paraId="3E628203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w="2200" w:type="dxa"/>
            <w:shd w:val="clear" w:color="auto" w:fill="002C77"/>
          </w:tcPr>
          <w:p w14:paraId="6422740C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1400" w:type="dxa"/>
            <w:shd w:val="clear" w:color="auto" w:fill="002C77"/>
          </w:tcPr>
          <w:p w14:paraId="18CACABA" w14:textId="77777777" w:rsidR="00F645BB" w:rsidRDefault="004D34AE">
            <w:pPr>
              <w:spacing w:before="20" w:after="2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 w:rsidR="00F645BB" w14:paraId="69FA784E" w14:textId="77777777">
        <w:tc>
          <w:tcPr>
            <w:tcW w:w="2400" w:type="dxa"/>
          </w:tcPr>
          <w:p w14:paraId="634EDB26" w14:textId="77777777" w:rsidR="00F645BB" w:rsidRDefault="004D34AE">
            <w:pPr>
              <w:spacing w:before="20" w:after="20"/>
            </w:pPr>
            <w:r>
              <w:rPr>
                <w:sz w:val="19"/>
              </w:rPr>
              <w:t>[Name]</w:t>
            </w:r>
          </w:p>
        </w:tc>
        <w:tc>
          <w:tcPr>
            <w:tcW w:w="4060" w:type="dxa"/>
          </w:tcPr>
          <w:p w14:paraId="633A3804" w14:textId="5D1C73B9" w:rsidR="00F645BB" w:rsidRDefault="001628F1">
            <w:pPr>
              <w:spacing w:before="20" w:after="20"/>
            </w:pPr>
            <w:r>
              <w:rPr>
                <w:sz w:val="19"/>
              </w:rPr>
              <w:t>Technical Authority</w:t>
            </w:r>
          </w:p>
        </w:tc>
        <w:tc>
          <w:tcPr>
            <w:tcW w:w="2200" w:type="dxa"/>
          </w:tcPr>
          <w:p w14:paraId="4B83CAEB" w14:textId="77777777" w:rsidR="00F645BB" w:rsidRDefault="00F645BB"/>
        </w:tc>
        <w:tc>
          <w:tcPr>
            <w:tcW w:w="1400" w:type="dxa"/>
          </w:tcPr>
          <w:p w14:paraId="1A0C6E91" w14:textId="77777777" w:rsidR="00F645BB" w:rsidRDefault="00F645BB"/>
        </w:tc>
      </w:tr>
      <w:tr w:rsidR="00F645BB" w14:paraId="68AD9EF1" w14:textId="77777777">
        <w:tc>
          <w:tcPr>
            <w:tcW w:w="2400" w:type="dxa"/>
          </w:tcPr>
          <w:p w14:paraId="48E63B0D" w14:textId="3414389A" w:rsidR="00F645BB" w:rsidRDefault="001628F1">
            <w:pPr>
              <w:spacing w:before="20" w:after="20"/>
            </w:pPr>
            <w:r>
              <w:t>[Name]</w:t>
            </w:r>
          </w:p>
        </w:tc>
        <w:tc>
          <w:tcPr>
            <w:tcW w:w="4060" w:type="dxa"/>
          </w:tcPr>
          <w:p w14:paraId="43743F15" w14:textId="54D3B9E5" w:rsidR="00F645BB" w:rsidRDefault="001628F1">
            <w:pPr>
              <w:spacing w:before="20" w:after="20"/>
            </w:pPr>
            <w:r>
              <w:rPr>
                <w:sz w:val="19"/>
              </w:rPr>
              <w:t>[Title]</w:t>
            </w:r>
          </w:p>
        </w:tc>
        <w:tc>
          <w:tcPr>
            <w:tcW w:w="2200" w:type="dxa"/>
          </w:tcPr>
          <w:p w14:paraId="5DA4EEE8" w14:textId="77777777" w:rsidR="00F645BB" w:rsidRDefault="00F645BB"/>
        </w:tc>
        <w:tc>
          <w:tcPr>
            <w:tcW w:w="1400" w:type="dxa"/>
          </w:tcPr>
          <w:p w14:paraId="1B6E11CD" w14:textId="77777777" w:rsidR="00F645BB" w:rsidRDefault="00F645BB"/>
        </w:tc>
      </w:tr>
      <w:tr w:rsidR="00F645BB" w14:paraId="0A84017E" w14:textId="77777777">
        <w:tc>
          <w:tcPr>
            <w:tcW w:w="2400" w:type="dxa"/>
          </w:tcPr>
          <w:p w14:paraId="67B7699A" w14:textId="17E35D5D" w:rsidR="00F645BB" w:rsidRDefault="001628F1">
            <w:pPr>
              <w:spacing w:before="20" w:after="20"/>
            </w:pPr>
            <w:r>
              <w:t>[Name]</w:t>
            </w:r>
          </w:p>
        </w:tc>
        <w:tc>
          <w:tcPr>
            <w:tcW w:w="4060" w:type="dxa"/>
          </w:tcPr>
          <w:p w14:paraId="025B21ED" w14:textId="6D2B2F0C" w:rsidR="00F645BB" w:rsidRDefault="001628F1">
            <w:pPr>
              <w:spacing w:before="20" w:after="20"/>
            </w:pPr>
            <w:r>
              <w:rPr>
                <w:sz w:val="19"/>
              </w:rPr>
              <w:t>[Title]</w:t>
            </w:r>
          </w:p>
        </w:tc>
        <w:tc>
          <w:tcPr>
            <w:tcW w:w="2200" w:type="dxa"/>
          </w:tcPr>
          <w:p w14:paraId="7D312090" w14:textId="77777777" w:rsidR="00F645BB" w:rsidRDefault="00F645BB"/>
        </w:tc>
        <w:tc>
          <w:tcPr>
            <w:tcW w:w="1400" w:type="dxa"/>
          </w:tcPr>
          <w:p w14:paraId="60BB3F9B" w14:textId="77777777" w:rsidR="00F645BB" w:rsidRDefault="00F645BB"/>
        </w:tc>
      </w:tr>
    </w:tbl>
    <w:p w14:paraId="418D6A7D" w14:textId="77777777" w:rsidR="004D34AE" w:rsidRDefault="004D34AE"/>
    <w:sectPr w:rsidR="004D34AE" w:rsidSect="00034616">
      <w:headerReference w:type="default" r:id="rId16"/>
      <w:footerReference w:type="default" r:id="rId17"/>
      <w:pgSz w:w="12240" w:h="15840"/>
      <w:pgMar w:top="2000" w:right="1080" w:bottom="1750" w:left="1080" w:header="360" w:footer="2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E86FB" w14:textId="77777777" w:rsidR="002646B3" w:rsidRDefault="002646B3">
      <w:pPr>
        <w:spacing w:after="0" w:line="240" w:lineRule="auto"/>
      </w:pPr>
      <w:r>
        <w:separator/>
      </w:r>
    </w:p>
  </w:endnote>
  <w:endnote w:type="continuationSeparator" w:id="0">
    <w:p w14:paraId="4DF17069" w14:textId="77777777" w:rsidR="002646B3" w:rsidRDefault="00264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7A014" w14:textId="77777777" w:rsidR="00F22A70" w:rsidRDefault="00F22A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D20B" w14:textId="77777777" w:rsidR="00F645BB" w:rsidRDefault="00F645BB">
    <w:pPr>
      <w:pStyle w:val="Footer"/>
    </w:pPr>
  </w:p>
  <w:tbl>
    <w:tblPr>
      <w:tblStyle w:val="TableGrid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032"/>
      <w:gridCol w:w="3528"/>
      <w:gridCol w:w="2520"/>
    </w:tblGrid>
    <w:tr w:rsidR="00F645BB" w14:paraId="23155596" w14:textId="77777777">
      <w:trPr>
        <w:jc w:val="center"/>
      </w:trPr>
      <w:tc>
        <w:tcPr>
          <w:tcW w:w="4032" w:type="dxa"/>
          <w:tcMar>
            <w:top w:w="20" w:type="dxa"/>
            <w:left w:w="80" w:type="dxa"/>
            <w:bottom w:w="20" w:type="dxa"/>
            <w:right w:w="80" w:type="dxa"/>
          </w:tcMar>
        </w:tcPr>
        <w:p w14:paraId="71ADDB37" w14:textId="18E59CAD" w:rsidR="00F645BB" w:rsidRDefault="004D34AE">
          <w:pPr>
            <w:spacing w:before="20" w:after="20"/>
          </w:pPr>
          <w:r>
            <w:rPr>
              <w:sz w:val="16"/>
            </w:rPr>
            <w:t>Doc. Owner: Lee Arnold (</w:t>
          </w:r>
          <w:r w:rsidR="001628F1">
            <w:rPr>
              <w:sz w:val="16"/>
            </w:rPr>
            <w:t>WCE Manager)</w:t>
          </w:r>
        </w:p>
      </w:tc>
      <w:tc>
        <w:tcPr>
          <w:tcW w:w="3528" w:type="dxa"/>
          <w:tcMar>
            <w:top w:w="20" w:type="dxa"/>
            <w:left w:w="80" w:type="dxa"/>
            <w:bottom w:w="20" w:type="dxa"/>
            <w:right w:w="80" w:type="dxa"/>
          </w:tcMar>
        </w:tcPr>
        <w:p w14:paraId="35BFCA7C" w14:textId="7A5B2759" w:rsidR="00F645BB" w:rsidRDefault="004D34AE">
          <w:pPr>
            <w:spacing w:before="20" w:after="20"/>
          </w:pPr>
          <w:r>
            <w:rPr>
              <w:sz w:val="16"/>
            </w:rPr>
            <w:t xml:space="preserve">Approved by: </w:t>
          </w:r>
          <w:r w:rsidR="001628F1">
            <w:rPr>
              <w:sz w:val="16"/>
            </w:rPr>
            <w:t>Director TSC</w:t>
          </w:r>
        </w:p>
      </w:tc>
      <w:tc>
        <w:tcPr>
          <w:tcW w:w="2520" w:type="dxa"/>
          <w:tcMar>
            <w:top w:w="20" w:type="dxa"/>
            <w:left w:w="80" w:type="dxa"/>
            <w:bottom w:w="20" w:type="dxa"/>
            <w:right w:w="80" w:type="dxa"/>
          </w:tcMar>
        </w:tcPr>
        <w:p w14:paraId="19C7DA7B" w14:textId="77777777" w:rsidR="00F645BB" w:rsidRDefault="004D34AE">
          <w:pPr>
            <w:spacing w:before="20" w:after="20"/>
          </w:pPr>
          <w:r>
            <w:rPr>
              <w:sz w:val="16"/>
            </w:rPr>
            <w:t>Approved: ____ / ____ / 2026</w:t>
          </w:r>
        </w:p>
      </w:tc>
    </w:tr>
    <w:tr w:rsidR="00F645BB" w14:paraId="6786C1FC" w14:textId="77777777">
      <w:trPr>
        <w:jc w:val="center"/>
      </w:trPr>
      <w:tc>
        <w:tcPr>
          <w:tcW w:w="2520" w:type="dxa"/>
          <w:gridSpan w:val="3"/>
          <w:tcMar>
            <w:top w:w="20" w:type="dxa"/>
            <w:left w:w="80" w:type="dxa"/>
            <w:bottom w:w="20" w:type="dxa"/>
            <w:right w:w="80" w:type="dxa"/>
          </w:tcMar>
        </w:tcPr>
        <w:p w14:paraId="0481181D" w14:textId="599B2145" w:rsidR="00F645BB" w:rsidRDefault="004D34AE">
          <w:pPr>
            <w:jc w:val="right"/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 w:rsidR="001628F1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 w:rsidR="001628F1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14:paraId="37CCDC41" w14:textId="160167C3" w:rsidR="00F645BB" w:rsidRDefault="00F645BB">
    <w:pPr>
      <w:spacing w:before="40" w:after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BB022" w14:textId="77777777" w:rsidR="00F22A70" w:rsidRDefault="00F22A7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7662A" w14:textId="77777777" w:rsidR="00F645BB" w:rsidRDefault="00F645BB">
    <w:pPr>
      <w:pStyle w:val="Footer"/>
    </w:pPr>
  </w:p>
  <w:tbl>
    <w:tblPr>
      <w:tblStyle w:val="TableGrid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760"/>
      <w:gridCol w:w="5040"/>
      <w:gridCol w:w="3600"/>
    </w:tblGrid>
    <w:tr w:rsidR="00F645BB" w14:paraId="10859B37" w14:textId="77777777">
      <w:trPr>
        <w:jc w:val="center"/>
      </w:trPr>
      <w:tc>
        <w:tcPr>
          <w:tcW w:w="5760" w:type="dxa"/>
          <w:tcMar>
            <w:top w:w="20" w:type="dxa"/>
            <w:left w:w="80" w:type="dxa"/>
            <w:bottom w:w="20" w:type="dxa"/>
            <w:right w:w="80" w:type="dxa"/>
          </w:tcMar>
        </w:tcPr>
        <w:p w14:paraId="63B7442E" w14:textId="22AC0633" w:rsidR="00F645BB" w:rsidRDefault="004D34AE">
          <w:pPr>
            <w:spacing w:before="20" w:after="20"/>
          </w:pPr>
          <w:r>
            <w:rPr>
              <w:sz w:val="16"/>
            </w:rPr>
            <w:t>Doc. Owner: Lee Arnold (</w:t>
          </w:r>
          <w:r w:rsidR="001628F1">
            <w:rPr>
              <w:sz w:val="16"/>
            </w:rPr>
            <w:t>WCE Manager)</w:t>
          </w:r>
        </w:p>
      </w:tc>
      <w:tc>
        <w:tcPr>
          <w:tcW w:w="5040" w:type="dxa"/>
          <w:tcMar>
            <w:top w:w="20" w:type="dxa"/>
            <w:left w:w="80" w:type="dxa"/>
            <w:bottom w:w="20" w:type="dxa"/>
            <w:right w:w="80" w:type="dxa"/>
          </w:tcMar>
        </w:tcPr>
        <w:p w14:paraId="08BF7A59" w14:textId="2C7060F4" w:rsidR="00F645BB" w:rsidRDefault="004D34AE">
          <w:pPr>
            <w:spacing w:before="20" w:after="20"/>
          </w:pPr>
          <w:r>
            <w:rPr>
              <w:sz w:val="16"/>
            </w:rPr>
            <w:t xml:space="preserve">Approved by: </w:t>
          </w:r>
          <w:r w:rsidR="001628F1">
            <w:rPr>
              <w:sz w:val="16"/>
            </w:rPr>
            <w:t>Director TSC</w:t>
          </w:r>
        </w:p>
      </w:tc>
      <w:tc>
        <w:tcPr>
          <w:tcW w:w="3600" w:type="dxa"/>
          <w:tcMar>
            <w:top w:w="20" w:type="dxa"/>
            <w:left w:w="80" w:type="dxa"/>
            <w:bottom w:w="20" w:type="dxa"/>
            <w:right w:w="80" w:type="dxa"/>
          </w:tcMar>
        </w:tcPr>
        <w:p w14:paraId="34C54F72" w14:textId="77777777" w:rsidR="00F645BB" w:rsidRDefault="004D34AE">
          <w:pPr>
            <w:spacing w:before="20" w:after="20"/>
          </w:pPr>
          <w:r>
            <w:rPr>
              <w:sz w:val="16"/>
            </w:rPr>
            <w:t>Approved: ____ / ____ / 2026</w:t>
          </w:r>
        </w:p>
      </w:tc>
    </w:tr>
    <w:tr w:rsidR="00F645BB" w14:paraId="4D2F0D30" w14:textId="77777777">
      <w:trPr>
        <w:jc w:val="center"/>
      </w:trPr>
      <w:tc>
        <w:tcPr>
          <w:tcW w:w="3600" w:type="dxa"/>
          <w:gridSpan w:val="3"/>
          <w:tcMar>
            <w:top w:w="20" w:type="dxa"/>
            <w:left w:w="80" w:type="dxa"/>
            <w:bottom w:w="20" w:type="dxa"/>
            <w:right w:w="80" w:type="dxa"/>
          </w:tcMar>
        </w:tcPr>
        <w:p w14:paraId="70A03570" w14:textId="1300D432" w:rsidR="00F645BB" w:rsidRDefault="004D34AE">
          <w:pPr>
            <w:jc w:val="right"/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 w:rsidR="001628F1">
            <w:rPr>
              <w:noProof/>
              <w:sz w:val="16"/>
            </w:rPr>
            <w:t>7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 w:rsidR="001628F1">
            <w:rPr>
              <w:noProof/>
              <w:sz w:val="16"/>
            </w:rPr>
            <w:t>8</w:t>
          </w:r>
          <w:r>
            <w:rPr>
              <w:sz w:val="16"/>
            </w:rPr>
            <w:fldChar w:fldCharType="end"/>
          </w:r>
        </w:p>
      </w:tc>
    </w:tr>
  </w:tbl>
  <w:p w14:paraId="2119BBE3" w14:textId="4A691F32" w:rsidR="00F645BB" w:rsidRDefault="00F645BB">
    <w:pPr>
      <w:spacing w:before="40" w:after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C6C2C" w14:textId="77777777" w:rsidR="00F645BB" w:rsidRDefault="00F645BB">
    <w:pPr>
      <w:pStyle w:val="Footer"/>
    </w:pPr>
  </w:p>
  <w:tbl>
    <w:tblPr>
      <w:tblStyle w:val="TableGrid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032"/>
      <w:gridCol w:w="3528"/>
      <w:gridCol w:w="2520"/>
    </w:tblGrid>
    <w:tr w:rsidR="00F645BB" w14:paraId="4B78E38F" w14:textId="77777777">
      <w:trPr>
        <w:jc w:val="center"/>
      </w:trPr>
      <w:tc>
        <w:tcPr>
          <w:tcW w:w="4032" w:type="dxa"/>
          <w:tcMar>
            <w:top w:w="20" w:type="dxa"/>
            <w:left w:w="80" w:type="dxa"/>
            <w:bottom w:w="20" w:type="dxa"/>
            <w:right w:w="80" w:type="dxa"/>
          </w:tcMar>
        </w:tcPr>
        <w:p w14:paraId="3F8E8E5B" w14:textId="28DDA786" w:rsidR="00F645BB" w:rsidRDefault="004D34AE">
          <w:pPr>
            <w:spacing w:before="20" w:after="20"/>
          </w:pPr>
          <w:r>
            <w:rPr>
              <w:sz w:val="16"/>
            </w:rPr>
            <w:t>Doc. Owner: Lee Arnold (</w:t>
          </w:r>
          <w:r w:rsidR="001628F1">
            <w:rPr>
              <w:sz w:val="16"/>
            </w:rPr>
            <w:t>WCE Manager</w:t>
          </w:r>
          <w:r>
            <w:rPr>
              <w:sz w:val="16"/>
            </w:rPr>
            <w:t>)</w:t>
          </w:r>
        </w:p>
      </w:tc>
      <w:tc>
        <w:tcPr>
          <w:tcW w:w="3528" w:type="dxa"/>
          <w:tcMar>
            <w:top w:w="20" w:type="dxa"/>
            <w:left w:w="80" w:type="dxa"/>
            <w:bottom w:w="20" w:type="dxa"/>
            <w:right w:w="80" w:type="dxa"/>
          </w:tcMar>
        </w:tcPr>
        <w:p w14:paraId="5AF7FFA4" w14:textId="6C56559A" w:rsidR="00F645BB" w:rsidRDefault="004D34AE">
          <w:pPr>
            <w:spacing w:before="20" w:after="20"/>
          </w:pPr>
          <w:r>
            <w:rPr>
              <w:sz w:val="16"/>
            </w:rPr>
            <w:t xml:space="preserve">Approved by: </w:t>
          </w:r>
          <w:r w:rsidR="001628F1">
            <w:rPr>
              <w:sz w:val="16"/>
            </w:rPr>
            <w:t>Director TSC</w:t>
          </w:r>
        </w:p>
      </w:tc>
      <w:tc>
        <w:tcPr>
          <w:tcW w:w="2520" w:type="dxa"/>
          <w:tcMar>
            <w:top w:w="20" w:type="dxa"/>
            <w:left w:w="80" w:type="dxa"/>
            <w:bottom w:w="20" w:type="dxa"/>
            <w:right w:w="80" w:type="dxa"/>
          </w:tcMar>
        </w:tcPr>
        <w:p w14:paraId="77171476" w14:textId="77777777" w:rsidR="00F645BB" w:rsidRDefault="004D34AE">
          <w:pPr>
            <w:spacing w:before="20" w:after="20"/>
          </w:pPr>
          <w:r>
            <w:rPr>
              <w:sz w:val="16"/>
            </w:rPr>
            <w:t>Approved: ____ / ____ / 2026</w:t>
          </w:r>
        </w:p>
      </w:tc>
    </w:tr>
    <w:tr w:rsidR="00F645BB" w14:paraId="6CBE10A3" w14:textId="77777777">
      <w:trPr>
        <w:jc w:val="center"/>
      </w:trPr>
      <w:tc>
        <w:tcPr>
          <w:tcW w:w="2520" w:type="dxa"/>
          <w:gridSpan w:val="3"/>
          <w:tcMar>
            <w:top w:w="20" w:type="dxa"/>
            <w:left w:w="80" w:type="dxa"/>
            <w:bottom w:w="20" w:type="dxa"/>
            <w:right w:w="80" w:type="dxa"/>
          </w:tcMar>
        </w:tcPr>
        <w:p w14:paraId="77BEC5FA" w14:textId="1E180836" w:rsidR="00F645BB" w:rsidRDefault="004D34AE">
          <w:pPr>
            <w:jc w:val="right"/>
          </w:pPr>
          <w:r>
            <w:rPr>
              <w:sz w:val="16"/>
            </w:rPr>
            <w:t xml:space="preserve">Page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 w:rsidR="001628F1">
            <w:rPr>
              <w:noProof/>
              <w:sz w:val="16"/>
            </w:rPr>
            <w:t>12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of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 w:rsidR="001628F1">
            <w:rPr>
              <w:noProof/>
              <w:sz w:val="16"/>
            </w:rPr>
            <w:t>13</w:t>
          </w:r>
          <w:r>
            <w:rPr>
              <w:sz w:val="16"/>
            </w:rPr>
            <w:fldChar w:fldCharType="end"/>
          </w:r>
        </w:p>
      </w:tc>
    </w:tr>
  </w:tbl>
  <w:p w14:paraId="52913121" w14:textId="3DDE98E8" w:rsidR="00F645BB" w:rsidRDefault="00F645BB">
    <w:pPr>
      <w:spacing w:before="40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8FA17" w14:textId="77777777" w:rsidR="002646B3" w:rsidRDefault="002646B3">
      <w:pPr>
        <w:spacing w:after="0" w:line="240" w:lineRule="auto"/>
      </w:pPr>
      <w:r>
        <w:separator/>
      </w:r>
    </w:p>
  </w:footnote>
  <w:footnote w:type="continuationSeparator" w:id="0">
    <w:p w14:paraId="39EC31A4" w14:textId="77777777" w:rsidR="002646B3" w:rsidRDefault="002646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B1245" w14:textId="77777777" w:rsidR="00F22A70" w:rsidRDefault="00F22A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B507" w14:textId="77777777" w:rsidR="00F645BB" w:rsidRDefault="00F645BB">
    <w:pPr>
      <w:pStyle w:val="Header"/>
    </w:pPr>
  </w:p>
  <w:tbl>
    <w:tblPr>
      <w:tblStyle w:val="TableGrid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016"/>
      <w:gridCol w:w="5847"/>
      <w:gridCol w:w="2217"/>
    </w:tblGrid>
    <w:tr w:rsidR="00F645BB" w14:paraId="24333716" w14:textId="77777777">
      <w:trPr>
        <w:jc w:val="center"/>
      </w:trPr>
      <w:tc>
        <w:tcPr>
          <w:tcW w:w="2016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539DA8E1" w14:textId="77777777" w:rsidR="00F645BB" w:rsidRDefault="004D34AE">
          <w:pPr>
            <w:spacing w:before="20" w:after="20"/>
            <w:jc w:val="center"/>
          </w:pPr>
          <w:r>
            <w:rPr>
              <w:b/>
              <w:sz w:val="18"/>
            </w:rPr>
            <w:t>Risk level:</w:t>
          </w:r>
        </w:p>
        <w:p w14:paraId="6264A9AF" w14:textId="77777777" w:rsidR="00F645BB" w:rsidRDefault="004D34AE">
          <w:pPr>
            <w:jc w:val="center"/>
          </w:pPr>
          <w:r>
            <w:rPr>
              <w:b/>
              <w:color w:val="C00000"/>
              <w:sz w:val="18"/>
            </w:rPr>
            <w:t>Red</w:t>
          </w:r>
        </w:p>
      </w:tc>
      <w:tc>
        <w:tcPr>
          <w:tcW w:w="5847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4ACE98A2" w14:textId="32DCB6AB" w:rsidR="00F645BB" w:rsidRDefault="004D34AE">
          <w:pPr>
            <w:spacing w:before="20" w:after="20"/>
            <w:jc w:val="center"/>
          </w:pPr>
          <w:r>
            <w:rPr>
              <w:b/>
              <w:color w:val="1F3864"/>
              <w:sz w:val="30"/>
            </w:rPr>
            <w:t>Risk Assessment</w:t>
          </w:r>
          <w:r w:rsidR="00F22A70">
            <w:rPr>
              <w:b/>
              <w:color w:val="1F3864"/>
              <w:sz w:val="30"/>
            </w:rPr>
            <w:t xml:space="preserve"> / HAZID</w:t>
          </w:r>
        </w:p>
      </w:tc>
      <w:tc>
        <w:tcPr>
          <w:tcW w:w="2217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72C25491" w14:textId="77777777" w:rsidR="00F645BB" w:rsidRDefault="004D34AE">
          <w:pPr>
            <w:jc w:val="center"/>
          </w:pPr>
          <w:r>
            <w:rPr>
              <w:noProof/>
            </w:rPr>
            <w:drawing>
              <wp:inline distT="0" distB="0" distL="0" distR="0" wp14:anchorId="6DC32381" wp14:editId="7236095E">
                <wp:extent cx="1051560" cy="40015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adril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00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645BB" w14:paraId="19C3E3C7" w14:textId="77777777">
      <w:trPr>
        <w:jc w:val="center"/>
      </w:trPr>
      <w:tc>
        <w:tcPr>
          <w:tcW w:w="2217" w:type="dxa"/>
          <w:gridSpan w:val="3"/>
          <w:tcMar>
            <w:top w:w="30" w:type="dxa"/>
            <w:left w:w="80" w:type="dxa"/>
            <w:bottom w:w="30" w:type="dxa"/>
            <w:right w:w="80" w:type="dxa"/>
          </w:tcMar>
        </w:tcPr>
        <w:p w14:paraId="5BD51CEF" w14:textId="007D540A" w:rsidR="00F645BB" w:rsidRDefault="004D34AE">
          <w:pPr>
            <w:spacing w:before="20" w:after="20"/>
          </w:pPr>
          <w:r>
            <w:rPr>
              <w:b/>
              <w:sz w:val="20"/>
            </w:rPr>
            <w:t xml:space="preserve">Title: Riser Running Tool (Shaffer FT-H 1000T) </w:t>
          </w:r>
          <w:r w:rsidR="00F22A70">
            <w:rPr>
              <w:b/>
              <w:sz w:val="20"/>
            </w:rPr>
            <w:t>Overhaul</w:t>
          </w:r>
          <w:r>
            <w:rPr>
              <w:b/>
              <w:sz w:val="20"/>
            </w:rPr>
            <w:t xml:space="preserve"> HAZID</w:t>
          </w:r>
        </w:p>
      </w:tc>
    </w:tr>
    <w:tr w:rsidR="00F645BB" w14:paraId="16C82F11" w14:textId="77777777">
      <w:trPr>
        <w:jc w:val="center"/>
      </w:trPr>
      <w:tc>
        <w:tcPr>
          <w:tcW w:w="2016" w:type="dxa"/>
          <w:tcMar>
            <w:top w:w="30" w:type="dxa"/>
            <w:left w:w="80" w:type="dxa"/>
            <w:bottom w:w="30" w:type="dxa"/>
            <w:right w:w="80" w:type="dxa"/>
          </w:tcMar>
        </w:tcPr>
        <w:p w14:paraId="0B0612CD" w14:textId="77777777" w:rsidR="00F645BB" w:rsidRDefault="004D34AE">
          <w:pPr>
            <w:spacing w:before="20" w:after="20"/>
          </w:pPr>
          <w:r>
            <w:rPr>
              <w:b/>
              <w:sz w:val="18"/>
            </w:rPr>
            <w:t>Doc. No: RA-RRT-VRV-001</w:t>
          </w:r>
        </w:p>
      </w:tc>
      <w:tc>
        <w:tcPr>
          <w:tcW w:w="5847" w:type="dxa"/>
          <w:tcMar>
            <w:top w:w="30" w:type="dxa"/>
            <w:left w:w="80" w:type="dxa"/>
            <w:bottom w:w="30" w:type="dxa"/>
            <w:right w:w="80" w:type="dxa"/>
          </w:tcMar>
        </w:tcPr>
        <w:p w14:paraId="030BFD38" w14:textId="77777777" w:rsidR="00F645BB" w:rsidRDefault="00F645BB">
          <w:pPr>
            <w:spacing w:before="20" w:after="20"/>
          </w:pPr>
        </w:p>
      </w:tc>
      <w:tc>
        <w:tcPr>
          <w:tcW w:w="2217" w:type="dxa"/>
          <w:tcMar>
            <w:top w:w="30" w:type="dxa"/>
            <w:left w:w="80" w:type="dxa"/>
            <w:bottom w:w="30" w:type="dxa"/>
            <w:right w:w="80" w:type="dxa"/>
          </w:tcMar>
        </w:tcPr>
        <w:p w14:paraId="7DFE1067" w14:textId="77777777" w:rsidR="00F645BB" w:rsidRDefault="004D34AE">
          <w:pPr>
            <w:spacing w:before="20" w:after="20"/>
          </w:pPr>
          <w:r>
            <w:rPr>
              <w:b/>
              <w:sz w:val="18"/>
            </w:rPr>
            <w:t>Version: 01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62A22" w14:textId="77777777" w:rsidR="00F22A70" w:rsidRDefault="00F22A7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88B6" w14:textId="77777777" w:rsidR="00F645BB" w:rsidRDefault="00F645BB">
    <w:pPr>
      <w:pStyle w:val="Header"/>
    </w:pPr>
  </w:p>
  <w:tbl>
    <w:tblPr>
      <w:tblStyle w:val="TableGrid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880"/>
      <w:gridCol w:w="8352"/>
      <w:gridCol w:w="3168"/>
    </w:tblGrid>
    <w:tr w:rsidR="00F645BB" w14:paraId="6C77E977" w14:textId="77777777">
      <w:trPr>
        <w:jc w:val="center"/>
      </w:trPr>
      <w:tc>
        <w:tcPr>
          <w:tcW w:w="2880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3ECA8C9A" w14:textId="77777777" w:rsidR="00F645BB" w:rsidRDefault="004D34AE">
          <w:pPr>
            <w:spacing w:before="20" w:after="20"/>
            <w:jc w:val="center"/>
          </w:pPr>
          <w:r>
            <w:rPr>
              <w:b/>
              <w:sz w:val="18"/>
            </w:rPr>
            <w:t>Risk level:</w:t>
          </w:r>
        </w:p>
        <w:p w14:paraId="7B80CBA7" w14:textId="77777777" w:rsidR="00F645BB" w:rsidRDefault="004D34AE">
          <w:pPr>
            <w:jc w:val="center"/>
          </w:pPr>
          <w:r>
            <w:rPr>
              <w:b/>
              <w:color w:val="C00000"/>
              <w:sz w:val="18"/>
            </w:rPr>
            <w:t>Red</w:t>
          </w:r>
        </w:p>
      </w:tc>
      <w:tc>
        <w:tcPr>
          <w:tcW w:w="8352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1711D276" w14:textId="77777777" w:rsidR="00F645BB" w:rsidRDefault="004D34AE">
          <w:pPr>
            <w:spacing w:before="20" w:after="20"/>
            <w:jc w:val="center"/>
          </w:pPr>
          <w:r>
            <w:rPr>
              <w:b/>
              <w:color w:val="1F3864"/>
              <w:sz w:val="30"/>
            </w:rPr>
            <w:t>Risk Assessment</w:t>
          </w:r>
        </w:p>
      </w:tc>
      <w:tc>
        <w:tcPr>
          <w:tcW w:w="3168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21C3B809" w14:textId="77777777" w:rsidR="00F645BB" w:rsidRDefault="004D34AE">
          <w:pPr>
            <w:jc w:val="center"/>
          </w:pPr>
          <w:r>
            <w:rPr>
              <w:noProof/>
            </w:rPr>
            <w:drawing>
              <wp:inline distT="0" distB="0" distL="0" distR="0" wp14:anchorId="1E123E95" wp14:editId="3CF78F1B">
                <wp:extent cx="1051560" cy="400151"/>
                <wp:effectExtent l="0" t="0" r="0" b="0"/>
                <wp:docPr id="8596095" name="Picture 85960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adril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00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645BB" w14:paraId="0CAD3907" w14:textId="77777777">
      <w:trPr>
        <w:jc w:val="center"/>
      </w:trPr>
      <w:tc>
        <w:tcPr>
          <w:tcW w:w="3168" w:type="dxa"/>
          <w:gridSpan w:val="3"/>
          <w:tcMar>
            <w:top w:w="30" w:type="dxa"/>
            <w:left w:w="80" w:type="dxa"/>
            <w:bottom w:w="30" w:type="dxa"/>
            <w:right w:w="80" w:type="dxa"/>
          </w:tcMar>
        </w:tcPr>
        <w:p w14:paraId="4F445CE9" w14:textId="77777777" w:rsidR="00F645BB" w:rsidRDefault="004D34AE">
          <w:pPr>
            <w:spacing w:before="20" w:after="20"/>
          </w:pPr>
          <w:r>
            <w:rPr>
              <w:b/>
              <w:sz w:val="20"/>
            </w:rPr>
            <w:t>Title: Riser Running Tool (Shaffer FT-H 1000T) Recertification HAZID</w:t>
          </w:r>
        </w:p>
      </w:tc>
    </w:tr>
    <w:tr w:rsidR="00F645BB" w14:paraId="095D8FDF" w14:textId="77777777">
      <w:trPr>
        <w:jc w:val="center"/>
      </w:trPr>
      <w:tc>
        <w:tcPr>
          <w:tcW w:w="2880" w:type="dxa"/>
          <w:tcMar>
            <w:top w:w="30" w:type="dxa"/>
            <w:left w:w="80" w:type="dxa"/>
            <w:bottom w:w="30" w:type="dxa"/>
            <w:right w:w="80" w:type="dxa"/>
          </w:tcMar>
        </w:tcPr>
        <w:p w14:paraId="6C7187F9" w14:textId="77777777" w:rsidR="00F645BB" w:rsidRDefault="004D34AE">
          <w:pPr>
            <w:spacing w:before="20" w:after="20"/>
          </w:pPr>
          <w:r>
            <w:rPr>
              <w:b/>
              <w:sz w:val="18"/>
            </w:rPr>
            <w:t>Doc. No: RA-RRT-VRV-001</w:t>
          </w:r>
        </w:p>
      </w:tc>
      <w:tc>
        <w:tcPr>
          <w:tcW w:w="8352" w:type="dxa"/>
          <w:tcMar>
            <w:top w:w="30" w:type="dxa"/>
            <w:left w:w="80" w:type="dxa"/>
            <w:bottom w:w="30" w:type="dxa"/>
            <w:right w:w="80" w:type="dxa"/>
          </w:tcMar>
        </w:tcPr>
        <w:p w14:paraId="5A7A51C4" w14:textId="77777777" w:rsidR="00F645BB" w:rsidRDefault="00F645BB">
          <w:pPr>
            <w:spacing w:before="20" w:after="20"/>
          </w:pPr>
        </w:p>
      </w:tc>
      <w:tc>
        <w:tcPr>
          <w:tcW w:w="3168" w:type="dxa"/>
          <w:tcMar>
            <w:top w:w="30" w:type="dxa"/>
            <w:left w:w="80" w:type="dxa"/>
            <w:bottom w:w="30" w:type="dxa"/>
            <w:right w:w="80" w:type="dxa"/>
          </w:tcMar>
        </w:tcPr>
        <w:p w14:paraId="219FC537" w14:textId="77777777" w:rsidR="00F645BB" w:rsidRDefault="004D34AE">
          <w:pPr>
            <w:spacing w:before="20" w:after="20"/>
          </w:pPr>
          <w:r>
            <w:rPr>
              <w:b/>
              <w:sz w:val="18"/>
            </w:rPr>
            <w:t>Version: 01</w:t>
          </w:r>
        </w:p>
      </w:tc>
    </w:tr>
  </w:tbl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B64EA" w14:textId="77777777" w:rsidR="00F645BB" w:rsidRDefault="00F645BB">
    <w:pPr>
      <w:pStyle w:val="Header"/>
    </w:pPr>
  </w:p>
  <w:tbl>
    <w:tblPr>
      <w:tblStyle w:val="TableGrid"/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016"/>
      <w:gridCol w:w="5847"/>
      <w:gridCol w:w="2217"/>
    </w:tblGrid>
    <w:tr w:rsidR="00F645BB" w14:paraId="378C926A" w14:textId="77777777">
      <w:trPr>
        <w:jc w:val="center"/>
      </w:trPr>
      <w:tc>
        <w:tcPr>
          <w:tcW w:w="2016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0BDB2394" w14:textId="77777777" w:rsidR="00F645BB" w:rsidRDefault="004D34AE">
          <w:pPr>
            <w:spacing w:before="20" w:after="20"/>
            <w:jc w:val="center"/>
          </w:pPr>
          <w:r>
            <w:rPr>
              <w:b/>
              <w:sz w:val="18"/>
            </w:rPr>
            <w:t>Risk level:</w:t>
          </w:r>
        </w:p>
        <w:p w14:paraId="70F08B93" w14:textId="77777777" w:rsidR="00F645BB" w:rsidRDefault="004D34AE">
          <w:pPr>
            <w:jc w:val="center"/>
          </w:pPr>
          <w:r>
            <w:rPr>
              <w:b/>
              <w:color w:val="C00000"/>
              <w:sz w:val="18"/>
            </w:rPr>
            <w:t>Red</w:t>
          </w:r>
        </w:p>
      </w:tc>
      <w:tc>
        <w:tcPr>
          <w:tcW w:w="5847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57278A0D" w14:textId="77777777" w:rsidR="00F645BB" w:rsidRDefault="004D34AE">
          <w:pPr>
            <w:spacing w:before="20" w:after="20"/>
            <w:jc w:val="center"/>
          </w:pPr>
          <w:r>
            <w:rPr>
              <w:b/>
              <w:color w:val="1F3864"/>
              <w:sz w:val="30"/>
            </w:rPr>
            <w:t>Risk Assessment</w:t>
          </w:r>
        </w:p>
      </w:tc>
      <w:tc>
        <w:tcPr>
          <w:tcW w:w="2217" w:type="dxa"/>
          <w:tcMar>
            <w:top w:w="30" w:type="dxa"/>
            <w:left w:w="80" w:type="dxa"/>
            <w:bottom w:w="30" w:type="dxa"/>
            <w:right w:w="80" w:type="dxa"/>
          </w:tcMar>
          <w:vAlign w:val="center"/>
        </w:tcPr>
        <w:p w14:paraId="22E7F41C" w14:textId="77777777" w:rsidR="00F645BB" w:rsidRDefault="004D34AE">
          <w:pPr>
            <w:jc w:val="center"/>
          </w:pPr>
          <w:r>
            <w:rPr>
              <w:noProof/>
            </w:rPr>
            <w:drawing>
              <wp:inline distT="0" distB="0" distL="0" distR="0" wp14:anchorId="0039C266" wp14:editId="42E37063">
                <wp:extent cx="1051560" cy="400151"/>
                <wp:effectExtent l="0" t="0" r="0" b="0"/>
                <wp:docPr id="1262899816" name="Picture 12628998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adrill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1560" cy="4001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645BB" w14:paraId="0BD4936C" w14:textId="77777777">
      <w:trPr>
        <w:jc w:val="center"/>
      </w:trPr>
      <w:tc>
        <w:tcPr>
          <w:tcW w:w="2217" w:type="dxa"/>
          <w:gridSpan w:val="3"/>
          <w:tcMar>
            <w:top w:w="30" w:type="dxa"/>
            <w:left w:w="80" w:type="dxa"/>
            <w:bottom w:w="30" w:type="dxa"/>
            <w:right w:w="80" w:type="dxa"/>
          </w:tcMar>
        </w:tcPr>
        <w:p w14:paraId="26D9C7D9" w14:textId="77777777" w:rsidR="00F645BB" w:rsidRDefault="004D34AE">
          <w:pPr>
            <w:spacing w:before="20" w:after="20"/>
          </w:pPr>
          <w:r>
            <w:rPr>
              <w:b/>
              <w:sz w:val="20"/>
            </w:rPr>
            <w:t>Title: Riser Running Tool (Shaffer FT-H 1000T) Recertification HAZID</w:t>
          </w:r>
        </w:p>
      </w:tc>
    </w:tr>
    <w:tr w:rsidR="00F645BB" w14:paraId="541D2B87" w14:textId="77777777">
      <w:trPr>
        <w:jc w:val="center"/>
      </w:trPr>
      <w:tc>
        <w:tcPr>
          <w:tcW w:w="2016" w:type="dxa"/>
          <w:tcMar>
            <w:top w:w="30" w:type="dxa"/>
            <w:left w:w="80" w:type="dxa"/>
            <w:bottom w:w="30" w:type="dxa"/>
            <w:right w:w="80" w:type="dxa"/>
          </w:tcMar>
        </w:tcPr>
        <w:p w14:paraId="75284390" w14:textId="77777777" w:rsidR="00F645BB" w:rsidRDefault="004D34AE">
          <w:pPr>
            <w:spacing w:before="20" w:after="20"/>
          </w:pPr>
          <w:r>
            <w:rPr>
              <w:b/>
              <w:sz w:val="18"/>
            </w:rPr>
            <w:t>Doc. No: RA-RRT-VRV-001</w:t>
          </w:r>
        </w:p>
      </w:tc>
      <w:tc>
        <w:tcPr>
          <w:tcW w:w="5847" w:type="dxa"/>
          <w:tcMar>
            <w:top w:w="30" w:type="dxa"/>
            <w:left w:w="80" w:type="dxa"/>
            <w:bottom w:w="30" w:type="dxa"/>
            <w:right w:w="80" w:type="dxa"/>
          </w:tcMar>
        </w:tcPr>
        <w:p w14:paraId="24B4E765" w14:textId="77777777" w:rsidR="00F645BB" w:rsidRDefault="00F645BB">
          <w:pPr>
            <w:spacing w:before="20" w:after="20"/>
          </w:pPr>
        </w:p>
      </w:tc>
      <w:tc>
        <w:tcPr>
          <w:tcW w:w="2217" w:type="dxa"/>
          <w:tcMar>
            <w:top w:w="30" w:type="dxa"/>
            <w:left w:w="80" w:type="dxa"/>
            <w:bottom w:w="30" w:type="dxa"/>
            <w:right w:w="80" w:type="dxa"/>
          </w:tcMar>
        </w:tcPr>
        <w:p w14:paraId="4B1DDFBD" w14:textId="77777777" w:rsidR="00F645BB" w:rsidRDefault="004D34AE">
          <w:pPr>
            <w:spacing w:before="20" w:after="20"/>
          </w:pPr>
          <w:r>
            <w:rPr>
              <w:b/>
              <w:sz w:val="18"/>
            </w:rPr>
            <w:t>Version: 01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2035570">
    <w:abstractNumId w:val="8"/>
  </w:num>
  <w:num w:numId="2" w16cid:durableId="852034972">
    <w:abstractNumId w:val="6"/>
  </w:num>
  <w:num w:numId="3" w16cid:durableId="1934851141">
    <w:abstractNumId w:val="5"/>
  </w:num>
  <w:num w:numId="4" w16cid:durableId="54478921">
    <w:abstractNumId w:val="4"/>
  </w:num>
  <w:num w:numId="5" w16cid:durableId="263345964">
    <w:abstractNumId w:val="7"/>
  </w:num>
  <w:num w:numId="6" w16cid:durableId="1141464677">
    <w:abstractNumId w:val="3"/>
  </w:num>
  <w:num w:numId="7" w16cid:durableId="1225139450">
    <w:abstractNumId w:val="2"/>
  </w:num>
  <w:num w:numId="8" w16cid:durableId="1456287146">
    <w:abstractNumId w:val="1"/>
  </w:num>
  <w:num w:numId="9" w16cid:durableId="67569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8F1"/>
    <w:rsid w:val="002646B3"/>
    <w:rsid w:val="0029639D"/>
    <w:rsid w:val="00326F90"/>
    <w:rsid w:val="003509EF"/>
    <w:rsid w:val="004D34AE"/>
    <w:rsid w:val="00AA1D8D"/>
    <w:rsid w:val="00B4768D"/>
    <w:rsid w:val="00B47730"/>
    <w:rsid w:val="00B95038"/>
    <w:rsid w:val="00CB0664"/>
    <w:rsid w:val="00CF7C09"/>
    <w:rsid w:val="00F22A70"/>
    <w:rsid w:val="00F64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07286CD-3CCF-42F0-B342-1B8A962C6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509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09EF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3509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0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44456-b2a8-4d39-9fd0-6bbb6ed91d71}" enabled="0" method="" siteId="{c1044456-b2a8-4d39-9fd0-6bbb6ed91d7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6039</Words>
  <Characters>35390</Characters>
  <Application>Microsoft Office Word</Application>
  <DocSecurity>0</DocSecurity>
  <Lines>1608</Lines>
  <Paragraphs>690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Seadrill HAZID / Risk Assessment Template</dc:title>
  <dc:subject/>
  <dc:creator>Seadrill</dc:creator>
  <cp:keywords/>
  <dc:description>Standard Seadrill HAZID / Risk Assessment template</dc:description>
  <cp:lastModifiedBy>Seadrill</cp:lastModifiedBy>
  <cp:revision>4</cp:revision>
  <cp:lastPrinted>2026-06-30T18:13:00Z</cp:lastPrinted>
  <dcterms:created xsi:type="dcterms:W3CDTF">2026-06-28T16:17:00Z</dcterms:created>
  <dcterms:modified xsi:type="dcterms:W3CDTF">2026-06-30T18:14:00Z</dcterms:modified>
  <cp:category/>
</cp:coreProperties>
</file>