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D9A" w:rsidRPr="007760E5" w:rsidRDefault="004F4D9A">
      <w:pPr>
        <w:snapToGrid w:val="0"/>
        <w:jc w:val="center"/>
        <w:rPr>
          <w:rFonts w:ascii="標楷體" w:eastAsia="標楷體" w:hAnsi="標楷體"/>
          <w:b/>
          <w:bCs/>
          <w:color w:val="0000FF"/>
          <w:sz w:val="32"/>
        </w:rPr>
      </w:pPr>
      <w:bookmarkStart w:id="0" w:name="_GoBack"/>
      <w:bookmarkEnd w:id="0"/>
      <w:proofErr w:type="gramStart"/>
      <w:r w:rsidRPr="007760E5">
        <w:rPr>
          <w:rFonts w:ascii="標楷體" w:eastAsia="標楷體" w:hAnsi="標楷體"/>
          <w:b/>
          <w:bCs/>
          <w:sz w:val="32"/>
        </w:rPr>
        <w:t>肆加壹</w:t>
      </w:r>
      <w:proofErr w:type="gramEnd"/>
      <w:r w:rsidRPr="007760E5">
        <w:rPr>
          <w:rFonts w:ascii="標楷體" w:eastAsia="標楷體" w:hAnsi="標楷體"/>
          <w:b/>
          <w:bCs/>
          <w:sz w:val="32"/>
        </w:rPr>
        <w:t>科技股份有限公司</w:t>
      </w:r>
    </w:p>
    <w:p w:rsidR="004F4D9A" w:rsidRDefault="004F4D9A">
      <w:pPr>
        <w:snapToGrid w:val="0"/>
        <w:jc w:val="center"/>
        <w:rPr>
          <w:rFonts w:ascii="標楷體" w:eastAsia="標楷體" w:hAnsi="標楷體"/>
          <w:b/>
          <w:bCs/>
          <w:sz w:val="32"/>
        </w:rPr>
      </w:pPr>
      <w:bookmarkStart w:id="1" w:name="公司章程"/>
      <w:r>
        <w:rPr>
          <w:rFonts w:ascii="標楷體" w:eastAsia="標楷體" w:hAnsi="標楷體" w:hint="eastAsia"/>
          <w:b/>
          <w:bCs/>
          <w:sz w:val="32"/>
        </w:rPr>
        <w:t>公司章程</w:t>
      </w:r>
      <w:bookmarkEnd w:id="1"/>
    </w:p>
    <w:p w:rsidR="004F4D9A" w:rsidRDefault="004F4D9A">
      <w:pPr>
        <w:snapToGrid w:val="0"/>
        <w:jc w:val="center"/>
        <w:rPr>
          <w:rFonts w:ascii="標楷體" w:eastAsia="標楷體" w:hAnsi="標楷體"/>
          <w:b/>
          <w:bCs/>
          <w:sz w:val="32"/>
        </w:rPr>
      </w:pPr>
    </w:p>
    <w:tbl>
      <w:tblPr>
        <w:tblW w:w="0" w:type="auto"/>
        <w:tblLayout w:type="fixed"/>
        <w:tblLook w:val="01E0"/>
      </w:tblPr>
      <w:tblGrid>
        <w:gridCol w:w="9978"/>
      </w:tblGrid>
      <w:tr w:rsidR="004F4D9A" w:rsidRPr="0045273D" w:rsidTr="0045273D">
        <w:tc>
          <w:tcPr>
            <w:tcW w:w="9978" w:type="dxa"/>
            <w:tcMar>
              <w:left w:w="0" w:type="dxa"/>
              <w:right w:w="0" w:type="dxa"/>
            </w:tcMar>
          </w:tcPr>
          <w:p w:rsidR="004F4D9A" w:rsidRPr="0045273D" w:rsidRDefault="004F4D9A" w:rsidP="0045273D">
            <w:pPr>
              <w:snapToGrid w:val="0"/>
              <w:jc w:val="center"/>
              <w:rPr>
                <w:rFonts w:ascii="標楷體" w:eastAsia="標楷體" w:hAnsi="標楷體"/>
                <w:b/>
                <w:bCs/>
              </w:rPr>
            </w:pPr>
            <w:r w:rsidRPr="0045273D">
              <w:rPr>
                <w:rFonts w:ascii="標楷體" w:eastAsia="標楷體" w:hAnsi="標楷體" w:hint="eastAsia"/>
                <w:b/>
                <w:bCs/>
              </w:rPr>
              <w:t>第一章</w:t>
            </w:r>
            <w:r w:rsidRPr="0045273D">
              <w:rPr>
                <w:rFonts w:ascii="標楷體" w:eastAsia="標楷體" w:hAnsi="標楷體"/>
                <w:b/>
                <w:bCs/>
              </w:rPr>
              <w:t xml:space="preserve"> </w:t>
            </w:r>
            <w:r w:rsidRPr="0045273D">
              <w:rPr>
                <w:rFonts w:ascii="標楷體" w:eastAsia="標楷體" w:hAnsi="標楷體" w:hint="eastAsia"/>
                <w:b/>
                <w:bCs/>
              </w:rPr>
              <w:t>總則</w:t>
            </w:r>
          </w:p>
          <w:p w:rsidR="004F4D9A" w:rsidRPr="0045273D" w:rsidRDefault="004F4D9A" w:rsidP="0045273D">
            <w:pPr>
              <w:snapToGrid w:val="0"/>
              <w:rPr>
                <w:rFonts w:ascii="標楷體" w:eastAsia="標楷體" w:hAnsi="標楷體"/>
                <w:b/>
                <w:bCs/>
              </w:rPr>
            </w:pPr>
          </w:p>
        </w:tc>
      </w:tr>
      <w:tr w:rsidR="004F4D9A" w:rsidRPr="0045273D" w:rsidTr="0045273D">
        <w:tc>
          <w:tcPr>
            <w:tcW w:w="9978" w:type="dxa"/>
            <w:tcMar>
              <w:left w:w="0" w:type="dxa"/>
              <w:right w:w="0" w:type="dxa"/>
            </w:tcMar>
          </w:tcPr>
          <w:p w:rsidR="004F4D9A" w:rsidRPr="0045273D" w:rsidRDefault="004F4D9A" w:rsidP="00675208">
            <w:pPr>
              <w:snapToGrid w:val="0"/>
              <w:ind w:left="960" w:hangingChars="400" w:hanging="960"/>
              <w:rPr>
                <w:rFonts w:ascii="標楷體" w:eastAsia="標楷體" w:hAnsi="標楷體"/>
                <w:b/>
                <w:bCs/>
              </w:rPr>
            </w:pPr>
            <w:r w:rsidRPr="0045273D">
              <w:rPr>
                <w:rFonts w:ascii="標楷體" w:eastAsia="標楷體" w:hAnsi="標楷體" w:hint="eastAsia"/>
              </w:rPr>
              <w:t>第</w:t>
            </w:r>
            <w:r w:rsidRPr="0045273D">
              <w:rPr>
                <w:rFonts w:ascii="標楷體" w:eastAsia="標楷體" w:hAnsi="標楷體"/>
              </w:rPr>
              <w:t>1</w:t>
            </w:r>
            <w:r w:rsidRPr="0045273D">
              <w:rPr>
                <w:rFonts w:ascii="標楷體" w:eastAsia="標楷體" w:hAnsi="標楷體" w:hint="eastAsia"/>
              </w:rPr>
              <w:t>條：本公司依照公司法規定組織之，定名為</w:t>
            </w:r>
            <w:proofErr w:type="gramStart"/>
            <w:r w:rsidRPr="0045273D">
              <w:rPr>
                <w:rFonts w:ascii="標楷體" w:eastAsia="標楷體" w:hAnsi="標楷體"/>
              </w:rPr>
              <w:t>肆加壹</w:t>
            </w:r>
            <w:proofErr w:type="gramEnd"/>
            <w:r w:rsidRPr="0045273D">
              <w:rPr>
                <w:rFonts w:ascii="標楷體" w:eastAsia="標楷體" w:hAnsi="標楷體"/>
              </w:rPr>
              <w:t>科技股份有限公司</w:t>
            </w:r>
            <w:r w:rsidRPr="0045273D">
              <w:rPr>
                <w:rFonts w:ascii="標楷體" w:eastAsia="標楷體" w:hAnsi="標楷體" w:hint="eastAsia"/>
              </w:rPr>
              <w:t>。</w:t>
            </w:r>
          </w:p>
        </w:tc>
      </w:tr>
      <w:tr w:rsidR="004F4D9A" w:rsidRPr="0045273D" w:rsidTr="0045273D">
        <w:tc>
          <w:tcPr>
            <w:tcW w:w="9978" w:type="dxa"/>
            <w:tcMar>
              <w:left w:w="0" w:type="dxa"/>
              <w:right w:w="0" w:type="dxa"/>
            </w:tcMar>
          </w:tcPr>
          <w:p w:rsidR="004F4D9A" w:rsidRPr="0045273D" w:rsidRDefault="004F4D9A" w:rsidP="0045273D">
            <w:pPr>
              <w:snapToGrid w:val="0"/>
              <w:rPr>
                <w:rFonts w:ascii="標楷體" w:eastAsia="標楷體" w:hAnsi="標楷體"/>
              </w:rPr>
            </w:pPr>
            <w:r w:rsidRPr="0045273D">
              <w:rPr>
                <w:rFonts w:ascii="標楷體" w:eastAsia="標楷體" w:hAnsi="標楷體" w:hint="eastAsia"/>
              </w:rPr>
              <w:t>第</w:t>
            </w:r>
            <w:r w:rsidRPr="0045273D">
              <w:rPr>
                <w:rFonts w:ascii="標楷體" w:eastAsia="標楷體" w:hAnsi="標楷體"/>
              </w:rPr>
              <w:t>2</w:t>
            </w:r>
            <w:r w:rsidRPr="0045273D">
              <w:rPr>
                <w:rFonts w:ascii="標楷體" w:eastAsia="標楷體" w:hAnsi="標楷體" w:hint="eastAsia"/>
              </w:rPr>
              <w:t>條：本公司所營事業如</w:t>
            </w:r>
            <w:r>
              <w:rPr>
                <w:rFonts w:ascii="標楷體" w:eastAsia="標楷體" w:hAnsi="標楷體" w:hint="eastAsia"/>
              </w:rPr>
              <w:t>下</w:t>
            </w:r>
            <w:r w:rsidRPr="0045273D">
              <w:rPr>
                <w:rFonts w:ascii="標楷體" w:eastAsia="標楷體" w:hAnsi="標楷體" w:hint="eastAsia"/>
              </w:rPr>
              <w:t>：</w:t>
            </w:r>
          </w:p>
          <w:tbl>
            <w:tblPr>
              <w:tblW w:w="0" w:type="auto"/>
              <w:tblInd w:w="1080" w:type="dxa"/>
              <w:tblLayout w:type="fixed"/>
              <w:tblLook w:val="01E0"/>
            </w:tblPr>
            <w:tblGrid>
              <w:gridCol w:w="720"/>
              <w:gridCol w:w="1440"/>
              <w:gridCol w:w="6660"/>
            </w:tblGrid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1.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F113030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精密儀器批發業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2.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F113050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電腦及事務性機器設備批發業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3.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F118010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資訊軟體批發業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4.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F119010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電子材料批發業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5.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F401010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國際貿易業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6.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E603050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自動控制設備工程業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7.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E605010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電腦設備安裝業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8.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I199990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其他顧問服務業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9.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I301010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資訊軟體服務業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10.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I301020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資料處理服務業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11.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I301030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電子資訊供應服務業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12.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I599990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其他設計業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13.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F399040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無店面零售業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14.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I103060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管理顧問業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15.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IE01010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電信業務門號代辦業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16.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ZZ99999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除許可業務外，得經營法令非禁止或限制之業務。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17.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F113020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電器批發業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18.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F213010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電器零售業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19.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J101030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廢棄物清除業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20.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J101040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廢棄物處理業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21.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J101090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廢棄物清理業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22.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A199990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其他農業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23.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A399990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其他漁業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24.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A401990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其他畜牧業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25.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F107040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農藥批發業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26.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F107050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肥料批發業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27.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F207040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農藥零售業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28.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F207050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肥料零售業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29.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I101070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農、林、漁、畜牧顧問業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30.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A302020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漁業服務業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31.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A301030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水產養殖業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32.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A101030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特用作物栽培業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33.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A101020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農作物栽培業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34.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A401040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畜牧服務業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35.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A401020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家畜</w:t>
                  </w:r>
                  <w:proofErr w:type="gramStart"/>
                  <w:r w:rsidRPr="0045273D">
                    <w:rPr>
                      <w:rFonts w:ascii="標楷體" w:eastAsia="標楷體" w:hAnsi="標楷體"/>
                    </w:rPr>
                    <w:t>禽飼育業</w:t>
                  </w:r>
                  <w:proofErr w:type="gramEnd"/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36.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F206040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水器材料零售業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lastRenderedPageBreak/>
                    <w:t>37.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A102050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作物栽培服務業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38.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A102080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園藝服務業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39.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A301040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娛樂漁業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40.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F101040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家畜家禽批發業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41.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F101050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水產品批發業</w:t>
                  </w:r>
                </w:p>
              </w:tc>
            </w:tr>
            <w:tr w:rsidR="004F4D9A" w:rsidRPr="0045273D" w:rsidTr="0045273D">
              <w:tc>
                <w:tcPr>
                  <w:tcW w:w="720" w:type="dxa"/>
                </w:tcPr>
                <w:p w:rsidR="004F4D9A" w:rsidRPr="0045273D" w:rsidRDefault="004F4D9A" w:rsidP="0045273D">
                  <w:pPr>
                    <w:snapToGrid w:val="0"/>
                    <w:jc w:val="right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42.</w:t>
                  </w:r>
                </w:p>
              </w:tc>
              <w:tc>
                <w:tcPr>
                  <w:tcW w:w="144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F101990</w:t>
                  </w:r>
                </w:p>
              </w:tc>
              <w:tc>
                <w:tcPr>
                  <w:tcW w:w="6660" w:type="dxa"/>
                </w:tcPr>
                <w:p w:rsidR="004F4D9A" w:rsidRPr="0045273D" w:rsidRDefault="004F4D9A" w:rsidP="0045273D">
                  <w:pPr>
                    <w:snapToGrid w:val="0"/>
                    <w:rPr>
                      <w:rFonts w:ascii="標楷體" w:eastAsia="標楷體" w:hAnsi="標楷體"/>
                      <w:color w:val="0000FF"/>
                    </w:rPr>
                  </w:pPr>
                  <w:r w:rsidRPr="0045273D">
                    <w:rPr>
                      <w:rFonts w:ascii="標楷體" w:eastAsia="標楷體" w:hAnsi="標楷體"/>
                    </w:rPr>
                    <w:t>其他農、畜、水產品批發業</w:t>
                  </w:r>
                </w:p>
              </w:tc>
            </w:tr>
          </w:tbl>
          <w:p w:rsidR="004F4D9A" w:rsidRPr="0045273D" w:rsidRDefault="004F4D9A" w:rsidP="0045273D">
            <w:pPr>
              <w:snapToGrid w:val="0"/>
              <w:rPr>
                <w:rFonts w:ascii="標楷體" w:eastAsia="標楷體" w:hAnsi="標楷體"/>
                <w:b/>
                <w:bCs/>
              </w:rPr>
            </w:pPr>
          </w:p>
        </w:tc>
      </w:tr>
      <w:tr w:rsidR="004F4D9A" w:rsidRPr="0045273D" w:rsidTr="0045273D">
        <w:tc>
          <w:tcPr>
            <w:tcW w:w="9978" w:type="dxa"/>
            <w:tcMar>
              <w:left w:w="0" w:type="dxa"/>
              <w:right w:w="0" w:type="dxa"/>
            </w:tcMar>
          </w:tcPr>
          <w:p w:rsidR="004F4D9A" w:rsidRPr="0045273D" w:rsidRDefault="004F4D9A" w:rsidP="0045273D">
            <w:pPr>
              <w:snapToGrid w:val="0"/>
              <w:ind w:left="1080" w:hangingChars="450" w:hanging="1080"/>
              <w:rPr>
                <w:rFonts w:ascii="標楷體" w:eastAsia="標楷體" w:hAnsi="標楷體"/>
                <w:b/>
                <w:bCs/>
              </w:rPr>
            </w:pPr>
            <w:r w:rsidRPr="0045273D">
              <w:rPr>
                <w:rFonts w:ascii="標楷體" w:eastAsia="標楷體" w:hAnsi="標楷體" w:hint="eastAsia"/>
              </w:rPr>
              <w:lastRenderedPageBreak/>
              <w:t>第</w:t>
            </w:r>
            <w:r w:rsidRPr="0045273D">
              <w:rPr>
                <w:rFonts w:ascii="標楷體" w:eastAsia="標楷體" w:hAnsi="標楷體"/>
              </w:rPr>
              <w:t>3</w:t>
            </w:r>
            <w:r w:rsidRPr="0045273D">
              <w:rPr>
                <w:rFonts w:ascii="標楷體" w:eastAsia="標楷體" w:hAnsi="標楷體" w:hint="eastAsia"/>
              </w:rPr>
              <w:t>條：本公司設總公司於</w:t>
            </w:r>
            <w:r w:rsidRPr="0045273D">
              <w:rPr>
                <w:rFonts w:ascii="標楷體" w:eastAsia="標楷體" w:hAnsi="標楷體"/>
              </w:rPr>
              <w:t>高雄市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"/>
                <w:attr w:name="UnitName" w:val="a"/>
              </w:smartTagPr>
            </w:smartTag>
            <w:r w:rsidRPr="0045273D">
              <w:rPr>
                <w:rFonts w:ascii="標楷體" w:eastAsia="標楷體" w:hAnsi="標楷體" w:hint="eastAsia"/>
              </w:rPr>
              <w:t>，必要時經董事會之決議得在國內外設立分公司。</w:t>
            </w:r>
          </w:p>
        </w:tc>
      </w:tr>
      <w:tr w:rsidR="004F4D9A" w:rsidRPr="0045273D" w:rsidTr="0045273D">
        <w:tc>
          <w:tcPr>
            <w:tcW w:w="9978" w:type="dxa"/>
            <w:tcMar>
              <w:left w:w="0" w:type="dxa"/>
              <w:right w:w="0" w:type="dxa"/>
            </w:tcMar>
          </w:tcPr>
          <w:p w:rsidR="004F4D9A" w:rsidRPr="0045273D" w:rsidRDefault="004F4D9A" w:rsidP="0045273D">
            <w:pPr>
              <w:snapToGrid w:val="0"/>
              <w:ind w:left="1080" w:hangingChars="450" w:hanging="1080"/>
              <w:rPr>
                <w:rFonts w:ascii="標楷體" w:eastAsia="標楷體" w:hAnsi="標楷體"/>
                <w:b/>
                <w:bCs/>
              </w:rPr>
            </w:pPr>
            <w:r w:rsidRPr="0045273D">
              <w:rPr>
                <w:rFonts w:ascii="標楷體" w:eastAsia="標楷體" w:hAnsi="標楷體" w:hint="eastAsia"/>
              </w:rPr>
              <w:t>第</w:t>
            </w:r>
            <w:r w:rsidRPr="0045273D">
              <w:rPr>
                <w:rFonts w:ascii="標楷體" w:eastAsia="標楷體" w:hAnsi="標楷體"/>
              </w:rPr>
              <w:t>4</w:t>
            </w:r>
            <w:r w:rsidRPr="0045273D">
              <w:rPr>
                <w:rFonts w:ascii="標楷體" w:eastAsia="標楷體" w:hAnsi="標楷體" w:hint="eastAsia"/>
              </w:rPr>
              <w:t>條：本公司之公告方法依照公司法第</w:t>
            </w:r>
            <w:r w:rsidRPr="0045273D">
              <w:rPr>
                <w:rFonts w:ascii="標楷體" w:eastAsia="標楷體" w:hAnsi="標楷體"/>
              </w:rPr>
              <w:t>28</w:t>
            </w:r>
            <w:r w:rsidRPr="0045273D">
              <w:rPr>
                <w:rFonts w:ascii="標楷體" w:eastAsia="標楷體" w:hAnsi="標楷體" w:hint="eastAsia"/>
              </w:rPr>
              <w:t>條規定辦理。</w:t>
            </w:r>
          </w:p>
        </w:tc>
      </w:tr>
      <w:tr w:rsidR="004F4D9A" w:rsidRPr="00AF761D" w:rsidTr="0045273D">
        <w:tc>
          <w:tcPr>
            <w:tcW w:w="9978" w:type="dxa"/>
            <w:tcMar>
              <w:left w:w="0" w:type="dxa"/>
              <w:right w:w="0" w:type="dxa"/>
            </w:tcMar>
          </w:tcPr>
          <w:p w:rsidR="004F4D9A" w:rsidRPr="00AF761D" w:rsidRDefault="004F4D9A" w:rsidP="0045273D">
            <w:pPr>
              <w:snapToGrid w:val="0"/>
              <w:ind w:left="1080" w:hangingChars="450" w:hanging="1080"/>
              <w:rPr>
                <w:rFonts w:ascii="標楷體" w:eastAsia="標楷體" w:hAnsi="標楷體"/>
              </w:rPr>
            </w:pPr>
            <w:r w:rsidRPr="00AF761D">
              <w:rPr>
                <w:rFonts w:ascii="標楷體" w:eastAsia="標楷體" w:hAnsi="標楷體" w:hint="eastAsia"/>
              </w:rPr>
              <w:t>第</w:t>
            </w:r>
            <w:r w:rsidRPr="00AF761D">
              <w:rPr>
                <w:rFonts w:ascii="標楷體" w:eastAsia="標楷體" w:hAnsi="標楷體"/>
              </w:rPr>
              <w:t>5</w:t>
            </w:r>
            <w:r w:rsidRPr="00AF761D">
              <w:rPr>
                <w:rFonts w:ascii="標楷體" w:eastAsia="標楷體" w:hAnsi="標楷體" w:hint="eastAsia"/>
              </w:rPr>
              <w:t>條：</w:t>
            </w:r>
            <w:r w:rsidRPr="00AF761D">
              <w:rPr>
                <w:rFonts w:ascii="標楷體" w:eastAsia="標楷體" w:hAnsi="標楷體" w:hint="eastAsia"/>
                <w:color w:val="000000"/>
              </w:rPr>
              <w:t>本公司為業務需要得對外保證。</w:t>
            </w:r>
          </w:p>
        </w:tc>
      </w:tr>
      <w:tr w:rsidR="004F4D9A" w:rsidRPr="0045273D" w:rsidTr="0045273D">
        <w:tc>
          <w:tcPr>
            <w:tcW w:w="9978" w:type="dxa"/>
            <w:tcMar>
              <w:left w:w="0" w:type="dxa"/>
              <w:right w:w="0" w:type="dxa"/>
            </w:tcMar>
          </w:tcPr>
          <w:p w:rsidR="004F4D9A" w:rsidRPr="0045273D" w:rsidRDefault="004F4D9A" w:rsidP="0045273D">
            <w:pPr>
              <w:snapToGrid w:val="0"/>
              <w:rPr>
                <w:rFonts w:ascii="標楷體" w:eastAsia="標楷體" w:hAnsi="標楷體"/>
                <w:b/>
                <w:bCs/>
              </w:rPr>
            </w:pPr>
          </w:p>
        </w:tc>
      </w:tr>
      <w:tr w:rsidR="004F4D9A" w:rsidRPr="0045273D" w:rsidTr="0045273D">
        <w:tc>
          <w:tcPr>
            <w:tcW w:w="9978" w:type="dxa"/>
            <w:tcMar>
              <w:left w:w="0" w:type="dxa"/>
              <w:right w:w="0" w:type="dxa"/>
            </w:tcMar>
          </w:tcPr>
          <w:p w:rsidR="004F4D9A" w:rsidRPr="0045273D" w:rsidRDefault="004F4D9A" w:rsidP="0045273D">
            <w:pPr>
              <w:snapToGrid w:val="0"/>
              <w:jc w:val="center"/>
              <w:rPr>
                <w:rFonts w:eastAsia="標楷體"/>
                <w:b/>
                <w:bCs/>
              </w:rPr>
            </w:pPr>
            <w:r w:rsidRPr="0045273D">
              <w:rPr>
                <w:rFonts w:eastAsia="標楷體" w:hint="eastAsia"/>
                <w:b/>
                <w:bCs/>
              </w:rPr>
              <w:t>第二章　股份</w:t>
            </w:r>
          </w:p>
          <w:p w:rsidR="004F4D9A" w:rsidRPr="0045273D" w:rsidRDefault="004F4D9A" w:rsidP="0045273D">
            <w:pPr>
              <w:snapToGrid w:val="0"/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</w:tr>
      <w:tr w:rsidR="004F4D9A" w:rsidRPr="00675208" w:rsidTr="0045273D">
        <w:tc>
          <w:tcPr>
            <w:tcW w:w="9978" w:type="dxa"/>
            <w:tcMar>
              <w:left w:w="0" w:type="dxa"/>
              <w:right w:w="0" w:type="dxa"/>
            </w:tcMar>
          </w:tcPr>
          <w:p w:rsidR="004F4D9A" w:rsidRPr="0045273D" w:rsidRDefault="004F4D9A" w:rsidP="0095665C">
            <w:pPr>
              <w:snapToGrid w:val="0"/>
              <w:ind w:left="960" w:hangingChars="400" w:hanging="960"/>
              <w:rPr>
                <w:rFonts w:ascii="標楷體" w:eastAsia="標楷體" w:hAnsi="標楷體"/>
                <w:b/>
                <w:bCs/>
              </w:rPr>
            </w:pPr>
            <w:r w:rsidRPr="0045273D">
              <w:rPr>
                <w:rFonts w:ascii="標楷體" w:eastAsia="標楷體" w:hAnsi="標楷體" w:hint="eastAsia"/>
              </w:rPr>
              <w:t>第</w:t>
            </w:r>
            <w:r w:rsidRPr="0045273D">
              <w:rPr>
                <w:rFonts w:ascii="標楷體" w:eastAsia="標楷體" w:hAnsi="標楷體"/>
              </w:rPr>
              <w:t>6</w:t>
            </w:r>
            <w:r w:rsidRPr="0045273D">
              <w:rPr>
                <w:rFonts w:ascii="標楷體" w:eastAsia="標楷體" w:hAnsi="標楷體" w:hint="eastAsia"/>
              </w:rPr>
              <w:t>條：本公司資本總額定為新臺幣</w:t>
            </w:r>
            <w:r w:rsidRPr="0045273D">
              <w:rPr>
                <w:rFonts w:ascii="標楷體" w:eastAsia="標楷體" w:hAnsi="標楷體"/>
              </w:rPr>
              <w:t>1,000,000</w:t>
            </w:r>
            <w:r w:rsidRPr="0045273D">
              <w:rPr>
                <w:rFonts w:ascii="標楷體" w:eastAsia="標楷體" w:hAnsi="標楷體" w:hint="eastAsia"/>
              </w:rPr>
              <w:t>元，分為</w:t>
            </w:r>
            <w:r w:rsidRPr="0045273D">
              <w:rPr>
                <w:rFonts w:ascii="標楷體" w:eastAsia="標楷體" w:hAnsi="標楷體"/>
              </w:rPr>
              <w:t>100,000</w:t>
            </w:r>
            <w:r w:rsidRPr="0045273D">
              <w:rPr>
                <w:rFonts w:ascii="標楷體" w:eastAsia="標楷體" w:hAnsi="標楷體" w:hint="eastAsia"/>
              </w:rPr>
              <w:t>股，每股金額新臺幣</w:t>
            </w:r>
            <w:r w:rsidRPr="0045273D">
              <w:rPr>
                <w:rFonts w:ascii="標楷體" w:eastAsia="標楷體" w:hAnsi="標楷體"/>
              </w:rPr>
              <w:t xml:space="preserve"> 10</w:t>
            </w:r>
            <w:r w:rsidRPr="0045273D">
              <w:rPr>
                <w:rFonts w:ascii="標楷體" w:eastAsia="標楷體" w:hAnsi="標楷體" w:hint="eastAsia"/>
              </w:rPr>
              <w:t>元，</w:t>
            </w:r>
            <w:r w:rsidRPr="0045273D">
              <w:rPr>
                <w:rFonts w:ascii="標楷體" w:eastAsia="標楷體" w:hAnsi="標楷體"/>
              </w:rPr>
              <w:t>全額發行</w:t>
            </w:r>
            <w:r w:rsidRPr="0045273D">
              <w:rPr>
                <w:rFonts w:ascii="標楷體" w:eastAsia="標楷體" w:hAnsi="標楷體" w:hint="eastAsia"/>
              </w:rPr>
              <w:t>。</w:t>
            </w:r>
          </w:p>
        </w:tc>
      </w:tr>
      <w:tr w:rsidR="004F4D9A" w:rsidRPr="0045273D" w:rsidTr="0045273D">
        <w:tc>
          <w:tcPr>
            <w:tcW w:w="9978" w:type="dxa"/>
            <w:tcMar>
              <w:left w:w="0" w:type="dxa"/>
              <w:right w:w="0" w:type="dxa"/>
            </w:tcMar>
          </w:tcPr>
          <w:p w:rsidR="004F4D9A" w:rsidRPr="0045273D" w:rsidRDefault="004F4D9A" w:rsidP="009B6B61">
            <w:pPr>
              <w:snapToGrid w:val="0"/>
              <w:ind w:left="960" w:hangingChars="400" w:hanging="960"/>
              <w:rPr>
                <w:rFonts w:ascii="標楷體" w:eastAsia="標楷體" w:hAnsi="標楷體"/>
                <w:b/>
                <w:bCs/>
              </w:rPr>
            </w:pPr>
            <w:r w:rsidRPr="0045273D">
              <w:rPr>
                <w:rFonts w:ascii="標楷體" w:eastAsia="標楷體" w:hAnsi="標楷體" w:hint="eastAsia"/>
              </w:rPr>
              <w:t>第</w:t>
            </w:r>
            <w:r w:rsidRPr="0045273D">
              <w:rPr>
                <w:rFonts w:ascii="標楷體" w:eastAsia="標楷體" w:hAnsi="標楷體"/>
              </w:rPr>
              <w:t>7</w:t>
            </w:r>
            <w:r w:rsidRPr="0045273D">
              <w:rPr>
                <w:rFonts w:ascii="標楷體" w:eastAsia="標楷體" w:hAnsi="標楷體" w:hint="eastAsia"/>
              </w:rPr>
              <w:t>條：股東名</w:t>
            </w:r>
            <w:r w:rsidRPr="00444817">
              <w:rPr>
                <w:rFonts w:ascii="標楷體" w:eastAsia="標楷體" w:hAnsi="標楷體" w:hint="eastAsia"/>
              </w:rPr>
              <w:t>簿</w:t>
            </w:r>
            <w:r w:rsidRPr="0045273D">
              <w:rPr>
                <w:rFonts w:ascii="標楷體" w:eastAsia="標楷體" w:hAnsi="標楷體" w:hint="eastAsia"/>
              </w:rPr>
              <w:t>記載之變更，於股東常會開會前</w:t>
            </w:r>
            <w:r w:rsidRPr="0045273D">
              <w:rPr>
                <w:rFonts w:ascii="標楷體" w:eastAsia="標楷體" w:hAnsi="標楷體"/>
              </w:rPr>
              <w:t>三十</w:t>
            </w:r>
            <w:r w:rsidRPr="0045273D">
              <w:rPr>
                <w:rFonts w:ascii="標楷體" w:eastAsia="標楷體" w:hAnsi="標楷體" w:cs="Arial" w:hint="eastAsia"/>
              </w:rPr>
              <w:t>日</w:t>
            </w:r>
            <w:r w:rsidRPr="0045273D">
              <w:rPr>
                <w:rFonts w:ascii="標楷體" w:eastAsia="標楷體" w:hAnsi="標楷體" w:hint="eastAsia"/>
              </w:rPr>
              <w:t>內，股東臨時會開會前</w:t>
            </w:r>
            <w:r w:rsidRPr="0045273D">
              <w:rPr>
                <w:rFonts w:ascii="標楷體" w:eastAsia="標楷體" w:hAnsi="標楷體"/>
              </w:rPr>
              <w:t>十五</w:t>
            </w:r>
            <w:r w:rsidRPr="0045273D">
              <w:rPr>
                <w:rFonts w:ascii="標楷體" w:eastAsia="標楷體" w:hAnsi="標楷體" w:cs="Arial" w:hint="eastAsia"/>
              </w:rPr>
              <w:t>日</w:t>
            </w:r>
            <w:r w:rsidRPr="0045273D">
              <w:rPr>
                <w:rFonts w:ascii="標楷體" w:eastAsia="標楷體" w:hAnsi="標楷體" w:hint="eastAsia"/>
              </w:rPr>
              <w:t>內，或公司決定分派股息及紅利或其他利益之基準日前</w:t>
            </w:r>
            <w:r w:rsidRPr="0045273D">
              <w:rPr>
                <w:rFonts w:ascii="標楷體" w:eastAsia="標楷體" w:hAnsi="標楷體"/>
              </w:rPr>
              <w:t>5</w:t>
            </w:r>
            <w:r w:rsidRPr="0045273D">
              <w:rPr>
                <w:rFonts w:ascii="標楷體" w:eastAsia="標楷體" w:hAnsi="標楷體" w:hint="eastAsia"/>
              </w:rPr>
              <w:t>日內，不得為之。</w:t>
            </w:r>
          </w:p>
        </w:tc>
      </w:tr>
      <w:tr w:rsidR="004F4D9A" w:rsidRPr="0045273D" w:rsidTr="0045273D">
        <w:tc>
          <w:tcPr>
            <w:tcW w:w="9978" w:type="dxa"/>
            <w:tcMar>
              <w:left w:w="0" w:type="dxa"/>
              <w:right w:w="0" w:type="dxa"/>
            </w:tcMar>
          </w:tcPr>
          <w:p w:rsidR="004F4D9A" w:rsidRPr="0045273D" w:rsidRDefault="004F4D9A" w:rsidP="0045273D">
            <w:pPr>
              <w:snapToGrid w:val="0"/>
              <w:rPr>
                <w:rFonts w:ascii="標楷體" w:eastAsia="標楷體" w:hAnsi="標楷體"/>
                <w:b/>
                <w:bCs/>
              </w:rPr>
            </w:pPr>
          </w:p>
        </w:tc>
      </w:tr>
      <w:tr w:rsidR="004F4D9A" w:rsidRPr="0045273D" w:rsidTr="0045273D">
        <w:tc>
          <w:tcPr>
            <w:tcW w:w="9978" w:type="dxa"/>
            <w:tcMar>
              <w:left w:w="0" w:type="dxa"/>
              <w:right w:w="0" w:type="dxa"/>
            </w:tcMar>
          </w:tcPr>
          <w:p w:rsidR="004F4D9A" w:rsidRPr="0045273D" w:rsidRDefault="004F4D9A" w:rsidP="0045273D">
            <w:pPr>
              <w:snapToGrid w:val="0"/>
              <w:jc w:val="center"/>
              <w:rPr>
                <w:rFonts w:eastAsia="標楷體"/>
                <w:b/>
                <w:bCs/>
              </w:rPr>
            </w:pPr>
            <w:r w:rsidRPr="0045273D">
              <w:rPr>
                <w:rFonts w:eastAsia="標楷體" w:hint="eastAsia"/>
                <w:b/>
                <w:bCs/>
              </w:rPr>
              <w:t>第三章　股東會</w:t>
            </w:r>
          </w:p>
          <w:p w:rsidR="004F4D9A" w:rsidRPr="0045273D" w:rsidRDefault="004F4D9A" w:rsidP="0045273D">
            <w:pPr>
              <w:snapToGrid w:val="0"/>
              <w:rPr>
                <w:rFonts w:ascii="標楷體" w:eastAsia="標楷體" w:hAnsi="標楷體"/>
                <w:b/>
                <w:bCs/>
              </w:rPr>
            </w:pPr>
          </w:p>
        </w:tc>
      </w:tr>
      <w:tr w:rsidR="004F4D9A" w:rsidRPr="0045273D" w:rsidTr="0045273D">
        <w:tc>
          <w:tcPr>
            <w:tcW w:w="9978" w:type="dxa"/>
            <w:tcMar>
              <w:left w:w="0" w:type="dxa"/>
              <w:right w:w="0" w:type="dxa"/>
            </w:tcMar>
          </w:tcPr>
          <w:p w:rsidR="004F4D9A" w:rsidRPr="00034DA2" w:rsidRDefault="004F4D9A" w:rsidP="00376CA8">
            <w:pPr>
              <w:snapToGrid w:val="0"/>
              <w:ind w:left="960" w:hangingChars="400" w:hanging="960"/>
              <w:rPr>
                <w:rFonts w:ascii="標楷體" w:eastAsia="標楷體" w:hAnsi="標楷體"/>
              </w:rPr>
            </w:pPr>
            <w:r w:rsidRPr="0045273D">
              <w:rPr>
                <w:rFonts w:ascii="標楷體" w:eastAsia="標楷體" w:hAnsi="標楷體" w:hint="eastAsia"/>
              </w:rPr>
              <w:t>第</w:t>
            </w:r>
            <w:r w:rsidRPr="0045273D">
              <w:rPr>
                <w:rFonts w:ascii="標楷體" w:eastAsia="標楷體" w:hAnsi="標楷體"/>
              </w:rPr>
              <w:t>8</w:t>
            </w:r>
            <w:r w:rsidRPr="0045273D">
              <w:rPr>
                <w:rFonts w:ascii="標楷體" w:eastAsia="標楷體" w:hAnsi="標楷體" w:hint="eastAsia"/>
              </w:rPr>
              <w:t>條：股東會分常會及臨時會</w:t>
            </w:r>
            <w:r w:rsidRPr="0045273D">
              <w:rPr>
                <w:rFonts w:ascii="標楷體" w:eastAsia="標楷體" w:hAnsi="標楷體"/>
              </w:rPr>
              <w:t>2</w:t>
            </w:r>
            <w:r w:rsidRPr="0045273D">
              <w:rPr>
                <w:rFonts w:ascii="標楷體" w:eastAsia="標楷體" w:hAnsi="標楷體" w:hint="eastAsia"/>
              </w:rPr>
              <w:t>種。常會每年至少召集一</w:t>
            </w:r>
            <w:r w:rsidRPr="0045273D">
              <w:rPr>
                <w:rFonts w:ascii="標楷體" w:eastAsia="標楷體" w:hAnsi="標楷體" w:cs="標楷體" w:hint="eastAsia"/>
              </w:rPr>
              <w:t>次</w:t>
            </w:r>
            <w:r w:rsidRPr="0045273D">
              <w:rPr>
                <w:rFonts w:ascii="標楷體" w:eastAsia="標楷體" w:hAnsi="標楷體" w:hint="eastAsia"/>
              </w:rPr>
              <w:t>，於每會計年度終了後</w:t>
            </w:r>
            <w:r w:rsidRPr="0045273D">
              <w:rPr>
                <w:rFonts w:ascii="標楷體" w:eastAsia="標楷體" w:hAnsi="標楷體"/>
              </w:rPr>
              <w:t>6</w:t>
            </w:r>
            <w:r w:rsidRPr="0045273D">
              <w:rPr>
                <w:rFonts w:ascii="標楷體" w:eastAsia="標楷體" w:hAnsi="標楷體" w:hint="eastAsia"/>
              </w:rPr>
              <w:t>個月</w:t>
            </w:r>
            <w:r>
              <w:rPr>
                <w:rFonts w:ascii="標楷體" w:eastAsia="標楷體" w:hAnsi="標楷體"/>
              </w:rPr>
              <w:br/>
            </w:r>
            <w:r w:rsidRPr="0045273D">
              <w:rPr>
                <w:rFonts w:ascii="標楷體" w:eastAsia="標楷體" w:hAnsi="標楷體" w:hint="eastAsia"/>
              </w:rPr>
              <w:t>內由董事會依法召開；臨時會於必要時依法召集之。</w:t>
            </w:r>
          </w:p>
        </w:tc>
      </w:tr>
      <w:tr w:rsidR="004F4D9A" w:rsidRPr="00034DA2" w:rsidTr="0045273D">
        <w:tc>
          <w:tcPr>
            <w:tcW w:w="9978" w:type="dxa"/>
            <w:tcMar>
              <w:left w:w="0" w:type="dxa"/>
              <w:right w:w="0" w:type="dxa"/>
            </w:tcMar>
          </w:tcPr>
          <w:p w:rsidR="004F4D9A" w:rsidRPr="00034DA2" w:rsidRDefault="004F4D9A" w:rsidP="0052755B">
            <w:pPr>
              <w:snapToGrid w:val="0"/>
              <w:ind w:left="960" w:hangingChars="400" w:hanging="960"/>
              <w:rPr>
                <w:rFonts w:ascii="標楷體" w:eastAsia="標楷體" w:hAnsi="標楷體"/>
                <w:b/>
                <w:bCs/>
              </w:rPr>
            </w:pPr>
            <w:r w:rsidRPr="00034DA2">
              <w:rPr>
                <w:rFonts w:ascii="標楷體" w:eastAsia="標楷體" w:hAnsi="標楷體" w:hint="eastAsia"/>
              </w:rPr>
              <w:t>第</w:t>
            </w:r>
            <w:r w:rsidRPr="00034DA2">
              <w:rPr>
                <w:rFonts w:ascii="標楷體" w:eastAsia="標楷體" w:hAnsi="標楷體"/>
              </w:rPr>
              <w:t>9</w:t>
            </w:r>
            <w:r w:rsidRPr="00034DA2">
              <w:rPr>
                <w:rFonts w:ascii="標楷體" w:eastAsia="標楷體" w:hAnsi="標楷體" w:hint="eastAsia"/>
              </w:rPr>
              <w:t>條：本公司股東會開會時，得以視訊會議或其他經中央主管機關公告之方式為之。</w:t>
            </w:r>
          </w:p>
        </w:tc>
      </w:tr>
      <w:tr w:rsidR="004F4D9A" w:rsidRPr="0045273D" w:rsidTr="0045273D">
        <w:tc>
          <w:tcPr>
            <w:tcW w:w="9978" w:type="dxa"/>
            <w:tcMar>
              <w:left w:w="0" w:type="dxa"/>
              <w:right w:w="0" w:type="dxa"/>
            </w:tcMar>
          </w:tcPr>
          <w:p w:rsidR="004F4D9A" w:rsidRPr="0045273D" w:rsidRDefault="004F4D9A" w:rsidP="0045273D">
            <w:pPr>
              <w:snapToGrid w:val="0"/>
              <w:ind w:left="1080" w:hangingChars="450" w:hanging="1080"/>
              <w:rPr>
                <w:rFonts w:ascii="標楷體" w:eastAsia="標楷體" w:hAnsi="標楷體"/>
                <w:b/>
                <w:bCs/>
              </w:rPr>
            </w:pPr>
            <w:r w:rsidRPr="0045273D">
              <w:rPr>
                <w:rFonts w:ascii="標楷體" w:eastAsia="標楷體" w:hAnsi="標楷體" w:hint="eastAsia"/>
              </w:rPr>
              <w:t>第</w:t>
            </w:r>
            <w:r w:rsidRPr="0045273D">
              <w:rPr>
                <w:rFonts w:ascii="標楷體" w:eastAsia="標楷體" w:hAnsi="標楷體"/>
              </w:rPr>
              <w:t>10</w:t>
            </w:r>
            <w:r w:rsidRPr="0045273D">
              <w:rPr>
                <w:rFonts w:ascii="標楷體" w:eastAsia="標楷體" w:hAnsi="標楷體" w:hint="eastAsia"/>
              </w:rPr>
              <w:t>條：本公司各股東，每</w:t>
            </w:r>
            <w:r w:rsidRPr="00034DA2">
              <w:rPr>
                <w:rFonts w:ascii="標楷體" w:eastAsia="標楷體" w:hAnsi="標楷體" w:hint="eastAsia"/>
              </w:rPr>
              <w:t>普通</w:t>
            </w:r>
            <w:r w:rsidRPr="0045273D">
              <w:rPr>
                <w:rFonts w:ascii="標楷體" w:eastAsia="標楷體" w:hAnsi="標楷體" w:hint="eastAsia"/>
              </w:rPr>
              <w:t>股有一表決權。但公司依法</w:t>
            </w:r>
            <w:r w:rsidRPr="00F80F09">
              <w:rPr>
                <w:rFonts w:ascii="標楷體" w:eastAsia="標楷體" w:hAnsi="標楷體" w:cs="細明體" w:hint="eastAsia"/>
                <w:lang w:val="zh-TW"/>
              </w:rPr>
              <w:t>持有自己</w:t>
            </w:r>
            <w:r w:rsidRPr="0045273D">
              <w:rPr>
                <w:rFonts w:ascii="標楷體" w:eastAsia="標楷體" w:hAnsi="標楷體" w:hint="eastAsia"/>
              </w:rPr>
              <w:t>之股份，無表決權。</w:t>
            </w:r>
          </w:p>
        </w:tc>
      </w:tr>
      <w:tr w:rsidR="004F4D9A" w:rsidRPr="0045273D" w:rsidTr="0045273D">
        <w:tc>
          <w:tcPr>
            <w:tcW w:w="9978" w:type="dxa"/>
            <w:tcMar>
              <w:left w:w="0" w:type="dxa"/>
              <w:right w:w="0" w:type="dxa"/>
            </w:tcMar>
          </w:tcPr>
          <w:p w:rsidR="004F4D9A" w:rsidRPr="0045273D" w:rsidRDefault="004F4D9A" w:rsidP="0052755B">
            <w:pPr>
              <w:snapToGrid w:val="0"/>
              <w:ind w:left="1080" w:hangingChars="450" w:hanging="1080"/>
              <w:rPr>
                <w:rFonts w:ascii="標楷體" w:eastAsia="標楷體" w:hAnsi="標楷體"/>
                <w:b/>
                <w:bCs/>
              </w:rPr>
            </w:pPr>
            <w:r w:rsidRPr="0045273D">
              <w:rPr>
                <w:rFonts w:ascii="標楷體" w:eastAsia="標楷體" w:hAnsi="標楷體" w:hint="eastAsia"/>
              </w:rPr>
              <w:t>第</w:t>
            </w:r>
            <w:r w:rsidRPr="0045273D">
              <w:rPr>
                <w:rFonts w:ascii="標楷體" w:eastAsia="標楷體" w:hAnsi="標楷體"/>
              </w:rPr>
              <w:t>11</w:t>
            </w:r>
            <w:r w:rsidRPr="0045273D">
              <w:rPr>
                <w:rFonts w:ascii="標楷體" w:eastAsia="標楷體" w:hAnsi="標楷體" w:hint="eastAsia"/>
              </w:rPr>
              <w:t>條：股東會之決議，除公司法另有規定外，應有代表已發行股份總數過半數股東之出席，以出席股東表決權過半數之同意行之。</w:t>
            </w:r>
          </w:p>
        </w:tc>
      </w:tr>
      <w:tr w:rsidR="004F4D9A" w:rsidRPr="0045273D" w:rsidTr="0045273D">
        <w:tc>
          <w:tcPr>
            <w:tcW w:w="9978" w:type="dxa"/>
            <w:tcMar>
              <w:left w:w="0" w:type="dxa"/>
              <w:right w:w="0" w:type="dxa"/>
            </w:tcMar>
          </w:tcPr>
          <w:p w:rsidR="004F4D9A" w:rsidRPr="0045273D" w:rsidRDefault="004F4D9A" w:rsidP="0045273D">
            <w:pPr>
              <w:snapToGrid w:val="0"/>
              <w:ind w:left="1080" w:hangingChars="450" w:hanging="1080"/>
              <w:rPr>
                <w:rFonts w:ascii="標楷體" w:eastAsia="標楷體" w:hAnsi="標楷體"/>
                <w:b/>
                <w:bCs/>
              </w:rPr>
            </w:pPr>
            <w:r w:rsidRPr="0045273D">
              <w:rPr>
                <w:rFonts w:ascii="標楷體" w:eastAsia="標楷體" w:hAnsi="標楷體" w:hint="eastAsia"/>
              </w:rPr>
              <w:t>第</w:t>
            </w:r>
            <w:r w:rsidRPr="0045273D">
              <w:rPr>
                <w:rFonts w:ascii="標楷體" w:eastAsia="標楷體" w:hAnsi="標楷體"/>
              </w:rPr>
              <w:t>12</w:t>
            </w:r>
            <w:r w:rsidRPr="0045273D">
              <w:rPr>
                <w:rFonts w:ascii="標楷體" w:eastAsia="標楷體" w:hAnsi="標楷體" w:hint="eastAsia"/>
              </w:rPr>
              <w:t>條：本公司僅為政府或法人股東一人所組織時，股東會職權由董事會行使，不適用本章程有關股東會之規定。</w:t>
            </w:r>
          </w:p>
        </w:tc>
      </w:tr>
      <w:tr w:rsidR="004F4D9A" w:rsidRPr="0045273D" w:rsidTr="0045273D">
        <w:tc>
          <w:tcPr>
            <w:tcW w:w="9978" w:type="dxa"/>
            <w:tcMar>
              <w:left w:w="0" w:type="dxa"/>
              <w:right w:w="0" w:type="dxa"/>
            </w:tcMar>
          </w:tcPr>
          <w:p w:rsidR="004F4D9A" w:rsidRPr="0045273D" w:rsidRDefault="004F4D9A" w:rsidP="0045273D">
            <w:pPr>
              <w:snapToGrid w:val="0"/>
              <w:rPr>
                <w:rFonts w:ascii="標楷體" w:eastAsia="標楷體" w:hAnsi="標楷體"/>
                <w:b/>
                <w:bCs/>
              </w:rPr>
            </w:pPr>
          </w:p>
        </w:tc>
      </w:tr>
      <w:tr w:rsidR="004F4D9A" w:rsidRPr="0045273D" w:rsidTr="0045273D">
        <w:tc>
          <w:tcPr>
            <w:tcW w:w="9978" w:type="dxa"/>
            <w:tcMar>
              <w:left w:w="0" w:type="dxa"/>
              <w:right w:w="0" w:type="dxa"/>
            </w:tcMar>
          </w:tcPr>
          <w:p w:rsidR="004F4D9A" w:rsidRPr="0045273D" w:rsidRDefault="004F4D9A" w:rsidP="0045273D">
            <w:pPr>
              <w:snapToGrid w:val="0"/>
              <w:jc w:val="center"/>
              <w:rPr>
                <w:rFonts w:eastAsia="標楷體"/>
                <w:b/>
                <w:bCs/>
              </w:rPr>
            </w:pPr>
            <w:r w:rsidRPr="0045273D">
              <w:rPr>
                <w:rFonts w:eastAsia="標楷體" w:hint="eastAsia"/>
                <w:b/>
                <w:bCs/>
              </w:rPr>
              <w:t>第四章　董事及監察人</w:t>
            </w:r>
          </w:p>
          <w:p w:rsidR="004F4D9A" w:rsidRPr="0045273D" w:rsidRDefault="004F4D9A" w:rsidP="0045273D">
            <w:pPr>
              <w:snapToGrid w:val="0"/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</w:tr>
      <w:tr w:rsidR="004F4D9A" w:rsidRPr="00D467F1" w:rsidTr="0045273D">
        <w:tc>
          <w:tcPr>
            <w:tcW w:w="9978" w:type="dxa"/>
            <w:tcMar>
              <w:left w:w="0" w:type="dxa"/>
              <w:right w:w="0" w:type="dxa"/>
            </w:tcMar>
          </w:tcPr>
          <w:p w:rsidR="004F4D9A" w:rsidRPr="00775397" w:rsidRDefault="004F4D9A" w:rsidP="00AE23B4">
            <w:pPr>
              <w:snapToGrid w:val="0"/>
              <w:ind w:left="1080" w:hangingChars="450" w:hanging="1080"/>
              <w:rPr>
                <w:rFonts w:ascii="標楷體" w:eastAsia="標楷體" w:hAnsi="標楷體"/>
                <w:color w:val="0000FF"/>
              </w:rPr>
            </w:pPr>
            <w:r w:rsidRPr="00775397">
              <w:rPr>
                <w:rFonts w:ascii="標楷體" w:eastAsia="標楷體" w:hAnsi="標楷體" w:hint="eastAsia"/>
              </w:rPr>
              <w:t>第</w:t>
            </w:r>
            <w:r w:rsidRPr="00775397">
              <w:rPr>
                <w:rFonts w:ascii="標楷體" w:eastAsia="標楷體" w:hAnsi="標楷體"/>
              </w:rPr>
              <w:t>13</w:t>
            </w:r>
            <w:r w:rsidRPr="00775397">
              <w:rPr>
                <w:rFonts w:ascii="標楷體" w:eastAsia="標楷體" w:hAnsi="標楷體" w:hint="eastAsia"/>
              </w:rPr>
              <w:t>條：本公司不設董事會。</w:t>
            </w:r>
          </w:p>
        </w:tc>
      </w:tr>
      <w:tr w:rsidR="004F4D9A" w:rsidRPr="00D467F1" w:rsidTr="0045273D">
        <w:tc>
          <w:tcPr>
            <w:tcW w:w="9978" w:type="dxa"/>
            <w:tcMar>
              <w:left w:w="0" w:type="dxa"/>
              <w:right w:w="0" w:type="dxa"/>
            </w:tcMar>
          </w:tcPr>
          <w:p w:rsidR="004F4D9A" w:rsidRPr="00775397" w:rsidRDefault="004F4D9A" w:rsidP="00AE23B4">
            <w:pPr>
              <w:snapToGrid w:val="0"/>
              <w:ind w:left="1080" w:hangingChars="450" w:hanging="1080"/>
              <w:rPr>
                <w:rFonts w:ascii="標楷體" w:eastAsia="標楷體" w:hAnsi="標楷體"/>
                <w:color w:val="0000FF"/>
              </w:rPr>
            </w:pPr>
            <w:r w:rsidRPr="0045273D">
              <w:rPr>
                <w:rFonts w:ascii="標楷體" w:eastAsia="標楷體" w:hAnsi="標楷體" w:hint="eastAsia"/>
              </w:rPr>
              <w:t>第</w:t>
            </w:r>
            <w:r w:rsidRPr="0045273D">
              <w:rPr>
                <w:rFonts w:ascii="標楷體" w:eastAsia="標楷體" w:hAnsi="標楷體"/>
              </w:rPr>
              <w:t>14</w:t>
            </w:r>
            <w:r w:rsidRPr="0045273D">
              <w:rPr>
                <w:rFonts w:ascii="標楷體" w:eastAsia="標楷體" w:hAnsi="標楷體" w:hint="eastAsia"/>
              </w:rPr>
              <w:t>條：本公司設董事</w:t>
            </w:r>
            <w:r w:rsidRPr="0045273D">
              <w:rPr>
                <w:rFonts w:ascii="標楷體" w:eastAsia="標楷體" w:hAnsi="標楷體"/>
              </w:rPr>
              <w:t>2</w:t>
            </w:r>
            <w:r w:rsidRPr="0045273D">
              <w:rPr>
                <w:rFonts w:ascii="標楷體" w:eastAsia="標楷體" w:hAnsi="標楷體" w:hint="eastAsia"/>
              </w:rPr>
              <w:t>人，監察人</w:t>
            </w:r>
            <w:r w:rsidRPr="0045273D">
              <w:rPr>
                <w:rFonts w:ascii="標楷體" w:eastAsia="標楷體" w:hAnsi="標楷體"/>
              </w:rPr>
              <w:t>1</w:t>
            </w:r>
            <w:r w:rsidRPr="0045273D">
              <w:rPr>
                <w:rFonts w:ascii="標楷體" w:eastAsia="標楷體" w:hAnsi="標楷體" w:hint="eastAsia"/>
              </w:rPr>
              <w:t>人，任期</w:t>
            </w:r>
            <w:r w:rsidRPr="0045273D">
              <w:rPr>
                <w:rFonts w:ascii="標楷體" w:eastAsia="標楷體" w:hAnsi="標楷體"/>
              </w:rPr>
              <w:t>3</w:t>
            </w:r>
            <w:r w:rsidRPr="0045273D">
              <w:rPr>
                <w:rFonts w:ascii="標楷體" w:eastAsia="標楷體" w:hAnsi="標楷體" w:hint="eastAsia"/>
              </w:rPr>
              <w:t>年，由股東會就有行為能力之人選任，連選得連任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cs="細明體" w:hint="eastAsia"/>
                <w:lang w:val="zh-TW"/>
              </w:rPr>
              <w:t>並</w:t>
            </w:r>
            <w:proofErr w:type="gramStart"/>
            <w:r w:rsidRPr="00F9333C">
              <w:rPr>
                <w:rFonts w:ascii="標楷體" w:eastAsia="標楷體" w:hAnsi="標楷體" w:cs="細明體" w:hint="eastAsia"/>
                <w:lang w:val="zh-TW"/>
              </w:rPr>
              <w:t>準</w:t>
            </w:r>
            <w:proofErr w:type="gramEnd"/>
            <w:r w:rsidRPr="00F9333C">
              <w:rPr>
                <w:rFonts w:ascii="標楷體" w:eastAsia="標楷體" w:hAnsi="標楷體" w:cs="細明體" w:hint="eastAsia"/>
                <w:lang w:val="zh-TW"/>
              </w:rPr>
              <w:t>用公司法有關董事會之規定。</w:t>
            </w:r>
          </w:p>
        </w:tc>
      </w:tr>
      <w:tr w:rsidR="004F4D9A" w:rsidRPr="0045273D" w:rsidTr="0045273D">
        <w:tc>
          <w:tcPr>
            <w:tcW w:w="9978" w:type="dxa"/>
            <w:tcMar>
              <w:left w:w="0" w:type="dxa"/>
              <w:right w:w="0" w:type="dxa"/>
            </w:tcMar>
          </w:tcPr>
          <w:p w:rsidR="004F4D9A" w:rsidRPr="0045273D" w:rsidRDefault="004F4D9A" w:rsidP="00475B42">
            <w:pPr>
              <w:snapToGrid w:val="0"/>
              <w:ind w:left="1080" w:hangingChars="450" w:hanging="1080"/>
              <w:rPr>
                <w:rFonts w:ascii="標楷體" w:eastAsia="標楷體" w:hAnsi="標楷體"/>
              </w:rPr>
            </w:pPr>
            <w:r w:rsidRPr="0045273D">
              <w:rPr>
                <w:rFonts w:ascii="標楷體" w:eastAsia="標楷體" w:hAnsi="標楷體" w:hint="eastAsia"/>
              </w:rPr>
              <w:t>第</w:t>
            </w:r>
            <w:r w:rsidRPr="0045273D">
              <w:rPr>
                <w:rFonts w:ascii="標楷體" w:eastAsia="標楷體" w:hAnsi="標楷體"/>
              </w:rPr>
              <w:t>15</w:t>
            </w:r>
            <w:r w:rsidRPr="0045273D">
              <w:rPr>
                <w:rFonts w:ascii="標楷體" w:eastAsia="標楷體" w:hAnsi="標楷體" w:hint="eastAsia"/>
              </w:rPr>
              <w:t>條</w:t>
            </w:r>
            <w:r>
              <w:rPr>
                <w:rFonts w:ascii="標楷體" w:eastAsia="標楷體" w:hAnsi="標楷體" w:hint="eastAsia"/>
              </w:rPr>
              <w:t>：</w:t>
            </w:r>
            <w:r w:rsidRPr="00034DA2">
              <w:rPr>
                <w:rFonts w:ascii="標楷體" w:eastAsia="標楷體" w:hAnsi="標楷體" w:hint="eastAsia"/>
              </w:rPr>
              <w:t>於經本公司全體董事同意，董事就當次董事會議案得以書面方式行使表決權，而不實際集會。</w:t>
            </w:r>
          </w:p>
        </w:tc>
      </w:tr>
      <w:tr w:rsidR="004F4D9A" w:rsidRPr="0045273D" w:rsidTr="0045273D">
        <w:tc>
          <w:tcPr>
            <w:tcW w:w="9978" w:type="dxa"/>
            <w:tcMar>
              <w:left w:w="0" w:type="dxa"/>
              <w:right w:w="0" w:type="dxa"/>
            </w:tcMar>
          </w:tcPr>
          <w:p w:rsidR="004F4D9A" w:rsidRPr="0045273D" w:rsidRDefault="004F4D9A" w:rsidP="0045273D">
            <w:pPr>
              <w:snapToGrid w:val="0"/>
              <w:ind w:left="1080" w:hangingChars="450" w:hanging="1080"/>
              <w:rPr>
                <w:rFonts w:ascii="標楷體" w:eastAsia="標楷體" w:hAnsi="標楷體"/>
              </w:rPr>
            </w:pPr>
            <w:r w:rsidRPr="0045273D">
              <w:rPr>
                <w:rFonts w:ascii="標楷體" w:eastAsia="標楷體" w:hAnsi="標楷體" w:hint="eastAsia"/>
              </w:rPr>
              <w:t>第</w:t>
            </w:r>
            <w:r w:rsidRPr="0045273D">
              <w:rPr>
                <w:rFonts w:ascii="標楷體" w:eastAsia="標楷體" w:hAnsi="標楷體"/>
              </w:rPr>
              <w:t>16</w:t>
            </w:r>
            <w:r w:rsidRPr="0045273D">
              <w:rPr>
                <w:rFonts w:ascii="標楷體" w:eastAsia="標楷體" w:hAnsi="標楷體" w:hint="eastAsia"/>
              </w:rPr>
              <w:t>條</w:t>
            </w:r>
            <w:r>
              <w:rPr>
                <w:rFonts w:ascii="標楷體" w:eastAsia="標楷體" w:hAnsi="標楷體" w:hint="eastAsia"/>
              </w:rPr>
              <w:t>：</w:t>
            </w:r>
            <w:r w:rsidRPr="0045273D">
              <w:rPr>
                <w:rFonts w:ascii="標楷體" w:eastAsia="標楷體" w:hAnsi="標楷體" w:hint="eastAsia"/>
              </w:rPr>
              <w:t>全體董事及監察人之報酬，</w:t>
            </w:r>
            <w:r w:rsidRPr="00AF761D">
              <w:rPr>
                <w:rFonts w:ascii="標楷體" w:eastAsia="標楷體" w:hAnsi="標楷體" w:hint="eastAsia"/>
              </w:rPr>
              <w:t>授權董事會議依同業通常水準支給之。</w:t>
            </w:r>
          </w:p>
        </w:tc>
      </w:tr>
      <w:tr w:rsidR="004F4D9A" w:rsidRPr="0045273D" w:rsidTr="0045273D">
        <w:tc>
          <w:tcPr>
            <w:tcW w:w="9978" w:type="dxa"/>
            <w:tcMar>
              <w:left w:w="0" w:type="dxa"/>
              <w:right w:w="0" w:type="dxa"/>
            </w:tcMar>
          </w:tcPr>
          <w:p w:rsidR="004F4D9A" w:rsidRPr="0045273D" w:rsidRDefault="004F4D9A" w:rsidP="0045273D">
            <w:pPr>
              <w:snapToGrid w:val="0"/>
              <w:rPr>
                <w:rFonts w:ascii="標楷體" w:eastAsia="標楷體" w:hAnsi="標楷體"/>
                <w:b/>
                <w:bCs/>
              </w:rPr>
            </w:pPr>
          </w:p>
        </w:tc>
      </w:tr>
      <w:tr w:rsidR="004F4D9A" w:rsidRPr="0045273D" w:rsidTr="0045273D">
        <w:tc>
          <w:tcPr>
            <w:tcW w:w="9978" w:type="dxa"/>
            <w:tcMar>
              <w:left w:w="0" w:type="dxa"/>
              <w:right w:w="0" w:type="dxa"/>
            </w:tcMar>
          </w:tcPr>
          <w:p w:rsidR="004F4D9A" w:rsidRPr="0045273D" w:rsidRDefault="004F4D9A" w:rsidP="0045273D">
            <w:pPr>
              <w:snapToGrid w:val="0"/>
              <w:jc w:val="center"/>
              <w:rPr>
                <w:rFonts w:eastAsia="標楷體"/>
                <w:b/>
                <w:bCs/>
              </w:rPr>
            </w:pPr>
            <w:r w:rsidRPr="0045273D">
              <w:rPr>
                <w:rFonts w:eastAsia="標楷體" w:hint="eastAsia"/>
                <w:b/>
                <w:bCs/>
              </w:rPr>
              <w:t>第五章　經理人</w:t>
            </w:r>
          </w:p>
          <w:p w:rsidR="004F4D9A" w:rsidRPr="0045273D" w:rsidRDefault="004F4D9A" w:rsidP="0045273D">
            <w:pPr>
              <w:snapToGrid w:val="0"/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</w:tr>
      <w:tr w:rsidR="004F4D9A" w:rsidRPr="0045273D" w:rsidTr="0045273D">
        <w:tc>
          <w:tcPr>
            <w:tcW w:w="9978" w:type="dxa"/>
            <w:tcMar>
              <w:left w:w="0" w:type="dxa"/>
              <w:right w:w="0" w:type="dxa"/>
            </w:tcMar>
          </w:tcPr>
          <w:p w:rsidR="004F4D9A" w:rsidRPr="0045273D" w:rsidRDefault="004F4D9A" w:rsidP="0045273D">
            <w:pPr>
              <w:snapToGrid w:val="0"/>
              <w:ind w:left="1080" w:hangingChars="450" w:hanging="1080"/>
              <w:rPr>
                <w:rFonts w:ascii="標楷體" w:eastAsia="標楷體" w:hAnsi="標楷體"/>
              </w:rPr>
            </w:pPr>
            <w:r w:rsidRPr="0045273D">
              <w:rPr>
                <w:rFonts w:ascii="標楷體" w:eastAsia="標楷體" w:hAnsi="標楷體" w:hint="eastAsia"/>
              </w:rPr>
              <w:t>第</w:t>
            </w:r>
            <w:r w:rsidRPr="0045273D">
              <w:rPr>
                <w:rFonts w:ascii="標楷體" w:eastAsia="標楷體" w:hAnsi="標楷體"/>
              </w:rPr>
              <w:t>17</w:t>
            </w:r>
            <w:r w:rsidRPr="0045273D">
              <w:rPr>
                <w:rFonts w:ascii="標楷體" w:eastAsia="標楷體" w:hAnsi="標楷體" w:hint="eastAsia"/>
              </w:rPr>
              <w:t>條：本公司得設經理人，其委任、解任及報酬，依照公司法第</w:t>
            </w:r>
            <w:r w:rsidRPr="0045273D">
              <w:rPr>
                <w:rFonts w:ascii="標楷體" w:eastAsia="標楷體" w:hAnsi="標楷體"/>
              </w:rPr>
              <w:t>29</w:t>
            </w:r>
            <w:r w:rsidRPr="0045273D">
              <w:rPr>
                <w:rFonts w:ascii="標楷體" w:eastAsia="標楷體" w:hAnsi="標楷體" w:hint="eastAsia"/>
              </w:rPr>
              <w:t>條規定辦理。</w:t>
            </w:r>
          </w:p>
        </w:tc>
      </w:tr>
      <w:tr w:rsidR="004F4D9A" w:rsidRPr="0045273D" w:rsidTr="0045273D">
        <w:tc>
          <w:tcPr>
            <w:tcW w:w="9978" w:type="dxa"/>
            <w:tcMar>
              <w:left w:w="0" w:type="dxa"/>
              <w:right w:w="0" w:type="dxa"/>
            </w:tcMar>
          </w:tcPr>
          <w:p w:rsidR="004F4D9A" w:rsidRPr="0045273D" w:rsidRDefault="004F4D9A" w:rsidP="0045273D">
            <w:pPr>
              <w:snapToGrid w:val="0"/>
              <w:rPr>
                <w:rFonts w:ascii="標楷體" w:eastAsia="標楷體" w:hAnsi="標楷體"/>
              </w:rPr>
            </w:pPr>
          </w:p>
        </w:tc>
      </w:tr>
      <w:tr w:rsidR="004F4D9A" w:rsidRPr="0045273D" w:rsidTr="0045273D">
        <w:tc>
          <w:tcPr>
            <w:tcW w:w="9978" w:type="dxa"/>
            <w:tcMar>
              <w:left w:w="0" w:type="dxa"/>
              <w:right w:w="0" w:type="dxa"/>
            </w:tcMar>
          </w:tcPr>
          <w:p w:rsidR="004F4D9A" w:rsidRPr="0045273D" w:rsidRDefault="004F4D9A" w:rsidP="0045273D">
            <w:pPr>
              <w:snapToGrid w:val="0"/>
              <w:jc w:val="center"/>
              <w:rPr>
                <w:rFonts w:eastAsia="標楷體"/>
                <w:b/>
                <w:bCs/>
              </w:rPr>
            </w:pPr>
            <w:r w:rsidRPr="0045273D">
              <w:rPr>
                <w:rFonts w:eastAsia="標楷體" w:hint="eastAsia"/>
                <w:b/>
                <w:bCs/>
              </w:rPr>
              <w:t>第六章　會計</w:t>
            </w:r>
          </w:p>
          <w:p w:rsidR="004F4D9A" w:rsidRPr="0045273D" w:rsidRDefault="004F4D9A" w:rsidP="0045273D">
            <w:pPr>
              <w:snapToGrid w:val="0"/>
              <w:rPr>
                <w:rFonts w:ascii="標楷體" w:eastAsia="標楷體" w:hAnsi="標楷體"/>
              </w:rPr>
            </w:pPr>
          </w:p>
        </w:tc>
      </w:tr>
      <w:tr w:rsidR="004F4D9A" w:rsidRPr="0045273D" w:rsidTr="0045273D">
        <w:tc>
          <w:tcPr>
            <w:tcW w:w="9978" w:type="dxa"/>
            <w:tcMar>
              <w:left w:w="0" w:type="dxa"/>
              <w:right w:w="0" w:type="dxa"/>
            </w:tcMar>
          </w:tcPr>
          <w:p w:rsidR="004F4D9A" w:rsidRPr="00AF761D" w:rsidRDefault="004F4D9A" w:rsidP="0052755B">
            <w:pPr>
              <w:snapToGrid w:val="0"/>
              <w:ind w:left="1080" w:hangingChars="450" w:hanging="1080"/>
              <w:rPr>
                <w:rFonts w:ascii="標楷體" w:eastAsia="標楷體" w:hAnsi="標楷體"/>
              </w:rPr>
            </w:pPr>
            <w:r w:rsidRPr="00AF761D">
              <w:rPr>
                <w:rFonts w:ascii="標楷體" w:eastAsia="標楷體" w:hAnsi="標楷體" w:hint="eastAsia"/>
              </w:rPr>
              <w:t>第</w:t>
            </w:r>
            <w:r w:rsidRPr="00AF761D">
              <w:rPr>
                <w:rFonts w:ascii="標楷體" w:eastAsia="標楷體" w:hAnsi="標楷體"/>
              </w:rPr>
              <w:t>18</w:t>
            </w:r>
            <w:r w:rsidRPr="00AF761D">
              <w:rPr>
                <w:rFonts w:ascii="標楷體" w:eastAsia="標楷體" w:hAnsi="標楷體" w:hint="eastAsia"/>
              </w:rPr>
              <w:t>條：本公司每屆會計年度終了，董事會應編造營業報告書、財務報表及盈餘分派或虧損撥</w:t>
            </w:r>
            <w:r w:rsidRPr="00AF761D">
              <w:rPr>
                <w:rFonts w:ascii="標楷體" w:eastAsia="標楷體" w:hAnsi="標楷體" w:hint="eastAsia"/>
              </w:rPr>
              <w:lastRenderedPageBreak/>
              <w:t>補之議案，並提請股東常會承認。</w:t>
            </w:r>
          </w:p>
        </w:tc>
      </w:tr>
      <w:tr w:rsidR="004F4D9A" w:rsidRPr="0045273D" w:rsidTr="0045273D">
        <w:tc>
          <w:tcPr>
            <w:tcW w:w="9978" w:type="dxa"/>
            <w:tcMar>
              <w:left w:w="0" w:type="dxa"/>
              <w:right w:w="0" w:type="dxa"/>
            </w:tcMar>
          </w:tcPr>
          <w:p w:rsidR="004F4D9A" w:rsidRPr="0045273D" w:rsidRDefault="004F4D9A" w:rsidP="0045273D">
            <w:pPr>
              <w:snapToGrid w:val="0"/>
              <w:ind w:left="1080" w:hangingChars="450" w:hanging="1080"/>
              <w:rPr>
                <w:rFonts w:ascii="標楷體" w:eastAsia="標楷體" w:hAnsi="標楷體"/>
              </w:rPr>
            </w:pPr>
            <w:r w:rsidRPr="0045273D">
              <w:rPr>
                <w:rFonts w:ascii="標楷體" w:eastAsia="標楷體" w:hAnsi="標楷體" w:hint="eastAsia"/>
              </w:rPr>
              <w:lastRenderedPageBreak/>
              <w:t>第</w:t>
            </w:r>
            <w:r w:rsidRPr="0045273D">
              <w:rPr>
                <w:rFonts w:ascii="標楷體" w:eastAsia="標楷體" w:hAnsi="標楷體"/>
              </w:rPr>
              <w:t>19</w:t>
            </w:r>
            <w:r w:rsidRPr="0045273D">
              <w:rPr>
                <w:rFonts w:ascii="標楷體" w:eastAsia="標楷體" w:hAnsi="標楷體" w:hint="eastAsia"/>
              </w:rPr>
              <w:t>條：本公司股息定為年息</w:t>
            </w:r>
            <w:r w:rsidRPr="0045273D">
              <w:rPr>
                <w:rFonts w:ascii="標楷體" w:eastAsia="標楷體" w:hAnsi="標楷體"/>
              </w:rPr>
              <w:t>1</w:t>
            </w:r>
            <w:r w:rsidRPr="0045273D">
              <w:rPr>
                <w:rFonts w:ascii="標楷體" w:eastAsia="標楷體" w:hAnsi="標楷體" w:hint="eastAsia"/>
              </w:rPr>
              <w:t>分，但公司無盈餘時，不得以本作息。</w:t>
            </w:r>
          </w:p>
        </w:tc>
      </w:tr>
      <w:tr w:rsidR="004F4D9A" w:rsidRPr="0045273D" w:rsidTr="0045273D">
        <w:tc>
          <w:tcPr>
            <w:tcW w:w="9978" w:type="dxa"/>
            <w:tcMar>
              <w:left w:w="0" w:type="dxa"/>
              <w:right w:w="0" w:type="dxa"/>
            </w:tcMar>
          </w:tcPr>
          <w:p w:rsidR="004F4D9A" w:rsidRPr="00031006" w:rsidRDefault="004F4D9A" w:rsidP="008C405C">
            <w:pPr>
              <w:ind w:left="1080" w:hangingChars="450" w:hanging="1080"/>
              <w:rPr>
                <w:rFonts w:ascii="標楷體" w:eastAsia="標楷體" w:hAnsi="標楷體" w:cs="標楷體"/>
              </w:rPr>
            </w:pPr>
            <w:r w:rsidRPr="00D14CAE">
              <w:rPr>
                <w:rFonts w:ascii="標楷體" w:eastAsia="標楷體" w:hAnsi="標楷體" w:cs="標楷體" w:hint="eastAsia"/>
              </w:rPr>
              <w:t>第</w:t>
            </w:r>
            <w:r w:rsidRPr="00D14CAE">
              <w:rPr>
                <w:rFonts w:ascii="標楷體" w:eastAsia="標楷體" w:hAnsi="標楷體"/>
              </w:rPr>
              <w:t>20</w:t>
            </w:r>
            <w:r w:rsidRPr="00D14CAE">
              <w:rPr>
                <w:rFonts w:ascii="標楷體" w:eastAsia="標楷體" w:hAnsi="標楷體" w:cs="標楷體" w:hint="eastAsia"/>
              </w:rPr>
              <w:t>條：</w:t>
            </w:r>
            <w:r w:rsidRPr="001A36F6">
              <w:rPr>
                <w:rFonts w:ascii="標楷體" w:eastAsia="標楷體" w:hAnsi="標楷體" w:cs="標楷體" w:hint="eastAsia"/>
              </w:rPr>
              <w:t>公司年度如有獲利，應</w:t>
            </w:r>
            <w:proofErr w:type="gramStart"/>
            <w:r w:rsidRPr="001A36F6">
              <w:rPr>
                <w:rFonts w:ascii="標楷體" w:eastAsia="標楷體" w:hAnsi="標楷體" w:cs="標楷體" w:hint="eastAsia"/>
              </w:rPr>
              <w:t>提撥</w:t>
            </w:r>
            <w:proofErr w:type="gramEnd"/>
            <w:r w:rsidRPr="001A36F6">
              <w:rPr>
                <w:rFonts w:ascii="標楷體" w:eastAsia="標楷體" w:hAnsi="標楷體"/>
              </w:rPr>
              <w:t>1%</w:t>
            </w:r>
            <w:r w:rsidRPr="001A36F6">
              <w:rPr>
                <w:rFonts w:ascii="標楷體" w:eastAsia="標楷體" w:hAnsi="標楷體" w:hint="eastAsia"/>
              </w:rPr>
              <w:t>為員工酬勞，但公司尚有累積虧損時，</w:t>
            </w:r>
            <w:r w:rsidRPr="004B7E49">
              <w:rPr>
                <w:rFonts w:ascii="標楷體" w:eastAsia="標楷體" w:hAnsi="標楷體" w:cs="標楷體" w:hint="eastAsia"/>
              </w:rPr>
              <w:t>應預先保留彌補數額</w:t>
            </w:r>
            <w:r w:rsidRPr="001A36F6">
              <w:rPr>
                <w:rFonts w:ascii="標楷體" w:eastAsia="標楷體" w:hAnsi="標楷體" w:hint="eastAsia"/>
              </w:rPr>
              <w:t>。</w:t>
            </w:r>
          </w:p>
        </w:tc>
      </w:tr>
      <w:tr w:rsidR="004F4D9A" w:rsidRPr="0045273D" w:rsidTr="0045273D">
        <w:tc>
          <w:tcPr>
            <w:tcW w:w="9978" w:type="dxa"/>
            <w:tcMar>
              <w:left w:w="0" w:type="dxa"/>
              <w:right w:w="0" w:type="dxa"/>
            </w:tcMar>
          </w:tcPr>
          <w:p w:rsidR="004F4D9A" w:rsidRPr="00D14CAE" w:rsidRDefault="004F4D9A" w:rsidP="008C405C">
            <w:pPr>
              <w:ind w:left="1080" w:hangingChars="450" w:hanging="1080"/>
              <w:rPr>
                <w:rFonts w:ascii="標楷體" w:eastAsia="標楷體" w:hAnsi="標楷體" w:cs="標楷體"/>
              </w:rPr>
            </w:pPr>
            <w:r w:rsidRPr="00D14CAE">
              <w:rPr>
                <w:rFonts w:ascii="標楷體" w:eastAsia="標楷體" w:hAnsi="標楷體" w:cs="標楷體" w:hint="eastAsia"/>
              </w:rPr>
              <w:t>第</w:t>
            </w:r>
            <w:r w:rsidRPr="00D14CAE">
              <w:rPr>
                <w:rFonts w:ascii="標楷體" w:eastAsia="標楷體" w:hAnsi="標楷體"/>
              </w:rPr>
              <w:t>21</w:t>
            </w:r>
            <w:r w:rsidRPr="00D14CAE">
              <w:rPr>
                <w:rFonts w:ascii="標楷體" w:eastAsia="標楷體" w:hAnsi="標楷體" w:cs="標楷體" w:hint="eastAsia"/>
              </w:rPr>
              <w:t>條：公司年度總決算如有盈餘，應先提繳稅款，彌補</w:t>
            </w:r>
            <w:r>
              <w:rPr>
                <w:rFonts w:ascii="標楷體" w:eastAsia="標楷體" w:hAnsi="標楷體" w:cs="標楷體" w:hint="eastAsia"/>
              </w:rPr>
              <w:t>累積</w:t>
            </w:r>
            <w:r w:rsidRPr="00D14CAE">
              <w:rPr>
                <w:rFonts w:ascii="標楷體" w:eastAsia="標楷體" w:hAnsi="標楷體" w:cs="標楷體" w:hint="eastAsia"/>
              </w:rPr>
              <w:t>虧損，次提</w:t>
            </w:r>
            <w:r>
              <w:rPr>
                <w:rFonts w:ascii="標楷體" w:eastAsia="標楷體" w:hAnsi="標楷體" w:cs="標楷體"/>
              </w:rPr>
              <w:t>10%</w:t>
            </w:r>
            <w:r w:rsidRPr="00D14CAE">
              <w:rPr>
                <w:rFonts w:ascii="標楷體" w:eastAsia="標楷體" w:hAnsi="標楷體" w:cs="標楷體" w:hint="eastAsia"/>
              </w:rPr>
              <w:t>為法定盈餘公積，</w:t>
            </w:r>
            <w:r w:rsidRPr="00CB66F4">
              <w:rPr>
                <w:rFonts w:ascii="標楷體" w:eastAsia="標楷體" w:hAnsi="標楷體" w:cs="標楷體" w:hint="eastAsia"/>
              </w:rPr>
              <w:t>但法定盈餘</w:t>
            </w:r>
            <w:proofErr w:type="gramStart"/>
            <w:r w:rsidRPr="00CB66F4">
              <w:rPr>
                <w:rFonts w:ascii="標楷體" w:eastAsia="標楷體" w:hAnsi="標楷體" w:cs="標楷體" w:hint="eastAsia"/>
              </w:rPr>
              <w:t>公積已達</w:t>
            </w:r>
            <w:proofErr w:type="gramEnd"/>
            <w:r>
              <w:rPr>
                <w:rFonts w:ascii="標楷體" w:eastAsia="標楷體" w:hAnsi="標楷體" w:cs="細明體" w:hint="eastAsia"/>
                <w:lang w:val="zh-TW"/>
              </w:rPr>
              <w:t>實收資本</w:t>
            </w:r>
            <w:r w:rsidRPr="00CB66F4">
              <w:rPr>
                <w:rFonts w:ascii="標楷體" w:eastAsia="標楷體" w:hAnsi="標楷體" w:cs="標楷體" w:hint="eastAsia"/>
              </w:rPr>
              <w:t>額時，不在此限。</w:t>
            </w:r>
            <w:r w:rsidRPr="00D14CAE">
              <w:rPr>
                <w:rFonts w:ascii="標楷體" w:eastAsia="標楷體" w:hAnsi="標楷體" w:cs="標楷體" w:hint="eastAsia"/>
              </w:rPr>
              <w:t>其餘</w:t>
            </w:r>
            <w:proofErr w:type="gramStart"/>
            <w:r w:rsidRPr="00D14CAE">
              <w:rPr>
                <w:rFonts w:ascii="標楷體" w:eastAsia="標楷體" w:hAnsi="標楷體" w:cs="標楷體" w:hint="eastAsia"/>
              </w:rPr>
              <w:t>除派付股息</w:t>
            </w:r>
            <w:proofErr w:type="gramEnd"/>
            <w:r w:rsidRPr="00D14CAE">
              <w:rPr>
                <w:rFonts w:ascii="標楷體" w:eastAsia="標楷體" w:hAnsi="標楷體" w:cs="標楷體" w:hint="eastAsia"/>
              </w:rPr>
              <w:t>外，如尚有盈餘</w:t>
            </w:r>
            <w:r>
              <w:rPr>
                <w:rFonts w:ascii="標楷體" w:eastAsia="標楷體" w:hAnsi="標楷體" w:cs="標楷體" w:hint="eastAsia"/>
              </w:rPr>
              <w:t>，再由股東會決議分派股東紅利。</w:t>
            </w:r>
          </w:p>
        </w:tc>
      </w:tr>
      <w:tr w:rsidR="004F4D9A" w:rsidRPr="0045273D" w:rsidTr="0045273D">
        <w:tc>
          <w:tcPr>
            <w:tcW w:w="9978" w:type="dxa"/>
            <w:tcMar>
              <w:left w:w="0" w:type="dxa"/>
              <w:right w:w="0" w:type="dxa"/>
            </w:tcMar>
          </w:tcPr>
          <w:p w:rsidR="004F4D9A" w:rsidRPr="0045273D" w:rsidRDefault="004F4D9A" w:rsidP="0045273D">
            <w:pPr>
              <w:snapToGrid w:val="0"/>
              <w:ind w:left="1080" w:hangingChars="450" w:hanging="1080"/>
              <w:rPr>
                <w:rFonts w:ascii="標楷體" w:eastAsia="標楷體" w:hAnsi="標楷體"/>
              </w:rPr>
            </w:pPr>
            <w:r w:rsidRPr="0045273D">
              <w:rPr>
                <w:rFonts w:ascii="標楷體" w:eastAsia="標楷體" w:hAnsi="標楷體" w:hint="eastAsia"/>
              </w:rPr>
              <w:t>第</w:t>
            </w:r>
            <w:r w:rsidRPr="0045273D">
              <w:rPr>
                <w:rFonts w:ascii="標楷體" w:eastAsia="標楷體" w:hAnsi="標楷體"/>
              </w:rPr>
              <w:t>22</w:t>
            </w:r>
            <w:r w:rsidRPr="0045273D">
              <w:rPr>
                <w:rFonts w:ascii="標楷體" w:eastAsia="標楷體" w:hAnsi="標楷體" w:hint="eastAsia"/>
              </w:rPr>
              <w:t>條：本章程未訂事項，悉依公司法規定辦理。</w:t>
            </w:r>
          </w:p>
        </w:tc>
      </w:tr>
    </w:tbl>
    <w:p w:rsidR="004F4D9A" w:rsidRPr="0090764A" w:rsidRDefault="004F4D9A" w:rsidP="0090764A">
      <w:pPr>
        <w:rPr>
          <w:vanish/>
        </w:rPr>
      </w:pPr>
    </w:p>
    <w:tbl>
      <w:tblPr>
        <w:tblW w:w="9981" w:type="dxa"/>
        <w:tblLayout w:type="fixed"/>
        <w:tblLook w:val="01E0"/>
      </w:tblPr>
      <w:tblGrid>
        <w:gridCol w:w="9981"/>
      </w:tblGrid>
      <w:tr w:rsidR="004F4D9A" w:rsidRPr="0090764A" w:rsidTr="0090764A">
        <w:tc>
          <w:tcPr>
            <w:tcW w:w="9981" w:type="dxa"/>
            <w:tcMar>
              <w:left w:w="0" w:type="dxa"/>
              <w:right w:w="0" w:type="dxa"/>
            </w:tcMar>
          </w:tcPr>
          <w:p w:rsidR="004F4D9A" w:rsidRPr="0090764A" w:rsidRDefault="004F4D9A" w:rsidP="0090764A">
            <w:pPr>
              <w:snapToGrid w:val="0"/>
              <w:ind w:left="1080" w:hangingChars="450" w:hanging="1080"/>
              <w:rPr>
                <w:rFonts w:ascii="標楷體" w:eastAsia="標楷體" w:hAnsi="標楷體"/>
                <w:color w:val="0000FF"/>
              </w:rPr>
            </w:pPr>
            <w:r w:rsidRPr="0090764A">
              <w:rPr>
                <w:rFonts w:ascii="標楷體" w:eastAsia="標楷體" w:hAnsi="標楷體" w:hint="eastAsia"/>
              </w:rPr>
              <w:t>第</w:t>
            </w:r>
            <w:r w:rsidRPr="0090764A">
              <w:rPr>
                <w:rFonts w:ascii="標楷體" w:eastAsia="標楷體" w:hAnsi="標楷體"/>
              </w:rPr>
              <w:t>23</w:t>
            </w:r>
            <w:r w:rsidRPr="0090764A">
              <w:rPr>
                <w:rFonts w:ascii="標楷體" w:eastAsia="標楷體" w:hAnsi="標楷體" w:hint="eastAsia"/>
              </w:rPr>
              <w:t>條：</w:t>
            </w:r>
            <w:bookmarkStart w:id="2" w:name="公司章程起"/>
            <w:bookmarkEnd w:id="2"/>
            <w:r w:rsidRPr="0090764A">
              <w:rPr>
                <w:rFonts w:ascii="標楷體" w:eastAsia="標楷體" w:hAnsi="標楷體" w:hint="eastAsia"/>
              </w:rPr>
              <w:t>本章程訂立於民國</w:t>
            </w:r>
            <w:r w:rsidRPr="0090764A">
              <w:rPr>
                <w:rFonts w:ascii="標楷體" w:eastAsia="標楷體" w:hAnsi="標楷體"/>
              </w:rPr>
              <w:t>112年12月15日</w:t>
            </w:r>
          </w:p>
          <w:p w:rsidR="004F4D9A" w:rsidRPr="0090764A" w:rsidRDefault="004F4D9A" w:rsidP="0090764A">
            <w:pPr>
              <w:ind w:firstLineChars="450" w:firstLine="1080"/>
              <w:rPr>
                <w:rFonts w:ascii="標楷體" w:eastAsia="標楷體" w:hAnsi="標楷體" w:cs="標楷體"/>
              </w:rPr>
            </w:pPr>
            <w:bookmarkStart w:id="3" w:name="公司章程迄"/>
            <w:bookmarkEnd w:id="3"/>
          </w:p>
        </w:tc>
      </w:tr>
    </w:tbl>
    <w:p w:rsidR="004F4D9A" w:rsidRDefault="004F4D9A" w:rsidP="00465374">
      <w:pPr>
        <w:snapToGrid w:val="0"/>
        <w:rPr>
          <w:rFonts w:ascii="標楷體" w:eastAsia="標楷體" w:hAnsi="標楷體"/>
          <w:b/>
          <w:bCs/>
        </w:rPr>
      </w:pPr>
    </w:p>
    <w:p w:rsidR="004F4D9A" w:rsidRDefault="004F4D9A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6508"/>
        <w:gridCol w:w="1440"/>
      </w:tblGrid>
      <w:tr w:rsidR="004F4D9A" w:rsidTr="005E2864">
        <w:trPr>
          <w:cantSplit/>
          <w:trHeight w:val="1065"/>
        </w:trPr>
        <w:tc>
          <w:tcPr>
            <w:tcW w:w="6508" w:type="dxa"/>
            <w:tcBorders>
              <w:top w:val="nil"/>
              <w:left w:val="nil"/>
              <w:bottom w:val="nil"/>
              <w:right w:val="nil"/>
            </w:tcBorders>
          </w:tcPr>
          <w:p w:rsidR="004F4D9A" w:rsidRPr="00650CAA" w:rsidRDefault="004F4D9A" w:rsidP="00650CAA">
            <w:pPr>
              <w:rPr>
                <w:rFonts w:ascii="標楷體" w:eastAsia="標楷體" w:hAnsi="標楷體"/>
                <w:color w:val="0000FF"/>
              </w:rPr>
            </w:pPr>
            <w:proofErr w:type="gramStart"/>
            <w:r w:rsidRPr="00650CAA">
              <w:rPr>
                <w:rFonts w:ascii="標楷體" w:eastAsia="標楷體" w:hAnsi="標楷體"/>
              </w:rPr>
              <w:t>肆加壹</w:t>
            </w:r>
            <w:proofErr w:type="gramEnd"/>
            <w:r w:rsidRPr="00650CAA">
              <w:rPr>
                <w:rFonts w:ascii="標楷體" w:eastAsia="標楷體" w:hAnsi="標楷體"/>
              </w:rPr>
              <w:t>科技股份有限公司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F4D9A" w:rsidRDefault="004F4D9A">
            <w:pPr>
              <w:jc w:val="right"/>
              <w:rPr>
                <w:rFonts w:ascii="新細明體" w:hAnsi="新細明體"/>
                <w:sz w:val="16"/>
              </w:rPr>
            </w:pPr>
            <w:r>
              <w:rPr>
                <w:rFonts w:ascii="新細明體" w:hAnsi="新細明體"/>
                <w:sz w:val="16"/>
              </w:rPr>
              <w:t>(</w:t>
            </w:r>
            <w:r>
              <w:rPr>
                <w:rFonts w:ascii="新細明體" w:hAnsi="新細明體" w:hint="eastAsia"/>
                <w:sz w:val="16"/>
              </w:rPr>
              <w:t>加蓋公司印章</w:t>
            </w:r>
            <w:r>
              <w:rPr>
                <w:rFonts w:ascii="新細明體" w:hAnsi="新細明體"/>
                <w:sz w:val="16"/>
              </w:rPr>
              <w:t>)</w:t>
            </w:r>
          </w:p>
        </w:tc>
      </w:tr>
      <w:tr w:rsidR="004F4D9A" w:rsidTr="005E2864">
        <w:trPr>
          <w:cantSplit/>
          <w:trHeight w:val="908"/>
        </w:trPr>
        <w:tc>
          <w:tcPr>
            <w:tcW w:w="6508" w:type="dxa"/>
            <w:tcBorders>
              <w:top w:val="nil"/>
              <w:left w:val="nil"/>
              <w:bottom w:val="nil"/>
              <w:right w:val="nil"/>
            </w:tcBorders>
          </w:tcPr>
          <w:p w:rsidR="004F4D9A" w:rsidRDefault="004F4D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董事長：</w:t>
            </w:r>
            <w:r w:rsidRPr="00E92867">
              <w:rPr>
                <w:rFonts w:ascii="標楷體" w:eastAsia="標楷體" w:hAnsi="標楷體"/>
              </w:rPr>
              <w:t>吳雅萍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F4D9A" w:rsidRDefault="004F4D9A">
            <w:pPr>
              <w:jc w:val="right"/>
              <w:rPr>
                <w:rFonts w:ascii="新細明體" w:hAnsi="新細明體"/>
                <w:sz w:val="16"/>
              </w:rPr>
            </w:pPr>
            <w:r>
              <w:rPr>
                <w:rFonts w:ascii="新細明體" w:hAnsi="新細明體"/>
                <w:sz w:val="16"/>
              </w:rPr>
              <w:t>(</w:t>
            </w:r>
            <w:r>
              <w:rPr>
                <w:rFonts w:ascii="新細明體" w:hAnsi="新細明體" w:hint="eastAsia"/>
                <w:sz w:val="16"/>
              </w:rPr>
              <w:t>加蓋負責人印章</w:t>
            </w:r>
            <w:r>
              <w:rPr>
                <w:rFonts w:ascii="新細明體" w:hAnsi="新細明體"/>
                <w:sz w:val="16"/>
              </w:rPr>
              <w:t>)</w:t>
            </w:r>
          </w:p>
        </w:tc>
      </w:tr>
    </w:tbl>
    <w:p w:rsidR="004F4D9A" w:rsidRDefault="004F4D9A">
      <w:pPr>
        <w:jc w:val="center"/>
        <w:rPr>
          <w:rFonts w:ascii="標楷體" w:eastAsia="標楷體" w:hAnsi="標楷體"/>
        </w:rPr>
      </w:pPr>
    </w:p>
    <w:p w:rsidR="004F4D9A" w:rsidRDefault="004F4D9A"/>
    <w:sectPr w:rsidR="004F4D9A" w:rsidSect="007760E5">
      <w:pgSz w:w="11906" w:h="16838"/>
      <w:pgMar w:top="1418" w:right="851" w:bottom="1418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4D9A" w:rsidRDefault="004F4D9A" w:rsidP="00026396">
      <w:r>
        <w:separator/>
      </w:r>
    </w:p>
  </w:endnote>
  <w:endnote w:type="continuationSeparator" w:id="0">
    <w:p w:rsidR="004F4D9A" w:rsidRDefault="004F4D9A" w:rsidP="000263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4D9A" w:rsidRDefault="004F4D9A" w:rsidP="00026396">
      <w:r>
        <w:separator/>
      </w:r>
    </w:p>
  </w:footnote>
  <w:footnote w:type="continuationSeparator" w:id="0">
    <w:p w:rsidR="004F4D9A" w:rsidRDefault="004F4D9A" w:rsidP="000263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268A8"/>
    <w:multiLevelType w:val="hybridMultilevel"/>
    <w:tmpl w:val="7BDAEE2C"/>
    <w:lvl w:ilvl="0" w:tplc="8C12309E">
      <w:start w:val="1"/>
      <w:numFmt w:val="taiwaneseCountingThousand"/>
      <w:lvlText w:val="(%1)"/>
      <w:lvlJc w:val="left"/>
      <w:pPr>
        <w:tabs>
          <w:tab w:val="num" w:pos="1560"/>
        </w:tabs>
        <w:ind w:left="156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40"/>
        </w:tabs>
        <w:ind w:left="20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80"/>
        </w:tabs>
        <w:ind w:left="34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440"/>
        </w:tabs>
        <w:ind w:left="44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20"/>
        </w:tabs>
        <w:ind w:left="49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480"/>
      </w:pPr>
      <w:rPr>
        <w:rFonts w:cs="Times New Roman"/>
      </w:rPr>
    </w:lvl>
  </w:abstractNum>
  <w:abstractNum w:abstractNumId="1">
    <w:nsid w:val="3B754A80"/>
    <w:multiLevelType w:val="hybridMultilevel"/>
    <w:tmpl w:val="A6B861B4"/>
    <w:lvl w:ilvl="0" w:tplc="BAA278DA">
      <w:start w:val="6"/>
      <w:numFmt w:val="taiwaneseCountingThousand"/>
      <w:lvlText w:val="第%1章"/>
      <w:lvlJc w:val="left"/>
      <w:pPr>
        <w:tabs>
          <w:tab w:val="num" w:pos="960"/>
        </w:tabs>
        <w:ind w:left="960" w:hanging="9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">
    <w:nsid w:val="531059D8"/>
    <w:multiLevelType w:val="hybridMultilevel"/>
    <w:tmpl w:val="B5A2AB8C"/>
    <w:lvl w:ilvl="0" w:tplc="30D83B28">
      <w:start w:val="3"/>
      <w:numFmt w:val="taiwaneseCountingThousand"/>
      <w:lvlText w:val="第%1章"/>
      <w:lvlJc w:val="left"/>
      <w:pPr>
        <w:tabs>
          <w:tab w:val="num" w:pos="6720"/>
        </w:tabs>
        <w:ind w:left="6720" w:hanging="9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720"/>
        </w:tabs>
        <w:ind w:left="67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7200"/>
        </w:tabs>
        <w:ind w:left="72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7680"/>
        </w:tabs>
        <w:ind w:left="76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8160"/>
        </w:tabs>
        <w:ind w:left="81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8640"/>
        </w:tabs>
        <w:ind w:left="86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9120"/>
        </w:tabs>
        <w:ind w:left="91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9600"/>
        </w:tabs>
        <w:ind w:left="96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10080"/>
        </w:tabs>
        <w:ind w:left="10080" w:hanging="4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0333"/>
    <w:rsid w:val="00026396"/>
    <w:rsid w:val="00031006"/>
    <w:rsid w:val="0003268D"/>
    <w:rsid w:val="00034DA2"/>
    <w:rsid w:val="000355CB"/>
    <w:rsid w:val="0004749F"/>
    <w:rsid w:val="00047883"/>
    <w:rsid w:val="00055C98"/>
    <w:rsid w:val="000646E0"/>
    <w:rsid w:val="00066729"/>
    <w:rsid w:val="00084C33"/>
    <w:rsid w:val="000871C8"/>
    <w:rsid w:val="0009112A"/>
    <w:rsid w:val="000A70AF"/>
    <w:rsid w:val="000B274F"/>
    <w:rsid w:val="000C3B4D"/>
    <w:rsid w:val="000C7E59"/>
    <w:rsid w:val="000D2AB9"/>
    <w:rsid w:val="0010025C"/>
    <w:rsid w:val="001006C2"/>
    <w:rsid w:val="00105FD3"/>
    <w:rsid w:val="00121D11"/>
    <w:rsid w:val="001351DE"/>
    <w:rsid w:val="0015388B"/>
    <w:rsid w:val="00165EC2"/>
    <w:rsid w:val="00186F35"/>
    <w:rsid w:val="001913F9"/>
    <w:rsid w:val="00191519"/>
    <w:rsid w:val="001A36F6"/>
    <w:rsid w:val="001A745F"/>
    <w:rsid w:val="001B5C07"/>
    <w:rsid w:val="001D3366"/>
    <w:rsid w:val="00212AC4"/>
    <w:rsid w:val="002165E8"/>
    <w:rsid w:val="00222A71"/>
    <w:rsid w:val="00222B8E"/>
    <w:rsid w:val="00240D19"/>
    <w:rsid w:val="00264905"/>
    <w:rsid w:val="00276991"/>
    <w:rsid w:val="00277531"/>
    <w:rsid w:val="00297372"/>
    <w:rsid w:val="002A41F9"/>
    <w:rsid w:val="002B2984"/>
    <w:rsid w:val="002D3E64"/>
    <w:rsid w:val="002E3BF7"/>
    <w:rsid w:val="002E5620"/>
    <w:rsid w:val="002F7CB1"/>
    <w:rsid w:val="00302E85"/>
    <w:rsid w:val="003116F1"/>
    <w:rsid w:val="00345C38"/>
    <w:rsid w:val="00362B41"/>
    <w:rsid w:val="003753EF"/>
    <w:rsid w:val="00376504"/>
    <w:rsid w:val="00376CA8"/>
    <w:rsid w:val="003D0B8C"/>
    <w:rsid w:val="003E1E5D"/>
    <w:rsid w:val="003E44A7"/>
    <w:rsid w:val="00425D71"/>
    <w:rsid w:val="00444817"/>
    <w:rsid w:val="004518D7"/>
    <w:rsid w:val="0045273D"/>
    <w:rsid w:val="004643D8"/>
    <w:rsid w:val="00465374"/>
    <w:rsid w:val="00475640"/>
    <w:rsid w:val="00475B42"/>
    <w:rsid w:val="004B7E49"/>
    <w:rsid w:val="004C5E09"/>
    <w:rsid w:val="004C6230"/>
    <w:rsid w:val="004D360D"/>
    <w:rsid w:val="004D3AC6"/>
    <w:rsid w:val="004E1628"/>
    <w:rsid w:val="004E165C"/>
    <w:rsid w:val="004F0163"/>
    <w:rsid w:val="004F4D9A"/>
    <w:rsid w:val="0052755B"/>
    <w:rsid w:val="0053450F"/>
    <w:rsid w:val="005B79F2"/>
    <w:rsid w:val="005C75A7"/>
    <w:rsid w:val="005E0A31"/>
    <w:rsid w:val="005E2864"/>
    <w:rsid w:val="005E4BF3"/>
    <w:rsid w:val="006057EB"/>
    <w:rsid w:val="00615F36"/>
    <w:rsid w:val="00620F74"/>
    <w:rsid w:val="00650CAA"/>
    <w:rsid w:val="0065382D"/>
    <w:rsid w:val="00662611"/>
    <w:rsid w:val="0067452F"/>
    <w:rsid w:val="00675208"/>
    <w:rsid w:val="006E2FB5"/>
    <w:rsid w:val="006F019F"/>
    <w:rsid w:val="006F7E43"/>
    <w:rsid w:val="00711CAC"/>
    <w:rsid w:val="007237B0"/>
    <w:rsid w:val="00731B2F"/>
    <w:rsid w:val="00740D57"/>
    <w:rsid w:val="0074168D"/>
    <w:rsid w:val="0074551F"/>
    <w:rsid w:val="0075498A"/>
    <w:rsid w:val="00771FB7"/>
    <w:rsid w:val="00775397"/>
    <w:rsid w:val="007760E5"/>
    <w:rsid w:val="00785478"/>
    <w:rsid w:val="0078612F"/>
    <w:rsid w:val="007944F3"/>
    <w:rsid w:val="007D292F"/>
    <w:rsid w:val="007D335A"/>
    <w:rsid w:val="007D3867"/>
    <w:rsid w:val="007D3CD3"/>
    <w:rsid w:val="007E59D7"/>
    <w:rsid w:val="007E663D"/>
    <w:rsid w:val="007E7342"/>
    <w:rsid w:val="00804AA1"/>
    <w:rsid w:val="008129E7"/>
    <w:rsid w:val="0082304B"/>
    <w:rsid w:val="0086572B"/>
    <w:rsid w:val="00897957"/>
    <w:rsid w:val="008B216A"/>
    <w:rsid w:val="008C405C"/>
    <w:rsid w:val="008E01DE"/>
    <w:rsid w:val="008E1AB7"/>
    <w:rsid w:val="008E3C65"/>
    <w:rsid w:val="008F2A7B"/>
    <w:rsid w:val="0090764A"/>
    <w:rsid w:val="0093646E"/>
    <w:rsid w:val="009420DC"/>
    <w:rsid w:val="0094265C"/>
    <w:rsid w:val="009462C7"/>
    <w:rsid w:val="00950884"/>
    <w:rsid w:val="00955741"/>
    <w:rsid w:val="0095665C"/>
    <w:rsid w:val="00963412"/>
    <w:rsid w:val="0096372A"/>
    <w:rsid w:val="009708E5"/>
    <w:rsid w:val="00976BE5"/>
    <w:rsid w:val="00977FB2"/>
    <w:rsid w:val="009A5234"/>
    <w:rsid w:val="009B0BCA"/>
    <w:rsid w:val="009B6B61"/>
    <w:rsid w:val="009D3E8C"/>
    <w:rsid w:val="009D45DC"/>
    <w:rsid w:val="009F5BEF"/>
    <w:rsid w:val="00A35EFD"/>
    <w:rsid w:val="00A40388"/>
    <w:rsid w:val="00A77FD2"/>
    <w:rsid w:val="00A803EB"/>
    <w:rsid w:val="00A937BE"/>
    <w:rsid w:val="00A95692"/>
    <w:rsid w:val="00A9785C"/>
    <w:rsid w:val="00AB40C0"/>
    <w:rsid w:val="00AB71E4"/>
    <w:rsid w:val="00AE23B4"/>
    <w:rsid w:val="00AE32F3"/>
    <w:rsid w:val="00AE4A9C"/>
    <w:rsid w:val="00AF761D"/>
    <w:rsid w:val="00B04766"/>
    <w:rsid w:val="00B463A0"/>
    <w:rsid w:val="00B50F65"/>
    <w:rsid w:val="00B5261A"/>
    <w:rsid w:val="00B6381F"/>
    <w:rsid w:val="00B84121"/>
    <w:rsid w:val="00B90BA9"/>
    <w:rsid w:val="00B94B0C"/>
    <w:rsid w:val="00BB57A2"/>
    <w:rsid w:val="00BD446B"/>
    <w:rsid w:val="00BE4FE7"/>
    <w:rsid w:val="00C317DE"/>
    <w:rsid w:val="00C3271B"/>
    <w:rsid w:val="00C546B7"/>
    <w:rsid w:val="00C6411B"/>
    <w:rsid w:val="00C77491"/>
    <w:rsid w:val="00C87B0C"/>
    <w:rsid w:val="00C93B85"/>
    <w:rsid w:val="00C93C3B"/>
    <w:rsid w:val="00C952C6"/>
    <w:rsid w:val="00C95669"/>
    <w:rsid w:val="00C97AB7"/>
    <w:rsid w:val="00CB4166"/>
    <w:rsid w:val="00CB66F4"/>
    <w:rsid w:val="00CD0333"/>
    <w:rsid w:val="00CD29EC"/>
    <w:rsid w:val="00CE2894"/>
    <w:rsid w:val="00CE5B96"/>
    <w:rsid w:val="00CF6B04"/>
    <w:rsid w:val="00D14CAE"/>
    <w:rsid w:val="00D16E43"/>
    <w:rsid w:val="00D245AC"/>
    <w:rsid w:val="00D250F3"/>
    <w:rsid w:val="00D25C4E"/>
    <w:rsid w:val="00D32B78"/>
    <w:rsid w:val="00D41F33"/>
    <w:rsid w:val="00D43115"/>
    <w:rsid w:val="00D467F1"/>
    <w:rsid w:val="00D47953"/>
    <w:rsid w:val="00D50479"/>
    <w:rsid w:val="00D662F2"/>
    <w:rsid w:val="00D675D5"/>
    <w:rsid w:val="00DA721D"/>
    <w:rsid w:val="00DD43FB"/>
    <w:rsid w:val="00E15E29"/>
    <w:rsid w:val="00E339EA"/>
    <w:rsid w:val="00E34208"/>
    <w:rsid w:val="00E40708"/>
    <w:rsid w:val="00E634B7"/>
    <w:rsid w:val="00E63717"/>
    <w:rsid w:val="00E7661F"/>
    <w:rsid w:val="00E8596E"/>
    <w:rsid w:val="00E91201"/>
    <w:rsid w:val="00E92867"/>
    <w:rsid w:val="00E95580"/>
    <w:rsid w:val="00E96FA7"/>
    <w:rsid w:val="00EB49E4"/>
    <w:rsid w:val="00EB4FCD"/>
    <w:rsid w:val="00ED6E5A"/>
    <w:rsid w:val="00EE4603"/>
    <w:rsid w:val="00EF42C1"/>
    <w:rsid w:val="00F00988"/>
    <w:rsid w:val="00F02221"/>
    <w:rsid w:val="00F11910"/>
    <w:rsid w:val="00F144E4"/>
    <w:rsid w:val="00F24080"/>
    <w:rsid w:val="00F24CEB"/>
    <w:rsid w:val="00F34444"/>
    <w:rsid w:val="00F42A46"/>
    <w:rsid w:val="00F6481B"/>
    <w:rsid w:val="00F67257"/>
    <w:rsid w:val="00F80C76"/>
    <w:rsid w:val="00F80F09"/>
    <w:rsid w:val="00F84CFF"/>
    <w:rsid w:val="00F91B0E"/>
    <w:rsid w:val="00F9333C"/>
    <w:rsid w:val="00FA22CE"/>
    <w:rsid w:val="00FA6C10"/>
    <w:rsid w:val="00FB5119"/>
    <w:rsid w:val="00FF6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8E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rsid w:val="009708E5"/>
  </w:style>
  <w:style w:type="character" w:customStyle="1" w:styleId="a4">
    <w:name w:val="註解文字 字元"/>
    <w:basedOn w:val="a0"/>
    <w:link w:val="a3"/>
    <w:uiPriority w:val="99"/>
    <w:semiHidden/>
    <w:locked/>
    <w:rsid w:val="00362B41"/>
    <w:rPr>
      <w:rFonts w:cs="Times New Roman"/>
      <w:sz w:val="24"/>
      <w:szCs w:val="24"/>
    </w:rPr>
  </w:style>
  <w:style w:type="character" w:styleId="a5">
    <w:name w:val="annotation reference"/>
    <w:basedOn w:val="a0"/>
    <w:uiPriority w:val="99"/>
    <w:semiHidden/>
    <w:rsid w:val="009708E5"/>
    <w:rPr>
      <w:rFonts w:cs="Times New Roman"/>
      <w:sz w:val="18"/>
    </w:rPr>
  </w:style>
  <w:style w:type="paragraph" w:styleId="a6">
    <w:name w:val="Balloon Text"/>
    <w:basedOn w:val="a"/>
    <w:link w:val="a7"/>
    <w:uiPriority w:val="99"/>
    <w:semiHidden/>
    <w:rsid w:val="009708E5"/>
    <w:rPr>
      <w:rFonts w:ascii="Arial" w:hAnsi="Arial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locked/>
    <w:rsid w:val="00362B41"/>
    <w:rPr>
      <w:rFonts w:ascii="Cambria" w:eastAsia="新細明體" w:hAnsi="Cambria" w:cs="Times New Roman"/>
      <w:sz w:val="2"/>
    </w:rPr>
  </w:style>
  <w:style w:type="table" w:styleId="a8">
    <w:name w:val="Table Grid"/>
    <w:basedOn w:val="a1"/>
    <w:uiPriority w:val="99"/>
    <w:rsid w:val="007760E5"/>
    <w:pPr>
      <w:widowControl w:val="0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rsid w:val="000263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locked/>
    <w:rsid w:val="00026396"/>
    <w:rPr>
      <w:rFonts w:cs="Times New Roman"/>
      <w:kern w:val="2"/>
    </w:rPr>
  </w:style>
  <w:style w:type="paragraph" w:styleId="ab">
    <w:name w:val="footer"/>
    <w:basedOn w:val="a"/>
    <w:link w:val="ac"/>
    <w:uiPriority w:val="99"/>
    <w:rsid w:val="000263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locked/>
    <w:rsid w:val="00026396"/>
    <w:rPr>
      <w:rFonts w:cs="Times New Roman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0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1721</Characters>
  <Application>Microsoft Office Word</Application>
  <DocSecurity>0</DocSecurity>
  <Lines>14</Lines>
  <Paragraphs>4</Paragraphs>
  <ScaleCrop>false</ScaleCrop>
  <Manager>經濟部商業司</Manager>
  <Company>2.16.886.101.20003.20007.20028</Company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股份有限公司公司章程</dc:title>
  <dc:subject>股份有限公司公司章程(A4直印)</dc:subject>
  <dc:creator>經濟部商業司</dc:creator>
  <cp:keywords>股份有限公司公司章程</cp:keywords>
  <cp:lastModifiedBy>User</cp:lastModifiedBy>
  <cp:revision>2</cp:revision>
  <dcterms:created xsi:type="dcterms:W3CDTF">2023-12-18T06:53:00Z</dcterms:created>
  <dcterms:modified xsi:type="dcterms:W3CDTF">2023-12-18T06:53:00Z</dcterms:modified>
  <cp:category>623</cp:category>
</cp:coreProperties>
</file>