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200"/>
        <w:jc w:val="center"/>
      </w:pPr>
      <w:r>
        <w:rPr>
          <w:rFonts w:ascii="Arial" w:cs="Arial" w:eastAsia="Arial" w:hAnsi="Arial"/>
          <w:b/>
          <w:bCs/>
          <w:color w:val="1B4F72"/>
          <w:sz w:val="56"/>
          <w:szCs w:val="56"/>
        </w:rPr>
        <w:t xml:space="preserve">Political Edge</w:t>
      </w:r>
    </w:p>
    <w:p>
      <w:pPr>
        <w:spacing w:after="120"/>
        <w:jc w:val="center"/>
      </w:pPr>
      <w:r>
        <w:rPr>
          <w:rFonts w:ascii="Arial" w:cs="Arial" w:eastAsia="Arial" w:hAnsi="Arial"/>
          <w:color w:val="2E86C1"/>
          <w:sz w:val="32"/>
          <w:szCs w:val="32"/>
        </w:rPr>
        <w:t xml:space="preserve">Comprehensive Scoping Document for Claude Code</w:t>
      </w:r>
    </w:p>
    <w:p>
      <w:pPr>
        <w:spacing w:after="400"/>
        <w:jc w:val="center"/>
      </w:pPr>
      <w:r>
        <w:rPr>
          <w:rFonts w:ascii="Arial" w:cs="Arial" w:eastAsia="Arial" w:hAnsi="Arial"/>
          <w:color w:val="666666"/>
          <w:sz w:val="22"/>
          <w:szCs w:val="22"/>
        </w:rPr>
        <w:t xml:space="preserve">UI/UX Evaluation, Dataset Validation, Data Pipeline Clarity,</w:t>
      </w:r>
    </w:p>
    <w:p>
      <w:pPr>
        <w:spacing w:after="100"/>
        <w:jc w:val="center"/>
      </w:pPr>
      <w:r>
        <w:rPr>
          <w:rFonts w:ascii="Arial" w:cs="Arial" w:eastAsia="Arial" w:hAnsi="Arial"/>
          <w:color w:val="666666"/>
          <w:sz w:val="22"/>
          <w:szCs w:val="22"/>
        </w:rPr>
        <w:t xml:space="preserve">Actionable Trading Recommendations &amp; Prediction Markets</w:t>
      </w:r>
    </w:p>
    <w:p>
      <w:pPr>
        <w:spacing w:after="120"/>
      </w:pPr>
    </w:p>
    <w:p>
      <w:pPr>
        <w:spacing w:after="120"/>
      </w:pPr>
    </w:p>
    <w:p>
      <w:pPr>
        <w:jc w:val="center"/>
      </w:pPr>
      <w:r>
        <w:rPr>
          <w:rFonts w:ascii="Arial" w:cs="Arial" w:eastAsia="Arial" w:hAnsi="Arial"/>
          <w:sz w:val="22"/>
          <w:szCs w:val="22"/>
        </w:rPr>
        <w:t xml:space="preserve">Prepared for: Dan Mathis</w:t>
      </w:r>
    </w:p>
    <w:p>
      <w:pPr>
        <w:jc w:val="center"/>
      </w:pPr>
      <w:r>
        <w:rPr>
          <w:rFonts w:ascii="Arial" w:cs="Arial" w:eastAsia="Arial" w:hAnsi="Arial"/>
          <w:sz w:val="22"/>
          <w:szCs w:val="22"/>
        </w:rPr>
        <w:t xml:space="preserve">Date: March 1, 2026</w:t>
      </w:r>
    </w:p>
    <w:p>
      <w:pPr>
        <w:jc w:val="center"/>
      </w:pPr>
      <w:r>
        <w:rPr>
          <w:rFonts w:ascii="Arial" w:cs="Arial" w:eastAsia="Arial" w:hAnsi="Arial"/>
          <w:color w:val="999999"/>
          <w:sz w:val="22"/>
          <w:szCs w:val="22"/>
        </w:rPr>
        <w:t xml:space="preserve">Version: 1.0</w:t>
      </w:r>
    </w:p>
    <w:p>
      <w:r>
        <w:br w:type="page"/>
      </w:r>
    </w:p>
    <w:p>
      <w:pPr>
        <w:pStyle w:val="Heading1"/>
      </w:pPr>
      <w:r>
        <w:t xml:space="preserve">1. Executive Summary</w:t>
      </w:r>
    </w:p>
    <w:p>
      <w:pPr>
        <w:spacing w:after="120"/>
      </w:pPr>
      <w:r>
        <w:rPr>
          <w:rFonts w:ascii="Arial" w:cs="Arial" w:eastAsia="Arial" w:hAnsi="Arial"/>
          <w:sz w:val="22"/>
          <w:szCs w:val="22"/>
        </w:rPr>
        <w:t xml:space="preserve">This document provides a comprehensive evaluation of the Political Edge trading intelligence platform and scopes all changes for Claude Code implementation. The evaluation covers four domains: UI/UX intuitiveness, dataset signal quality, data pipeline transparency, and actionable trading output including prediction market integration.</w:t>
      </w:r>
    </w:p>
    <w:p>
      <w:pPr>
        <w:spacing w:after="120"/>
      </w:pPr>
      <w:r>
        <w:rPr>
          <w:rFonts w:ascii="Arial" w:cs="Arial" w:eastAsia="Arial" w:hAnsi="Arial"/>
          <w:sz w:val="22"/>
          <w:szCs w:val="22"/>
        </w:rPr>
        <w:t xml:space="preserve">Political Edge is a Streamlit-based dashboard that tracks government and regulatory signals (Federal Register rules, FDA catalysts, congressional trades, lobbying filings, FOMC decisions, macro indicators) and maps them to tradeable equity positions. The app is built on a solid foundation with a well-structured SQLite database, functioning collectors, a reusable event study framework, and a Hedgeye-style macro regime classifier.</w:t>
      </w:r>
    </w:p>
    <w:p>
      <w:pPr>
        <w:spacing w:after="120"/>
      </w:pPr>
      <w:r>
        <w:rPr>
          <w:rFonts w:ascii="Arial" w:cs="Arial" w:eastAsia="Arial" w:hAnsi="Arial"/>
          <w:sz w:val="22"/>
          <w:szCs w:val="22"/>
        </w:rPr>
        <w:t xml:space="preserve">The analysis below identifies specific weaknesses in each domain and provides prioritized, implementation-ready work items for Claude Code. Each recommendation includes the files to modify, the approach, and estimated complexity.</w:t>
      </w:r>
    </w:p>
    <w:p>
      <w:r>
        <w:br w:type="page"/>
      </w:r>
    </w:p>
    <w:p>
      <w:pPr>
        <w:pStyle w:val="Heading1"/>
      </w:pPr>
      <w:r>
        <w:t xml:space="preserve">2. UI/UX Evaluation</w:t>
      </w:r>
    </w:p>
    <w:p>
      <w:pPr>
        <w:spacing w:after="120"/>
      </w:pPr>
      <w:r>
        <w:rPr>
          <w:rFonts w:ascii="Arial" w:cs="Arial" w:eastAsia="Arial" w:hAnsi="Arial"/>
          <w:sz w:val="22"/>
          <w:szCs w:val="22"/>
        </w:rPr>
        <w:t xml:space="preserve">The current app uses Streamlit multi-page architecture with six pages: Home (data collection), RegWatch, FDA Catalysts, Lobbying, Watchlist, Macro &amp; Fed, and Signals &amp; Paper Trading. While the individual pages are functional, the overall trader experience has significant friction points.</w:t>
      </w:r>
    </w:p>
    <w:p>
      <w:pPr>
        <w:pStyle w:val="Heading2"/>
      </w:pPr>
      <w:r>
        <w:t xml:space="preserve">2.1 Critical Issues</w:t>
      </w:r>
    </w:p>
    <w:p>
      <w:pPr>
        <w:pStyle w:val="Heading3"/>
      </w:pPr>
      <w:r>
        <w:t xml:space="preserve">No unified "What should I trade today?" view</w:t>
      </w:r>
    </w:p>
    <w:p>
      <w:pPr>
        <w:spacing w:after="120"/>
      </w:pPr>
      <w:r>
        <w:rPr>
          <w:rFonts w:ascii="Arial" w:cs="Arial" w:eastAsia="Arial" w:hAnsi="Arial"/>
          <w:sz w:val="22"/>
          <w:szCs w:val="22"/>
        </w:rPr>
        <w:t xml:space="preserve">A trader opening this app must visit 6 separate pages, mentally synthesize signals, and decide what matters. There is no single-pane-of-glass view that aggregates the highest-conviction actionable items across all data sources. The Home page currently shows database row counts and collection controls, which is infrastructure information, not trading intelligence.</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Create a new "Today" page (page 0) that becomes the default landing page. It should show: (a) current macro regime with favored sectors, (b) top 5-10 highest-conviction active signals with one-click drill-down, (c) upcoming catalysts in the next 7 days (FDA dates, FOMC, comment deadlines), (d) recent high-impact events from the last 24-48 hours, and (e) prediction market sentiment where available.</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New file dashboard/pages/0_Today.py, modify dashboard/app.py to set as default.</w:t>
      </w:r>
    </w:p>
    <w:p>
      <w:pPr>
        <w:pStyle w:val="Heading3"/>
      </w:pPr>
      <w:r>
        <w:t xml:space="preserve">Data collection controls dominate the Home page</w:t>
      </w:r>
    </w:p>
    <w:p>
      <w:pPr>
        <w:spacing w:after="120"/>
      </w:pPr>
      <w:r>
        <w:rPr>
          <w:rFonts w:ascii="Arial" w:cs="Arial" w:eastAsia="Arial" w:hAnsi="Arial"/>
          <w:sz w:val="22"/>
          <w:szCs w:val="22"/>
        </w:rPr>
        <w:t xml:space="preserve">The "Collect Now" and "Run Backfill" buttons occupy the primary real estate. This should be a settings/admin function, not the main experience. A new trader would see row counts and import buttons and have no idea what the app does.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Move all data collection, backfill, and backtest controls to a new "Settings &amp; Data" page (page 7). Replace the Home page with the Today dashboard described above.</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New file dashboard/pages/7_Settings.py, refactor dashboard/app.py.</w:t>
      </w:r>
    </w:p>
    <w:p>
      <w:pPr>
        <w:pStyle w:val="Heading3"/>
      </w:pPr>
      <w:r>
        <w:t xml:space="preserve">No contextual "So what?" on any event</w:t>
      </w:r>
    </w:p>
    <w:p>
      <w:pPr>
        <w:spacing w:after="120"/>
      </w:pPr>
      <w:r>
        <w:rPr>
          <w:rFonts w:ascii="Arial" w:cs="Arial" w:eastAsia="Arial" w:hAnsi="Arial"/>
          <w:sz w:val="22"/>
          <w:szCs w:val="22"/>
        </w:rPr>
        <w:t xml:space="preserve">Events are displayed as raw data tables. When a trader sees a Final Rule from the EPA with impact score 4, the natural question is: "What should I do about this?" The app provides no trading context, no historical analogues, and no suggested position. The trade_action dropdown exists but requires 100% manual analysis.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an AI-powered "Trading Context" panel to the event detail view that shows: (a) historical CAR for similar event types (from the event_studies table), (b) suggested direction based on keyword analysis (already partially built in signal_generator.py), (c) relevant prediction market prices if available, and (d) the macro regime overlay (whether this sector is currently favored or avoided).</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Modify dashboard/pages/1_RegWatch.py event detail section, create new analysis/trading_context.py module.</w:t>
      </w:r>
    </w:p>
    <w:p>
      <w:pPr>
        <w:pStyle w:val="Heading2"/>
      </w:pPr>
      <w:r>
        <w:t xml:space="preserve">2.2 Moderate Issues</w:t>
      </w:r>
    </w:p>
    <w:p>
      <w:pPr>
        <w:pStyle w:val="Heading3"/>
      </w:pPr>
      <w:r>
        <w:t xml:space="preserve">Sidebar filters are global but not all pages use them</w:t>
      </w:r>
    </w:p>
    <w:p>
      <w:pPr>
        <w:spacing w:after="120"/>
      </w:pPr>
      <w:r>
        <w:rPr>
          <w:rFonts w:ascii="Arial" w:cs="Arial" w:eastAsia="Arial" w:hAnsi="Arial"/>
          <w:sz w:val="22"/>
          <w:szCs w:val="22"/>
        </w:rPr>
        <w:t xml:space="preserve">The render_sidebar_filters() function is only used by RegWatch. Other pages (FDA, Lobbying, Macro) implement their own filtering or none at all. This creates an inconsistent experience where the sidebar changes behavior depending on the page.</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Standardize sidebar filters across all pages. Each page should use the shared filter component and add page-specific filters below. Non-applicable global filters should be hidden, not ignored.</w:t>
      </w:r>
    </w:p>
    <w:p>
      <w:pPr>
        <w:pStyle w:val="Heading3"/>
      </w:pPr>
      <w:r>
        <w:t xml:space="preserve">Signal generation requires manual button clicks</w:t>
      </w:r>
    </w:p>
    <w:p>
      <w:pPr>
        <w:spacing w:after="120"/>
      </w:pPr>
      <w:r>
        <w:rPr>
          <w:rFonts w:ascii="Arial" w:cs="Arial" w:eastAsia="Arial" w:hAnsi="Arial"/>
          <w:sz w:val="22"/>
          <w:szCs w:val="22"/>
        </w:rPr>
        <w:t xml:space="preserve">To generate and review signals, a trader must: (1) go to Home, click Collect Now, wait, (2) go to Signals page, click Generate Signals, wait, (3) click Review Active Signals. This three-step manual process means signals are never fresh unless the trader remembers to run them.</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Auto-generate signals after every data collection run. Add signal generation as the final step in the _run_step sequence on app.py. Display a signal count badge in the sidebar navigation.</w:t>
      </w:r>
    </w:p>
    <w:p>
      <w:pPr>
        <w:pStyle w:val="Heading3"/>
      </w:pPr>
      <w:r>
        <w:t xml:space="preserve">Price charts lack trading context</w:t>
      </w:r>
    </w:p>
    <w:p>
      <w:pPr>
        <w:spacing w:after="120"/>
      </w:pPr>
      <w:r>
        <w:rPr>
          <w:rFonts w:ascii="Arial" w:cs="Arial" w:eastAsia="Arial" w:hAnsi="Arial"/>
          <w:sz w:val="22"/>
          <w:szCs w:val="22"/>
        </w:rPr>
        <w:t xml:space="preserve">The price_chart.py component shows price with event overlay dots, but does not show volume, moving averages, or the event window around events (the key insight from backtesting). A trader cannot visually assess whether an event actually moved the stock.</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Enhance price_chart.py to include: (a) 20-day and 50-day moving averages, (b) volume bars as a secondary axis, (c) shaded event windows showing the pre/post period from event studies, and (d) benchmark comparison toggle (SPY or sector ETF).</w:t>
      </w:r>
    </w:p>
    <w:p>
      <w:pPr>
        <w:pStyle w:val="Heading2"/>
      </w:pPr>
      <w:r>
        <w:t xml:space="preserve">2.3 Minor Issues</w:t>
      </w:r>
    </w:p>
    <w:p>
      <w:pPr>
        <w:pStyle w:val="ListParagraph"/>
        <w:numPr>
          <w:ilvl w:val="0"/>
          <w:numId w:val="2"/>
        </w:numPr>
        <w:spacing w:after="60"/>
      </w:pPr>
      <w:r>
        <w:rPr>
          <w:rFonts w:ascii="Arial" w:cs="Arial" w:eastAsia="Arial" w:hAnsi="Arial"/>
          <w:sz w:val="22"/>
          <w:szCs w:val="22"/>
        </w:rPr>
        <w:t xml:space="preserve">The "Events by Sector" bar chart on RegWatch uses a continuous color scale, which implies magnitude. Use categorical colors for sector identity.</w:t>
      </w:r>
    </w:p>
    <w:p>
      <w:pPr>
        <w:pStyle w:val="ListParagraph"/>
        <w:numPr>
          <w:ilvl w:val="0"/>
          <w:numId w:val="2"/>
        </w:numPr>
        <w:spacing w:after="60"/>
      </w:pPr>
      <w:r>
        <w:rPr>
          <w:rFonts w:ascii="Arial" w:cs="Arial" w:eastAsia="Arial" w:hAnsi="Arial"/>
          <w:sz w:val="22"/>
          <w:szCs w:val="22"/>
        </w:rPr>
        <w:t xml:space="preserve">Watchlist page loads all data for 365 days upfront regardless of which ticker is selected. Add lazy loading.</w:t>
      </w:r>
    </w:p>
    <w:p>
      <w:pPr>
        <w:pStyle w:val="ListParagraph"/>
        <w:numPr>
          <w:ilvl w:val="0"/>
          <w:numId w:val="2"/>
        </w:numPr>
        <w:spacing w:after="60"/>
      </w:pPr>
      <w:r>
        <w:rPr>
          <w:rFonts w:ascii="Arial" w:cs="Arial" w:eastAsia="Arial" w:hAnsi="Arial"/>
          <w:sz w:val="22"/>
          <w:szCs w:val="22"/>
        </w:rPr>
        <w:t xml:space="preserve">FOMC Tracker shows hawkish/dovish scores but does not explain the scoring methodology. Add an info tooltip.</w:t>
      </w:r>
    </w:p>
    <w:p>
      <w:pPr>
        <w:pStyle w:val="ListParagraph"/>
        <w:numPr>
          <w:ilvl w:val="0"/>
          <w:numId w:val="2"/>
        </w:numPr>
        <w:spacing w:after="60"/>
      </w:pPr>
      <w:r>
        <w:rPr>
          <w:rFonts w:ascii="Arial" w:cs="Arial" w:eastAsia="Arial" w:hAnsi="Arial"/>
          <w:sz w:val="22"/>
          <w:szCs w:val="22"/>
        </w:rPr>
        <w:t xml:space="preserve">The backtest results table on the Home page formats Mean CAR as a percentage string but does not color-code positive (green) vs negative (red) results.</w:t>
      </w:r>
    </w:p>
    <w:p>
      <w:pPr>
        <w:pStyle w:val="ListParagraph"/>
        <w:numPr>
          <w:ilvl w:val="0"/>
          <w:numId w:val="2"/>
        </w:numPr>
        <w:spacing w:after="60"/>
      </w:pPr>
      <w:r>
        <w:rPr>
          <w:rFonts w:ascii="Arial" w:cs="Arial" w:eastAsia="Arial" w:hAnsi="Arial"/>
          <w:sz w:val="22"/>
          <w:szCs w:val="22"/>
        </w:rPr>
        <w:t xml:space="preserve">Mobile responsiveness is poor due to wide layout assumption. Not a priority but worth noting for future work.</w:t>
      </w:r>
    </w:p>
    <w:p>
      <w:r>
        <w:br w:type="page"/>
      </w:r>
    </w:p>
    <w:p>
      <w:pPr>
        <w:pStyle w:val="Heading1"/>
      </w:pPr>
      <w:r>
        <w:t xml:space="preserve">3. Dataset &amp; Signal Evaluation</w:t>
      </w:r>
    </w:p>
    <w:p>
      <w:pPr>
        <w:spacing w:after="120"/>
      </w:pPr>
      <w:r>
        <w:rPr>
          <w:rFonts w:ascii="Arial" w:cs="Arial" w:eastAsia="Arial" w:hAnsi="Arial"/>
          <w:sz w:val="22"/>
          <w:szCs w:val="22"/>
        </w:rPr>
        <w:t xml:space="preserve">The platform collects data from 8 sources across 10 database tables. This section evaluates each dataset for signal quality, statistical validity, and tradeable alpha potential based on both the codebase implementation and published academic research.</w:t>
      </w:r>
    </w:p>
    <w:p>
      <w:pPr>
        <w:pStyle w:val="Heading2"/>
      </w:pPr>
      <w:r>
        <w:t xml:space="preserve">3.1 Signal Strength Ranking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200"/>
        <w:gridCol w:w="1400"/>
        <w:gridCol w:w="1960"/>
      </w:tblGrid>
      <w:t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Tier</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Academic Evidence</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CAR</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p-value</w:t>
            </w:r>
          </w:p>
        </w:tc>
        <w:tc>
          <w:tcPr>
            <w:tcW w:type="dxa" w:w="1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 in App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FDA AdCom Votes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Tier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+5-21% 5-day CAR (Fast Track highest)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to +21%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&lt; 0.01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Collector built; backtest configured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FOMC Rate Decisions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Tier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SPX drift post-surprise; sector rotation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to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&lt; 0.05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Collector built; no backtest yet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Tariff Announcements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Tier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5-17% sector dispersion 5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to 17%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&lt; 0.05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events; backtest built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High-Impact Regulatory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Tier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Measurable CAR for score &gt;=4 events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to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&lt; 0.10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pipeline built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DOD Contract Awards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Tier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for &gt;$100M awards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to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&lt; 0.10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collector (USASpending removed)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Macro Regime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6C1"/>
                <w:sz w:val="20"/>
                <w:szCs w:val="20"/>
              </w:rPr>
              <w:t xml:space="preserve">Overlay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Documented sector rotation by quadrant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(sizing)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implemented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Lobbying Spend Spikes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Tier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 standalone; directional when paired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&gt; 0.20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Collector built; cross-reference works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Congressional Trades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Tier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Post-STOCK Act: no systematic edge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&gt; 0.30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Collector built; properly downweighted</w:t>
            </w:r>
          </w:p>
        </w:tc>
      </w:tr>
    </w:tbl>
    <w:p>
      <w:pPr>
        <w:spacing w:after="120"/>
      </w:pPr>
    </w:p>
    <w:p>
      <w:pPr>
        <w:pStyle w:val="Heading2"/>
      </w:pPr>
      <w:r>
        <w:t xml:space="preserve">3.2 Tier 1 Signals: Statistically Validated</w:t>
      </w:r>
    </w:p>
    <w:p>
      <w:pPr>
        <w:pStyle w:val="Heading3"/>
      </w:pPr>
      <w:r>
        <w:t xml:space="preserve">FDA Advisory Committee Votes</w:t>
      </w:r>
    </w:p>
    <w:p>
      <w:pPr>
        <w:spacing w:after="120"/>
      </w:pPr>
      <w:r>
        <w:rPr>
          <w:rFonts w:ascii="Arial" w:cs="Arial" w:eastAsia="Arial" w:hAnsi="Arial"/>
          <w:sz w:val="22"/>
          <w:szCs w:val="22"/>
        </w:rPr>
        <w:t xml:space="preserve">This is the strongest signal in the platform. Academic literature consistently documents large abnormal returns around FDA catalysts, particularly AdCom votes where the committee recommends approval. The existing backtest_fda_adcom study is correctly configured with a [-1, +5] window and market-adjusted returns against SPY.</w:t>
      </w:r>
    </w:p>
    <w:p>
      <w:pPr>
        <w:spacing w:after="120"/>
      </w:pPr>
      <w:r>
        <w:rPr>
          <w:rFonts w:ascii="Arial" w:cs="Arial" w:eastAsia="Arial" w:hAnsi="Arial"/>
          <w:b/>
          <w:bCs/>
          <w:sz w:val="22"/>
          <w:szCs w:val="22"/>
        </w:rPr>
        <w:t xml:space="preserve">Gap: </w:t>
      </w:r>
      <w:r>
        <w:rPr>
          <w:rFonts w:ascii="Arial" w:cs="Arial" w:eastAsia="Arial" w:hAnsi="Arial"/>
          <w:sz w:val="22"/>
          <w:szCs w:val="22"/>
        </w:rPr>
        <w:t xml:space="preserve">The FDA collector (fda_calendar.py) only extracts events from existing regulatory_events that mention FDA keywords. It does not scrape primary FDA sources (FDA calendar, Drugs@FDA). This means many FDA events are missed. The pharma_companies.yaml mapping has limited coverage.</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Build a dedicated FDA calendar scraper that hits the FDA advisory committee calendar and PDUFA date tracker. Expand pharma_companies.yaml to cover all companies in XBI/IBB. Add outcome tracking (was the vote positive/negative?) to enable directional signals.</w:t>
      </w:r>
    </w:p>
    <w:p>
      <w:pPr>
        <w:pStyle w:val="Heading3"/>
      </w:pPr>
      <w:r>
        <w:t xml:space="preserve">FOMC Rate Decisions</w:t>
      </w:r>
    </w:p>
    <w:p>
      <w:pPr>
        <w:spacing w:after="120"/>
      </w:pPr>
      <w:r>
        <w:rPr>
          <w:rFonts w:ascii="Arial" w:cs="Arial" w:eastAsia="Arial" w:hAnsi="Arial"/>
          <w:sz w:val="22"/>
          <w:szCs w:val="22"/>
        </w:rPr>
        <w:t xml:space="preserve">The FOMC tracker is well-built (hawkish/dovish scoring, statement diffing, SPX return tracking). However, it generates no trading signals. The academic evidence for FOMC drift is strong: surprise cuts produce multi-day equity rallies, surprise hikes produce selloffs, and sector rotation follows predictably (rate-sensitive sectors like XLF, XLU, XLRE move most).</w:t>
      </w:r>
    </w:p>
    <w:p>
      <w:pPr>
        <w:spacing w:after="120"/>
      </w:pPr>
      <w:r>
        <w:rPr>
          <w:rFonts w:ascii="Arial" w:cs="Arial" w:eastAsia="Arial" w:hAnsi="Arial"/>
          <w:b/>
          <w:bCs/>
          <w:sz w:val="22"/>
          <w:szCs w:val="22"/>
        </w:rPr>
        <w:t xml:space="preserve">Gap: </w:t>
      </w:r>
      <w:r>
        <w:rPr>
          <w:rFonts w:ascii="Arial" w:cs="Arial" w:eastAsia="Arial" w:hAnsi="Arial"/>
          <w:sz w:val="22"/>
          <w:szCs w:val="22"/>
        </w:rPr>
        <w:t xml:space="preserve">No FOMC-based signal generation. No pre-FOMC positioning logic (the well-documented "pre-FOMC drift" of +0.49% from T-5 to T-1). No integration with CME FedWatch probabilities.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FOMC signal generation rules to signal_generator.py: (a) pre-FOMC drift trade 5 days before meeting, (b) post-decision sector rotation based on outcome vs expectations, (c) integrate Polymarket/Kalshi prediction market odds for FOMC decisions to gauge surprise probability.</w:t>
      </w:r>
    </w:p>
    <w:p>
      <w:pPr>
        <w:pStyle w:val="Heading3"/>
      </w:pPr>
      <w:r>
        <w:t xml:space="preserve">Tariff Announcements</w:t>
      </w:r>
    </w:p>
    <w:p>
      <w:pPr>
        <w:spacing w:after="120"/>
      </w:pPr>
      <w:r>
        <w:rPr>
          <w:rFonts w:ascii="Arial" w:cs="Arial" w:eastAsia="Arial" w:hAnsi="Arial"/>
          <w:sz w:val="22"/>
          <w:szCs w:val="22"/>
        </w:rPr>
        <w:t xml:space="preserve">The tariff backtest is correctly structured with hardcoded events in tariff_events.yaml and sector ETF dispersion measurement. This is one of the most actionable signals since tariff announcements create large, fast sector moves.</w:t>
      </w:r>
    </w:p>
    <w:p>
      <w:pPr>
        <w:spacing w:after="120"/>
      </w:pPr>
      <w:r>
        <w:rPr>
          <w:rFonts w:ascii="Arial" w:cs="Arial" w:eastAsia="Arial" w:hAnsi="Arial"/>
          <w:b/>
          <w:bCs/>
          <w:sz w:val="22"/>
          <w:szCs w:val="22"/>
        </w:rPr>
        <w:t xml:space="preserve">Gap: </w:t>
      </w:r>
      <w:r>
        <w:rPr>
          <w:rFonts w:ascii="Arial" w:cs="Arial" w:eastAsia="Arial" w:hAnsi="Arial"/>
          <w:sz w:val="22"/>
          <w:szCs w:val="22"/>
        </w:rPr>
        <w:t xml:space="preserve">Events are hardcoded, not auto-detected. No real-time tariff monitoring. No integration with prediction markets for upcoming tariff decisions.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tariff keyword monitoring to the Federal Register collector and create alerts for new tariff-related executive orders. Integrate Polymarket tariff contracts for forward-looking sentiment.</w:t>
      </w:r>
    </w:p>
    <w:p>
      <w:pPr>
        <w:pStyle w:val="Heading2"/>
      </w:pPr>
      <w:r>
        <w:t xml:space="preserve">3.3 Tier 2 Signals: Promising but Need Refinement</w:t>
      </w:r>
    </w:p>
    <w:p>
      <w:pPr>
        <w:pStyle w:val="Heading3"/>
      </w:pPr>
      <w:r>
        <w:t xml:space="preserve">High-Impact Regulatory Events</w:t>
      </w:r>
    </w:p>
    <w:p>
      <w:pPr>
        <w:spacing w:after="120"/>
      </w:pPr>
      <w:r>
        <w:rPr>
          <w:rFonts w:ascii="Arial" w:cs="Arial" w:eastAsia="Arial" w:hAnsi="Arial"/>
          <w:sz w:val="22"/>
          <w:szCs w:val="22"/>
        </w:rPr>
        <w:t xml:space="preserve">The impact scoring system (1-5) combines event type, keyword analysis, and agency priority. Events scoring 4+ are used for signal generation. However, the direction determination in _determine_regulatory_direction() uses a simple keyword match that defaults to "long" for everything except a few restrictive words. This is too crude for directional trading.</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Improve directional classification by: (a) using the event_type more granularly (proposed_rule = uncertainty = short vol; final_rule = resolution = directional based on content), (b) analyzing whether the affected sector is in a favorable macro regime, (c) checking historical CAR for the same agency+event_type combination.</w:t>
      </w:r>
    </w:p>
    <w:p>
      <w:pPr>
        <w:pStyle w:val="Heading3"/>
      </w:pPr>
      <w:r>
        <w:t xml:space="preserve">DOD Contract Awards</w:t>
      </w:r>
    </w:p>
    <w:p>
      <w:pPr>
        <w:spacing w:after="120"/>
      </w:pPr>
      <w:r>
        <w:rPr>
          <w:rFonts w:ascii="Arial" w:cs="Arial" w:eastAsia="Arial" w:hAnsi="Arial"/>
          <w:sz w:val="22"/>
          <w:szCs w:val="22"/>
        </w:rPr>
        <w:t xml:space="preserve">The original USASpending collector was removed but the contract_awards table and backtest remain. Contract awards &gt;$100M for defense stocks consistently show small positive CARs (+1-2%). The signal is weak for individual trades but strong as a sector momentum indicator.</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Rebuild the USASpending collector or integrate a FPDS-NG scraper. Focus on awards &gt;$100M with DOD as the awarding agency. Use as a sector momentum signal for defense ETFs (ITA, XAR) rather than individual stocks.</w:t>
      </w:r>
    </w:p>
    <w:p>
      <w:pPr>
        <w:pStyle w:val="Heading2"/>
      </w:pPr>
      <w:r>
        <w:t xml:space="preserve">3.4 Signals NOT Worth Pursuing</w:t>
      </w:r>
    </w:p>
    <w:p>
      <w:pPr>
        <w:pStyle w:val="ListParagraph"/>
        <w:numPr>
          <w:ilvl w:val="0"/>
          <w:numId w:val="2"/>
        </w:numPr>
        <w:spacing w:after="60"/>
      </w:pPr>
      <w:r>
        <w:rPr>
          <w:rFonts w:ascii="Arial" w:cs="Arial" w:eastAsia="Arial" w:hAnsi="Arial"/>
          <w:sz w:val="22"/>
          <w:szCs w:val="22"/>
        </w:rPr>
        <w:t xml:space="preserve">Congressional trades as standalone signals: Post-STOCK Act data shows no systematic alpha for rank-and-file members. The current implementation correctly treats these as supplementary information rather than signal sources. No additional investment warranted.</w:t>
      </w:r>
    </w:p>
    <w:p>
      <w:pPr>
        <w:pStyle w:val="ListParagraph"/>
        <w:numPr>
          <w:ilvl w:val="0"/>
          <w:numId w:val="2"/>
        </w:numPr>
        <w:spacing w:after="60"/>
      </w:pPr>
      <w:r>
        <w:rPr>
          <w:rFonts w:ascii="Arial" w:cs="Arial" w:eastAsia="Arial" w:hAnsi="Arial"/>
          <w:sz w:val="22"/>
          <w:szCs w:val="22"/>
        </w:rPr>
        <w:t xml:space="preserve">Lobbying spend as standalone signals: QoQ spending changes are too noisy and lagging to predict returns. The current cross-reference approach (spike + regulatory event) is the right design. No changes needed.</w:t>
      </w:r>
    </w:p>
    <w:p>
      <w:r>
        <w:br w:type="page"/>
      </w:r>
    </w:p>
    <w:p>
      <w:pPr>
        <w:pStyle w:val="Heading1"/>
      </w:pPr>
      <w:r>
        <w:t xml:space="preserve">4. Data Refresh &amp; Collection Clarity</w:t>
      </w:r>
    </w:p>
    <w:p>
      <w:pPr>
        <w:spacing w:after="120"/>
      </w:pPr>
      <w:r>
        <w:rPr>
          <w:rFonts w:ascii="Arial" w:cs="Arial" w:eastAsia="Arial" w:hAnsi="Arial"/>
          <w:sz w:val="22"/>
          <w:szCs w:val="22"/>
        </w:rPr>
        <w:t xml:space="preserve">One of the most significant usability problems is that the trader has no visibility into when data was last refreshed, what each collector does, or whether the data they are looking at is stale.</w:t>
      </w:r>
    </w:p>
    <w:p>
      <w:pPr>
        <w:pStyle w:val="Heading2"/>
      </w:pPr>
      <w:r>
        <w:t xml:space="preserve">4.1 Current State: Opaque and Manual</w:t>
      </w:r>
    </w:p>
    <w:p>
      <w:pPr>
        <w:pStyle w:val="ListParagraph"/>
        <w:numPr>
          <w:ilvl w:val="0"/>
          <w:numId w:val="2"/>
        </w:numPr>
        <w:spacing w:after="60"/>
      </w:pPr>
      <w:r>
        <w:rPr>
          <w:rFonts w:ascii="Arial" w:cs="Arial" w:eastAsia="Arial" w:hAnsi="Arial"/>
          <w:sz w:val="22"/>
          <w:szCs w:val="22"/>
        </w:rPr>
        <w:t xml:space="preserve">No visible "last updated" timestamp anywhere in the dashboard. A trader cannot tell if data is 5 minutes old or 5 days old.</w:t>
      </w:r>
    </w:p>
    <w:p>
      <w:pPr>
        <w:pStyle w:val="ListParagraph"/>
        <w:numPr>
          <w:ilvl w:val="0"/>
          <w:numId w:val="2"/>
        </w:numPr>
        <w:spacing w:after="60"/>
      </w:pPr>
      <w:r>
        <w:rPr>
          <w:rFonts w:ascii="Arial" w:cs="Arial" w:eastAsia="Arial" w:hAnsi="Arial"/>
          <w:sz w:val="22"/>
          <w:szCs w:val="22"/>
        </w:rPr>
        <w:t xml:space="preserve">Collection is entirely manual (click "Collect Now"). The cron schedule in config.yaml is documented but not implemented; there is no scheduler running these collectors.</w:t>
      </w:r>
    </w:p>
    <w:p>
      <w:pPr>
        <w:pStyle w:val="ListParagraph"/>
        <w:numPr>
          <w:ilvl w:val="0"/>
          <w:numId w:val="2"/>
        </w:numPr>
        <w:spacing w:after="60"/>
      </w:pPr>
      <w:r>
        <w:rPr>
          <w:rFonts w:ascii="Arial" w:cs="Arial" w:eastAsia="Arial" w:hAnsi="Arial"/>
          <w:sz w:val="22"/>
          <w:szCs w:val="22"/>
        </w:rPr>
        <w:t xml:space="preserve">The collection status log (checkmarks and Xs during collection) disappears after the page reruns. There is no persistent collection history.</w:t>
      </w:r>
    </w:p>
    <w:p>
      <w:pPr>
        <w:pStyle w:val="ListParagraph"/>
        <w:numPr>
          <w:ilvl w:val="0"/>
          <w:numId w:val="2"/>
        </w:numPr>
        <w:spacing w:after="60"/>
      </w:pPr>
      <w:r>
        <w:rPr>
          <w:rFonts w:ascii="Arial" w:cs="Arial" w:eastAsia="Arial" w:hAnsi="Arial"/>
          <w:sz w:val="22"/>
          <w:szCs w:val="22"/>
        </w:rPr>
        <w:t xml:space="preserve">No data freshness warnings. If the Federal Register collector has not run in 7 days, the trader sees the same dashboard with no indication anything is stale.</w:t>
      </w:r>
    </w:p>
    <w:p>
      <w:pPr>
        <w:pStyle w:val="ListParagraph"/>
        <w:numPr>
          <w:ilvl w:val="0"/>
          <w:numId w:val="2"/>
        </w:numPr>
        <w:spacing w:after="60"/>
      </w:pPr>
      <w:r>
        <w:rPr>
          <w:rFonts w:ascii="Arial" w:cs="Arial" w:eastAsia="Arial" w:hAnsi="Arial"/>
          <w:sz w:val="22"/>
          <w:szCs w:val="22"/>
        </w:rPr>
        <w:t xml:space="preserve">Collector error handling is basic: errors are caught and printed but not logged to the database. A persistent failure goes unnoticed.</w:t>
      </w:r>
    </w:p>
    <w:p>
      <w:pPr>
        <w:pStyle w:val="Heading2"/>
      </w:pPr>
      <w:r>
        <w:t xml:space="preserve">4.2 Recommendations</w:t>
      </w:r>
    </w:p>
    <w:p>
      <w:pPr>
        <w:pStyle w:val="Heading3"/>
      </w:pPr>
      <w:r>
        <w:t xml:space="preserve">Add a data_collection_log table</w:t>
      </w:r>
    </w:p>
    <w:p>
      <w:pPr>
        <w:spacing w:after="120"/>
      </w:pPr>
      <w:r>
        <w:rPr>
          <w:rFonts w:ascii="Arial" w:cs="Arial" w:eastAsia="Arial" w:hAnsi="Arial"/>
          <w:sz w:val="22"/>
          <w:szCs w:val="22"/>
        </w:rPr>
        <w:t xml:space="preserve">Create a new table that records every collection run: timestamp, collector name, records fetched, errors, duration. Display this as a "Data Health" panel on the Settings page and as a compact status bar in the sidebar.</w:t>
      </w:r>
    </w:p>
    <w:p>
      <w:pPr>
        <w:spacing w:after="120"/>
      </w:pPr>
      <w:r>
        <w:rPr>
          <w:rFonts w:ascii="Arial" w:cs="Arial" w:eastAsia="Arial" w:hAnsi="Arial"/>
          <w:b/>
          <w:bCs/>
          <w:sz w:val="22"/>
          <w:szCs w:val="22"/>
        </w:rPr>
        <w:t xml:space="preserve">Schema: </w:t>
      </w:r>
      <w:r>
        <w:rPr>
          <w:rFonts w:ascii="Arial" w:cs="Arial" w:eastAsia="Arial" w:hAnsi="Arial"/>
          <w:sz w:val="22"/>
          <w:szCs w:val="22"/>
        </w:rPr>
        <w:t xml:space="preserve">id, collector_name, run_type (manual/scheduled/backfill), started_at, completed_at, records_added, records_updated, errors, status (success/partial/failed).</w:t>
      </w:r>
    </w:p>
    <w:p>
      <w:pPr>
        <w:pStyle w:val="Heading3"/>
      </w:pPr>
      <w:r>
        <w:t xml:space="preserve">Add freshness indicators to every page</w:t>
      </w:r>
    </w:p>
    <w:p>
      <w:pPr>
        <w:spacing w:after="120"/>
      </w:pPr>
      <w:r>
        <w:rPr>
          <w:rFonts w:ascii="Arial" w:cs="Arial" w:eastAsia="Arial" w:hAnsi="Arial"/>
          <w:sz w:val="22"/>
          <w:szCs w:val="22"/>
        </w:rPr>
        <w:t xml:space="preserve">Each page should show the most recent data timestamp for its primary data source. For example, RegWatch should show "Federal Register data current through: 2026-02-28" and color it red if &gt;3 days old, yellow if &gt;1 day, green if today.</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Query MAX(publication_date) or MAX(created_at) from the relevant table and display as a colored caption beneath each page title.</w:t>
      </w:r>
    </w:p>
    <w:p>
      <w:pPr>
        <w:pStyle w:val="Heading3"/>
      </w:pPr>
      <w:r>
        <w:t xml:space="preserve">Implement the scheduler</w:t>
      </w:r>
    </w:p>
    <w:p>
      <w:pPr>
        <w:spacing w:after="120"/>
      </w:pPr>
      <w:r>
        <w:rPr>
          <w:rFonts w:ascii="Arial" w:cs="Arial" w:eastAsia="Arial" w:hAnsi="Arial"/>
          <w:sz w:val="22"/>
          <w:szCs w:val="22"/>
        </w:rPr>
        <w:t xml:space="preserve">The config.yaml already defines cron expressions for each collector. Build a lightweight scheduler (APScheduler or a simple cron wrapper) that runs these on schedule. Display the schedule on the Settings page with next-run times.</w:t>
      </w:r>
    </w:p>
    <w:p>
      <w:pPr>
        <w:spacing w:after="120"/>
      </w:pPr>
      <w:r>
        <w:rPr>
          <w:rFonts w:ascii="Arial" w:cs="Arial" w:eastAsia="Arial" w:hAnsi="Arial"/>
          <w:b/>
          <w:bCs/>
          <w:sz w:val="22"/>
          <w:szCs w:val="22"/>
        </w:rPr>
        <w:t xml:space="preserve">Alternative: </w:t>
      </w:r>
      <w:r>
        <w:rPr>
          <w:rFonts w:ascii="Arial" w:cs="Arial" w:eastAsia="Arial" w:hAnsi="Arial"/>
          <w:sz w:val="22"/>
          <w:szCs w:val="22"/>
        </w:rPr>
        <w:t xml:space="preserve">If scheduled background processes are too complex for the current architecture, implement a "Stale Data" alert on the Today page that prompts the trader to run collection when any source is &gt;24 hours old during market hours.</w:t>
      </w:r>
    </w:p>
    <w:p>
      <w:pPr>
        <w:pStyle w:val="Heading3"/>
      </w:pPr>
      <w:r>
        <w:t xml:space="preserve">Make each collector self-documenting</w:t>
      </w:r>
    </w:p>
    <w:p>
      <w:pPr>
        <w:spacing w:after="120"/>
      </w:pPr>
      <w:r>
        <w:rPr>
          <w:rFonts w:ascii="Arial" w:cs="Arial" w:eastAsia="Arial" w:hAnsi="Arial"/>
          <w:sz w:val="22"/>
          <w:szCs w:val="22"/>
        </w:rPr>
        <w:t xml:space="preserve">Add a DATA_SOURCES registry that maps each collector to: its name, description, API source URL, update frequency, what table it writes to, and what it requires (API keys, etc.). Display this as a reference table on the Settings page so the trader understands exactly what data feeds the platform.</w:t>
      </w:r>
    </w:p>
    <w:p>
      <w:r>
        <w:br w:type="page"/>
      </w:r>
    </w:p>
    <w:p>
      <w:pPr>
        <w:pStyle w:val="Heading1"/>
      </w:pPr>
      <w:r>
        <w:t xml:space="preserve">5. Actionable Trading Recommendations &amp; Prediction Markets</w:t>
      </w:r>
    </w:p>
    <w:p>
      <w:pPr>
        <w:spacing w:after="120"/>
      </w:pPr>
      <w:r>
        <w:rPr>
          <w:rFonts w:ascii="Arial" w:cs="Arial" w:eastAsia="Arial" w:hAnsi="Arial"/>
          <w:sz w:val="22"/>
          <w:szCs w:val="22"/>
        </w:rPr>
        <w:t xml:space="preserve">The current signal generator produces signals with direction (long/short/watch) and conviction (low/medium/high), but provides no specific trade parameters, position sizing guidance, or historical performance context. A trader receiving a "medium conviction long" signal does not know what to do with it.</w:t>
      </w:r>
    </w:p>
    <w:p>
      <w:pPr>
        <w:pStyle w:val="Heading2"/>
      </w:pPr>
      <w:r>
        <w:t xml:space="preserve">5.1 Enhance Signal Output</w:t>
      </w:r>
    </w:p>
    <w:p>
      <w:pPr>
        <w:pStyle w:val="Heading3"/>
      </w:pPr>
      <w:r>
        <w:t xml:space="preserve">Add specific trade parameters to each signal</w:t>
      </w:r>
    </w:p>
    <w:p>
      <w:pPr>
        <w:spacing w:after="120"/>
      </w:pPr>
      <w:r>
        <w:rPr>
          <w:rFonts w:ascii="Arial" w:cs="Arial" w:eastAsia="Arial" w:hAnsi="Arial"/>
          <w:sz w:val="22"/>
          <w:szCs w:val="22"/>
        </w:rPr>
        <w:t xml:space="preserve">Every signal should include: (a) suggested entry price or entry condition (e.g., "at market" vs "on pullback to $X"), (b) stop loss level (currently hardcoded at -5% in signal_generator.py but not communicated to the trader), (c) take profit target (currently 15% but not shown), (d) position size in dollars based on account equity and macro regime modifier, (e) time horizon (holding period expectation).</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Modify analysis/signal_generator.py to compute and store these parameters. Modify dashboard/pages/6_Signals.py to display them. Modify execution/position_sizer.py to make sizing more transparent.</w:t>
      </w:r>
    </w:p>
    <w:p>
      <w:pPr>
        <w:pStyle w:val="Heading3"/>
      </w:pPr>
      <w:r>
        <w:t xml:space="preserve">Add historical context to each signal</w:t>
      </w:r>
    </w:p>
    <w:p>
      <w:pPr>
        <w:spacing w:after="120"/>
      </w:pPr>
      <w:r>
        <w:rPr>
          <w:rFonts w:ascii="Arial" w:cs="Arial" w:eastAsia="Arial" w:hAnsi="Arial"/>
          <w:sz w:val="22"/>
          <w:szCs w:val="22"/>
        </w:rPr>
        <w:t xml:space="preserve">When a signal fires, the trader should see: "This signal type has historically produced a mean CAR of +2.3% with 62% win rate across 47 events (p=0.03)." This context comes from the event_studies table and should be automatically linked.</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Query event_studies for the matching study_name (e.g., "fda_adcom" for FDA signals) and display the summary statistics alongside the signal.</w:t>
      </w:r>
    </w:p>
    <w:p>
      <w:pPr>
        <w:pStyle w:val="Heading2"/>
      </w:pPr>
      <w:r>
        <w:t xml:space="preserve">5.2 Prediction Markets Integration</w:t>
      </w:r>
    </w:p>
    <w:p>
      <w:pPr>
        <w:spacing w:after="120"/>
      </w:pPr>
      <w:r>
        <w:rPr>
          <w:rFonts w:ascii="Arial" w:cs="Arial" w:eastAsia="Arial" w:hAnsi="Arial"/>
          <w:sz w:val="22"/>
          <w:szCs w:val="22"/>
        </w:rPr>
        <w:t xml:space="preserve">Prediction markets (Polymarket, Kalshi, PredictIt) provide real-time probability estimates for political and regulatory outcomes that directly complement this platform. They represent the market-implied probability of events the platform is tracking, which is exactly the missing piece for converting event monitoring into tradeable edge.</w:t>
      </w:r>
    </w:p>
    <w:p>
      <w:pPr>
        <w:pStyle w:val="Heading3"/>
      </w:pPr>
      <w:r>
        <w:t xml:space="preserve">High-value prediction market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Contract</w:t>
            </w:r>
          </w:p>
        </w:tc>
        <w:tc>
          <w:tcPr>
            <w:tcW w:type="dxa" w:w="2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FOMC Rate Decisions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Polymarket, Kalshi, CME FedWatch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 cuts rate in March 2026"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Gauge surprise probability; trade when market misprices vs FOMC signals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Tariff 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Polymarket, Kalshi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imposes &gt;25% tariff on EU by Q2"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Forward-looking tariff probability for sector positioning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Government Shutdown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Polymarket, Kalshi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"Government shutdown in March 2026"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Defense/gov contractor risk indicator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Regulatory Actions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Polymarket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"DOJ files antitrust suit against X"</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Leading indicator for high-impact regulatory events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Drug Approvals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Kalshi (emerging)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"FDA approves drug X by PDUFA date"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Market-implied approval probability vs AdCom vote</w:t>
            </w:r>
          </w:p>
        </w:tc>
      </w:tr>
    </w:tbl>
    <w:p>
      <w:pPr>
        <w:spacing w:after="120"/>
      </w:pPr>
    </w:p>
    <w:p>
      <w:pPr>
        <w:pStyle w:val="Heading3"/>
      </w:pPr>
      <w:r>
        <w:t xml:space="preserve">Implementation approach</w:t>
      </w:r>
    </w:p>
    <w:p>
      <w:pPr>
        <w:pStyle w:val="ListParagraph"/>
        <w:numPr>
          <w:ilvl w:val="0"/>
          <w:numId w:val="3"/>
        </w:numPr>
        <w:spacing w:after="60"/>
      </w:pPr>
      <w:r>
        <w:rPr>
          <w:rFonts w:ascii="Arial" w:cs="Arial" w:eastAsia="Arial" w:hAnsi="Arial"/>
          <w:sz w:val="22"/>
          <w:szCs w:val="22"/>
        </w:rPr>
        <w:t xml:space="preserve">Build a Polymarket API collector (collectors/polymarket.py) that fetches active prediction market contracts matching tracked keywords (FOMC, tariff, FDA, shutdown, antitrust). Polymarket has a public API that returns contract details, current prices, and volume.</w:t>
      </w:r>
    </w:p>
    <w:p>
      <w:pPr>
        <w:pStyle w:val="ListParagraph"/>
        <w:numPr>
          <w:ilvl w:val="0"/>
          <w:numId w:val="3"/>
        </w:numPr>
        <w:spacing w:after="60"/>
      </w:pPr>
      <w:r>
        <w:rPr>
          <w:rFonts w:ascii="Arial" w:cs="Arial" w:eastAsia="Arial" w:hAnsi="Arial"/>
          <w:sz w:val="22"/>
          <w:szCs w:val="22"/>
        </w:rPr>
        <w:t xml:space="preserve">Create a prediction_markets table storing: contract_id, platform, question_text, current_price (probability), volume, resolution_date, category, related_ticker, last_updated.</w:t>
      </w:r>
    </w:p>
    <w:p>
      <w:pPr>
        <w:pStyle w:val="ListParagraph"/>
        <w:numPr>
          <w:ilvl w:val="0"/>
          <w:numId w:val="3"/>
        </w:numPr>
        <w:spacing w:after="60"/>
      </w:pPr>
      <w:r>
        <w:rPr>
          <w:rFonts w:ascii="Arial" w:cs="Arial" w:eastAsia="Arial" w:hAnsi="Arial"/>
          <w:sz w:val="22"/>
          <w:szCs w:val="22"/>
        </w:rPr>
        <w:t xml:space="preserve">Display prediction market prices on the Today page alongside signals. When a signal fires for an FDA event and a corresponding Polymarket contract exists at 72% probability, show "Market-implied probability: 72%" next to the signal.</w:t>
      </w:r>
    </w:p>
    <w:p>
      <w:pPr>
        <w:pStyle w:val="ListParagraph"/>
        <w:numPr>
          <w:ilvl w:val="0"/>
          <w:numId w:val="3"/>
        </w:numPr>
        <w:spacing w:after="60"/>
      </w:pPr>
      <w:r>
        <w:rPr>
          <w:rFonts w:ascii="Arial" w:cs="Arial" w:eastAsia="Arial" w:hAnsi="Arial"/>
          <w:sz w:val="22"/>
          <w:szCs w:val="22"/>
        </w:rPr>
        <w:t xml:space="preserve">Build a "Smart Conviction" modifier that adjusts signal conviction based on prediction market prices. A high conviction long signal where the prediction market already prices in the event at 95% is actually low-edge; one where the market prices it at 40% has much more potential upside.</w:t>
      </w:r>
    </w:p>
    <w:p>
      <w:pPr>
        <w:pStyle w:val="Heading2"/>
      </w:pPr>
      <w:r>
        <w:t xml:space="preserve">5.3 Trading Recommendation Output Format</w:t>
      </w:r>
    </w:p>
    <w:p>
      <w:pPr>
        <w:spacing w:after="120"/>
      </w:pPr>
      <w:r>
        <w:rPr>
          <w:rFonts w:ascii="Arial" w:cs="Arial" w:eastAsia="Arial" w:hAnsi="Arial"/>
          <w:sz w:val="22"/>
          <w:szCs w:val="22"/>
        </w:rPr>
        <w:t xml:space="preserve">The enhanced signal output on the Today/Signals pages should present each recommendation in this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Signal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FDA_CATALYST: Eli Lilly (LLY) — PDUFA date March 15 for orforglipron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Direction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Conviction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(boosted by Tier 1 signal + favorable macro regime)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Prediction Market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Polymarket: 68% approval probability (edge exists vs historical 85% approval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Historical Performance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FDA catalyst signals: +8.3% mean CAR, 71% win rate, 34 events (p=0.008)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Macro Regime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Goldilocks — Healthcare favored sector. Position modifier: 1.2x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Position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$2,400 (2% of $100K equity x 1.2 macro modifier)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market open March 10 (5 days before PDUFA)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Stop Loss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from entry ($X)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Take Profit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from entry ($Y) or exit T+5 after PDUFA date</w:t>
            </w:r>
          </w:p>
        </w:tc>
      </w:tr>
    </w:tbl>
    <w:p>
      <w:pPr>
        <w:spacing w:after="120"/>
      </w:pPr>
    </w:p>
    <w:p>
      <w:r>
        <w:br w:type="page"/>
      </w:r>
    </w:p>
    <w:p>
      <w:pPr>
        <w:pStyle w:val="Heading1"/>
      </w:pPr>
      <w:r>
        <w:t xml:space="preserve">6. Implementation Scope for Claude Code</w:t>
      </w:r>
    </w:p>
    <w:p>
      <w:pPr>
        <w:spacing w:after="120"/>
      </w:pPr>
      <w:r>
        <w:rPr>
          <w:rFonts w:ascii="Arial" w:cs="Arial" w:eastAsia="Arial" w:hAnsi="Arial"/>
          <w:sz w:val="22"/>
          <w:szCs w:val="22"/>
        </w:rPr>
        <w:t xml:space="preserve">This section translates all recommendations into prioritized work items for Claude Code execution. Items are grouped into sprints of roughly equal effort, designed to be implemented sequentially with each sprint producing a working improvement.</w:t>
      </w:r>
    </w:p>
    <w:p>
      <w:pPr>
        <w:pStyle w:val="Heading2"/>
      </w:pPr>
      <w:r>
        <w:t xml:space="preserve">6.1 Sprint 1: Today Dashboard &amp; Data Transparency (Priority: Critical)</w:t>
      </w:r>
    </w:p>
    <w:p>
      <w:pPr>
        <w:spacing w:after="120"/>
      </w:pPr>
      <w:r>
        <w:rPr>
          <w:rFonts w:ascii="Arial" w:cs="Arial" w:eastAsia="Arial" w:hAnsi="Arial"/>
          <w:sz w:val="22"/>
          <w:szCs w:val="22"/>
        </w:rPr>
        <w:t xml:space="preserve">Goal: Give the trader a single actionable landing page and visibility into data freshness.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600"/>
        <w:gridCol w:w="1200"/>
        <w:gridCol w:w="1960"/>
      </w:tblGrid>
      <w:tr>
        <w:tc>
          <w:tcPr>
            <w:tcW w:type="dxa" w:w="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"Today" landing page with signal summary, upcoming catalysts, recent events, macro regime card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dashboard/pages/0_Today.py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Critical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data collection/backfill/backtest controls to Settings page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dashboard/pages/7_Settings.py, EDIT: dashboard/app.py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Critical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data_collection_log table and log all collection runs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scripts/migrate_phase2.py, ALL collectors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freshness indicators (colored timestamps) to every page header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dashboard/components/freshness.py, EDIT: all pages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DATA_SOURCES registry and display on Settings page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config/data_sources.py, EDIT: Settings page</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bl>
    <w:p>
      <w:pPr>
        <w:spacing w:after="120"/>
      </w:pPr>
    </w:p>
    <w:p>
      <w:pPr>
        <w:pStyle w:val="Heading2"/>
      </w:pPr>
      <w:r>
        <w:t xml:space="preserve">6.2 Sprint 2: Signal Enhancement &amp; Historical Context (Priority: Critical)</w:t>
      </w:r>
    </w:p>
    <w:p>
      <w:pPr>
        <w:spacing w:after="120"/>
      </w:pPr>
      <w:r>
        <w:rPr>
          <w:rFonts w:ascii="Arial" w:cs="Arial" w:eastAsia="Arial" w:hAnsi="Arial"/>
          <w:sz w:val="22"/>
          <w:szCs w:val="22"/>
        </w:rPr>
        <w:t xml:space="preserve">Goal: Transform raw signals into actionable trading recommendations with historical performance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600"/>
        <w:gridCol w:w="1200"/>
        <w:gridCol w:w="1960"/>
      </w:tblGrid>
      <w:tr>
        <w:tc>
          <w:tcPr>
            <w:tcW w:type="dxa" w:w="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trade parameters (stop loss, take profit, position size, entry/exit rules) to every generated signal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analysis/signal_generator.py, execution/position_sizer.py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Critical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Auto-link signals to event study performance (mean CAR, win rate, p-value) for the matching signal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analysis/trading_context.py, EDIT: 6_Signals.py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Critical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FOMC signal generation (pre-FOMC drift, post-decision sector rotation)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analysis/signal_generator.py</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 regulatory event direction classification (replace simple keyword match with event_type + sector + historical CAR lookup)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analysis/signal_generator.py</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 signals after every data collection run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dashboard/app.py collection sequence</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bl>
    <w:p>
      <w:pPr>
        <w:spacing w:after="120"/>
      </w:pPr>
    </w:p>
    <w:p>
      <w:pPr>
        <w:pStyle w:val="Heading2"/>
      </w:pPr>
      <w:r>
        <w:t xml:space="preserve">6.3 Sprint 3: Prediction Markets Integration (Priority: High)</w:t>
      </w:r>
    </w:p>
    <w:p>
      <w:pPr>
        <w:spacing w:after="120"/>
      </w:pPr>
      <w:r>
        <w:rPr>
          <w:rFonts w:ascii="Arial" w:cs="Arial" w:eastAsia="Arial" w:hAnsi="Arial"/>
          <w:sz w:val="22"/>
          <w:szCs w:val="22"/>
        </w:rPr>
        <w:t xml:space="preserve">Goal: Add forward-looking probability data from prediction markets to complement backward-looking signals.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600"/>
        <w:gridCol w:w="1200"/>
        <w:gridCol w:w="1960"/>
      </w:tblGrid>
      <w:tr>
        <w:tc>
          <w:tcPr>
            <w:tcW w:type="dxa" w:w="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Polymarket API collector for political/regulatory contracts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collectors/polymarket.py</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prediction_markets table (contract_id, platform, question, probability, volume, category, resolution_date)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scripts/migrate_phase2.py</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prediction market probabilities on Today page and alongside matching signals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0_Today.py, 6_Signals.py</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"Smart Conviction" modifier that adjusts signal conviction based on prediction market mispricing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analysis/signal_generator.py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Kalshi API collector as secondary source (especially for FOMC rate bets)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collectors/kalshi.py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after="120"/>
      </w:pPr>
    </w:p>
    <w:p>
      <w:pPr>
        <w:pStyle w:val="Heading2"/>
      </w:pPr>
      <w:r>
        <w:t xml:space="preserve">6.4 Sprint 4: Chart &amp; Visualization Upgrades (Priority: Medium)</w:t>
      </w:r>
    </w:p>
    <w:p>
      <w:pPr>
        <w:spacing w:after="120"/>
      </w:pPr>
      <w:r>
        <w:rPr>
          <w:rFonts w:ascii="Arial" w:cs="Arial" w:eastAsia="Arial" w:hAnsi="Arial"/>
          <w:sz w:val="22"/>
          <w:szCs w:val="22"/>
        </w:rPr>
        <w:t xml:space="preserve">Goal: Make charts trader-ready with technical context and event windows.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600"/>
        <w:gridCol w:w="1200"/>
        <w:gridCol w:w="1960"/>
      </w:tblGrid>
      <w:tr>
        <w:tc>
          <w:tcPr>
            <w:tcW w:type="dxa" w:w="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 price chart with moving averages (20d, 50d), volume bars, benchmark overlay toggle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dashboard/components/price_chart.py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shaded event windows on price chart showing pre/post event study period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dashboard/components/price_chart.py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Color-code backtest results (green positive, red negative CAR), add significance stars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dashboard/app.py backtest display, 2_FDA_Catalysts.py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sector bar chart to use categorical colors instead of continuous scale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dashboard/pages/1_RegWatch.py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lazy loading to Watchlist page (load ticker data on selection, not upfront)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dashboard/pages/4_Watchlist.py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bl>
    <w:p>
      <w:pPr>
        <w:spacing w:after="120"/>
      </w:pPr>
    </w:p>
    <w:p>
      <w:pPr>
        <w:pStyle w:val="Heading2"/>
      </w:pPr>
      <w:r>
        <w:t xml:space="preserve">6.5 Sprint 5: New Collectors &amp; Expanded Coverage (Priority: Medium)</w:t>
      </w:r>
    </w:p>
    <w:p>
      <w:pPr>
        <w:spacing w:after="120"/>
      </w:pPr>
      <w:r>
        <w:rPr>
          <w:rFonts w:ascii="Arial" w:cs="Arial" w:eastAsia="Arial" w:hAnsi="Arial"/>
          <w:sz w:val="22"/>
          <w:szCs w:val="22"/>
        </w:rPr>
        <w:t xml:space="preserve">Goal: Fill data gaps for the strongest signals.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600"/>
        <w:gridCol w:w="1200"/>
        <w:gridCol w:w="1960"/>
      </w:tblGrid>
      <w:tr>
        <w:tc>
          <w:tcPr>
            <w:tcW w:type="dxa" w:w="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dedicated FDA calendar scraper (FDA advisory committee calendar + PDUFA date tracker)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collectors/fda_calendar.py (major rewrite)</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 pharma_companies.yaml to cover all XBI/IBB constituents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config/pharma_companies.yaml</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Rebuild USASpending/FPDS-NG contract collector for DOD awards &gt;$100M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collectors/usaspending.py (rebuild)</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tariff keyword auto-detection to Federal Register collector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collectors/federal_register.py, config/tariff_events.yaml</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FOMC event study backtest (pre-FOMC drift, post-decision by surprise direction)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analysis/backtest_runner.py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after="120"/>
      </w:pPr>
    </w:p>
    <w:p>
      <w:r>
        <w:br w:type="page"/>
      </w:r>
    </w:p>
    <w:p>
      <w:pPr>
        <w:pStyle w:val="Heading1"/>
      </w:pPr>
      <w:r>
        <w:t xml:space="preserve">7. Summary Priority Matrix</w:t>
      </w:r>
    </w:p>
    <w:p>
      <w:pPr>
        <w:spacing w:after="120"/>
      </w:pPr>
      <w:r>
        <w:rPr>
          <w:rFonts w:ascii="Arial" w:cs="Arial" w:eastAsia="Arial" w:hAnsi="Arial"/>
          <w:sz w:val="22"/>
          <w:szCs w:val="22"/>
        </w:rPr>
        <w:t xml:space="preserve">Total work items: 25 tasks across 5 sprints. Estimated total effort: 4-6 focused coding sessions with Claude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1800"/>
        <w:gridCol w:w="17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Today Dashboard</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Transforms the app from data viewer to trading tool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sessions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Signal Enhancement</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Makes signals actionable with context and parameters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sessions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Prediction Markets</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Adds forward-looking probability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session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Chart Upgrades</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trading visualization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session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New Collectors</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Expands signal coverage for strongest categories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sessions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2</w:t>
            </w:r>
          </w:p>
        </w:tc>
      </w:tr>
    </w:tbl>
    <w:p>
      <w:pPr>
        <w:spacing w:after="120"/>
      </w:pPr>
    </w:p>
    <w:p>
      <w:pPr>
        <w:pStyle w:val="Heading2"/>
      </w:pPr>
      <w:r>
        <w:t xml:space="preserve">7.1 Quick Wins (Can Be Done Immediately)</w:t>
      </w:r>
    </w:p>
    <w:p>
      <w:pPr>
        <w:spacing w:after="120"/>
      </w:pPr>
      <w:r>
        <w:rPr>
          <w:rFonts w:ascii="Arial" w:cs="Arial" w:eastAsia="Arial" w:hAnsi="Arial"/>
          <w:sz w:val="22"/>
          <w:szCs w:val="22"/>
        </w:rPr>
        <w:t xml:space="preserve">These items require minimal effort and can be completed independently in any order:</w:t>
      </w:r>
    </w:p>
    <w:p>
      <w:pPr>
        <w:pStyle w:val="ListParagraph"/>
        <w:numPr>
          <w:ilvl w:val="0"/>
          <w:numId w:val="4"/>
        </w:numPr>
        <w:spacing w:after="60"/>
      </w:pPr>
      <w:r>
        <w:rPr>
          <w:rFonts w:ascii="Arial" w:cs="Arial" w:eastAsia="Arial" w:hAnsi="Arial"/>
          <w:sz w:val="22"/>
          <w:szCs w:val="22"/>
        </w:rPr>
        <w:t xml:space="preserve">Add freshness indicators to every page (task 1.4) — simple SQL queries + colored text.</w:t>
      </w:r>
    </w:p>
    <w:p>
      <w:pPr>
        <w:pStyle w:val="ListParagraph"/>
        <w:numPr>
          <w:ilvl w:val="0"/>
          <w:numId w:val="4"/>
        </w:numPr>
        <w:spacing w:after="60"/>
      </w:pPr>
      <w:r>
        <w:rPr>
          <w:rFonts w:ascii="Arial" w:cs="Arial" w:eastAsia="Arial" w:hAnsi="Arial"/>
          <w:sz w:val="22"/>
          <w:szCs w:val="22"/>
        </w:rPr>
        <w:t xml:space="preserve">Auto-generate signals after collection (task 2.5) — one function call addition.</w:t>
      </w:r>
    </w:p>
    <w:p>
      <w:pPr>
        <w:pStyle w:val="ListParagraph"/>
        <w:numPr>
          <w:ilvl w:val="0"/>
          <w:numId w:val="4"/>
        </w:numPr>
        <w:spacing w:after="60"/>
      </w:pPr>
      <w:r>
        <w:rPr>
          <w:rFonts w:ascii="Arial" w:cs="Arial" w:eastAsia="Arial" w:hAnsi="Arial"/>
          <w:sz w:val="22"/>
          <w:szCs w:val="22"/>
        </w:rPr>
        <w:t xml:space="preserve">Fix sector bar chart colors (task 4.4) — one Plotly parameter change.</w:t>
      </w:r>
    </w:p>
    <w:p>
      <w:pPr>
        <w:pStyle w:val="ListParagraph"/>
        <w:numPr>
          <w:ilvl w:val="0"/>
          <w:numId w:val="4"/>
        </w:numPr>
        <w:spacing w:after="60"/>
      </w:pPr>
      <w:r>
        <w:rPr>
          <w:rFonts w:ascii="Arial" w:cs="Arial" w:eastAsia="Arial" w:hAnsi="Arial"/>
          <w:sz w:val="22"/>
          <w:szCs w:val="22"/>
        </w:rPr>
        <w:t xml:space="preserve">Color-code backtest results (task 4.3) — conditional formatting.</w:t>
      </w:r>
    </w:p>
    <w:p>
      <w:pPr>
        <w:pStyle w:val="ListParagraph"/>
        <w:numPr>
          <w:ilvl w:val="0"/>
          <w:numId w:val="4"/>
        </w:numPr>
        <w:spacing w:after="60"/>
      </w:pPr>
      <w:r>
        <w:rPr>
          <w:rFonts w:ascii="Arial" w:cs="Arial" w:eastAsia="Arial" w:hAnsi="Arial"/>
          <w:sz w:val="22"/>
          <w:szCs w:val="22"/>
        </w:rPr>
        <w:t xml:space="preserve">Expand pharma_companies.yaml (task 5.2) — YAML editing.</w:t>
      </w:r>
    </w:p>
    <w:p>
      <w:pPr>
        <w:pStyle w:val="Heading2"/>
      </w:pPr>
      <w:r>
        <w:t xml:space="preserve">7.2 Architectural Constraints</w:t>
      </w:r>
    </w:p>
    <w:p>
      <w:pPr>
        <w:spacing w:after="120"/>
      </w:pPr>
      <w:r>
        <w:rPr>
          <w:rFonts w:ascii="Arial" w:cs="Arial" w:eastAsia="Arial" w:hAnsi="Arial"/>
          <w:sz w:val="22"/>
          <w:szCs w:val="22"/>
        </w:rPr>
        <w:t xml:space="preserve">All changes should maintain the existing architecture: Streamlit multi-page app, SQLite database, Python collectors, no external dependencies beyond what is in requirements.txt (except for prediction market API clients). The Alpaca paper trading integration should continue to work. All new tables should be added via migration scripts, not by modifying setup_db.py.</w:t>
      </w:r>
    </w:p>
    <w:p>
      <w:pPr>
        <w:pStyle w:val="Heading2"/>
      </w:pPr>
      <w:r>
        <w:t xml:space="preserve">7.3 API Key Note</w:t>
      </w:r>
    </w:p>
    <w:p>
      <w:pPr>
        <w:spacing w:after="120"/>
      </w:pPr>
      <w:r>
        <w:rPr>
          <w:rFonts w:ascii="Arial" w:cs="Arial" w:eastAsia="Arial" w:hAnsi="Arial"/>
          <w:sz w:val="22"/>
          <w:szCs w:val="22"/>
        </w:rPr>
        <w:t xml:space="preserve">The config.yaml currently contains live API keys for Congress.gov, Regulations.gov, FRED, and Alpaca. The Polymarket public API does not require authentication. Kalshi requires a free API key. No paid API subscriptions are needed for any recommended feature.</w:t>
      </w:r>
    </w:p>
    <w:p>
      <w:pPr>
        <w:spacing w:after="120"/>
      </w:pPr>
    </w:p>
    <w:p>
      <w:pPr>
        <w:spacing w:before="400"/>
        <w:jc w:val="center"/>
      </w:pPr>
      <w:r>
        <w:rPr>
          <w:rFonts w:ascii="Arial" w:cs="Arial" w:eastAsia="Arial" w:hAnsi="Arial"/>
          <w:i/>
          <w:iCs/>
          <w:color w:val="99999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Political Edge — Scoping Document for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2026-03-01T21:24:24.267Z</dcterms:created>
  <dcterms:modified xsi:type="dcterms:W3CDTF">2026-03-01T21:24:24.268Z</dcterms:modified>
</cp:coreProperties>
</file>

<file path=docProps/custom.xml><?xml version="1.0" encoding="utf-8"?>
<Properties xmlns="http://schemas.openxmlformats.org/officeDocument/2006/custom-properties" xmlns:vt="http://schemas.openxmlformats.org/officeDocument/2006/docPropsVTypes"/>
</file>