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5743C" w:rsidRDefault="0035743C" w:rsidP="0035743C">
      <w:pPr>
        <w:spacing w:line="360" w:lineRule="auto"/>
        <w:jc w:val="both"/>
        <w:rPr>
          <w:rFonts w:ascii="Arial" w:eastAsia="Times New Roman" w:hAnsi="Arial" w:cs="Arial"/>
          <w:b/>
          <w:color w:val="000000"/>
          <w:sz w:val="20"/>
          <w:szCs w:val="20"/>
        </w:rPr>
      </w:pPr>
      <w:r w:rsidRPr="00E76880">
        <w:rPr>
          <w:rFonts w:ascii="Arial" w:eastAsia="Times New Roman" w:hAnsi="Arial" w:cs="Arial"/>
          <w:b/>
          <w:color w:val="000000"/>
          <w:sz w:val="20"/>
          <w:szCs w:val="20"/>
        </w:rPr>
        <w:t xml:space="preserve">2.-  </w:t>
      </w:r>
      <w:r>
        <w:rPr>
          <w:rFonts w:ascii="Arial" w:eastAsia="Times New Roman" w:hAnsi="Arial" w:cs="Arial"/>
          <w:b/>
          <w:color w:val="000000"/>
          <w:sz w:val="20"/>
          <w:szCs w:val="20"/>
        </w:rPr>
        <w:t xml:space="preserve">Problematización </w:t>
      </w:r>
    </w:p>
    <w:p w:rsidR="0035743C" w:rsidRPr="00E76880" w:rsidRDefault="0035743C" w:rsidP="0035743C">
      <w:pPr>
        <w:spacing w:line="360" w:lineRule="auto"/>
        <w:jc w:val="both"/>
        <w:rPr>
          <w:rFonts w:ascii="Arial" w:eastAsia="Times New Roman" w:hAnsi="Arial" w:cs="Arial"/>
          <w:b/>
          <w:color w:val="000000"/>
          <w:sz w:val="20"/>
          <w:szCs w:val="20"/>
        </w:rPr>
      </w:pPr>
      <w:r>
        <w:rPr>
          <w:rFonts w:ascii="Arial" w:eastAsia="Times New Roman" w:hAnsi="Arial" w:cs="Arial"/>
          <w:b/>
          <w:color w:val="000000"/>
          <w:sz w:val="20"/>
          <w:szCs w:val="20"/>
        </w:rPr>
        <w:t>2.1.- Antecedentes</w:t>
      </w:r>
    </w:p>
    <w:p w:rsidR="0035743C" w:rsidRPr="00EC1216" w:rsidRDefault="00F927C8" w:rsidP="0035743C">
      <w:pPr>
        <w:spacing w:line="360" w:lineRule="auto"/>
        <w:jc w:val="both"/>
        <w:rPr>
          <w:rFonts w:ascii="Arial" w:eastAsia="Times New Roman" w:hAnsi="Arial" w:cs="Arial"/>
          <w:b/>
          <w:bCs/>
          <w:color w:val="000000"/>
          <w:sz w:val="20"/>
          <w:szCs w:val="20"/>
        </w:rPr>
      </w:pPr>
      <w:r>
        <w:rPr>
          <w:rFonts w:ascii="Arial" w:eastAsia="Times New Roman" w:hAnsi="Arial" w:cs="Arial"/>
          <w:b/>
          <w:bCs/>
          <w:color w:val="000000"/>
          <w:sz w:val="20"/>
          <w:szCs w:val="20"/>
        </w:rPr>
        <w:t>2.1.1</w:t>
      </w:r>
      <w:r w:rsidR="0035743C">
        <w:rPr>
          <w:rFonts w:ascii="Arial" w:eastAsia="Times New Roman" w:hAnsi="Arial" w:cs="Arial"/>
          <w:b/>
          <w:bCs/>
          <w:color w:val="000000"/>
          <w:sz w:val="20"/>
          <w:szCs w:val="20"/>
        </w:rPr>
        <w:t xml:space="preserve">.- </w:t>
      </w:r>
      <w:r w:rsidR="0035743C" w:rsidRPr="00EC1216">
        <w:rPr>
          <w:rFonts w:ascii="Arial" w:eastAsia="Times New Roman" w:hAnsi="Arial" w:cs="Arial"/>
          <w:b/>
          <w:bCs/>
          <w:color w:val="000000"/>
          <w:sz w:val="20"/>
          <w:szCs w:val="20"/>
        </w:rPr>
        <w:t xml:space="preserve">La </w:t>
      </w:r>
      <w:r w:rsidR="0035743C">
        <w:rPr>
          <w:rFonts w:ascii="Arial" w:eastAsia="Times New Roman" w:hAnsi="Arial" w:cs="Arial"/>
          <w:b/>
          <w:bCs/>
          <w:color w:val="000000"/>
          <w:sz w:val="20"/>
          <w:szCs w:val="20"/>
        </w:rPr>
        <w:t>revolución de los datos y la Cuarta Revolución I</w:t>
      </w:r>
      <w:r w:rsidR="0035743C" w:rsidRPr="00EC1216">
        <w:rPr>
          <w:rFonts w:ascii="Arial" w:eastAsia="Times New Roman" w:hAnsi="Arial" w:cs="Arial"/>
          <w:b/>
          <w:bCs/>
          <w:color w:val="000000"/>
          <w:sz w:val="20"/>
          <w:szCs w:val="20"/>
        </w:rPr>
        <w:t>ndustrial</w:t>
      </w:r>
    </w:p>
    <w:p w:rsidR="00F927C8" w:rsidRDefault="00F927C8" w:rsidP="0035743C">
      <w:pPr>
        <w:pStyle w:val="Default"/>
        <w:spacing w:line="360" w:lineRule="auto"/>
        <w:jc w:val="both"/>
        <w:rPr>
          <w:rFonts w:ascii="Arial" w:hAnsi="Arial" w:cs="Arial"/>
          <w:sz w:val="20"/>
          <w:szCs w:val="20"/>
        </w:rPr>
      </w:pPr>
      <w:r>
        <w:rPr>
          <w:rFonts w:ascii="Arial" w:hAnsi="Arial" w:cs="Arial"/>
          <w:sz w:val="20"/>
          <w:szCs w:val="20"/>
        </w:rPr>
        <w:t>La transformación en la manera de fabricar la propaganda política que se distribuye online en contexto de campañas no puede ser entendida a cabalidad si no observamos el telón de fondo en que se mueve el fenómeno que estamos analizando en este trabajo.</w:t>
      </w:r>
    </w:p>
    <w:p w:rsidR="00F927C8" w:rsidRDefault="00F927C8" w:rsidP="0035743C">
      <w:pPr>
        <w:pStyle w:val="Default"/>
        <w:spacing w:line="360" w:lineRule="auto"/>
        <w:jc w:val="both"/>
        <w:rPr>
          <w:rFonts w:ascii="Arial" w:hAnsi="Arial" w:cs="Arial"/>
          <w:sz w:val="20"/>
          <w:szCs w:val="20"/>
        </w:rPr>
      </w:pPr>
    </w:p>
    <w:p w:rsidR="0035743C" w:rsidRPr="00F927C8" w:rsidRDefault="0035743C" w:rsidP="0035743C">
      <w:pPr>
        <w:pStyle w:val="Default"/>
        <w:spacing w:line="360" w:lineRule="auto"/>
        <w:jc w:val="both"/>
        <w:rPr>
          <w:rFonts w:ascii="Arial" w:hAnsi="Arial" w:cs="Arial"/>
          <w:sz w:val="20"/>
          <w:szCs w:val="20"/>
        </w:rPr>
      </w:pPr>
      <w:r w:rsidRPr="006C5316">
        <w:rPr>
          <w:rFonts w:ascii="Arial" w:hAnsi="Arial" w:cs="Arial"/>
          <w:sz w:val="20"/>
          <w:szCs w:val="20"/>
        </w:rPr>
        <w:t>Cuando hablamos de las tendencias que están impactando a las sociedades</w:t>
      </w:r>
      <w:r>
        <w:rPr>
          <w:rFonts w:ascii="Arial" w:hAnsi="Arial" w:cs="Arial"/>
          <w:sz w:val="20"/>
          <w:szCs w:val="20"/>
        </w:rPr>
        <w:t xml:space="preserve"> contemporáneas</w:t>
      </w:r>
      <w:r w:rsidRPr="006C5316">
        <w:rPr>
          <w:rFonts w:ascii="Arial" w:hAnsi="Arial" w:cs="Arial"/>
          <w:sz w:val="20"/>
          <w:szCs w:val="20"/>
        </w:rPr>
        <w:t xml:space="preserve">, el </w:t>
      </w:r>
      <w:r>
        <w:rPr>
          <w:rFonts w:ascii="Arial" w:hAnsi="Arial" w:cs="Arial"/>
          <w:sz w:val="20"/>
          <w:szCs w:val="20"/>
        </w:rPr>
        <w:t xml:space="preserve">acelerado cambio tecnológico </w:t>
      </w:r>
      <w:r w:rsidRPr="006C5316">
        <w:rPr>
          <w:rFonts w:ascii="Arial" w:hAnsi="Arial" w:cs="Arial"/>
          <w:sz w:val="20"/>
          <w:szCs w:val="20"/>
        </w:rPr>
        <w:t>está entre las más destacadas y sobresalientes, junto con los factores demográficos, el cambio climático y la globalización. La era actual está reestructurando su fisonomía interna a partir del cambio tecnológico. De partida, podemos hablar de una revolución tecnológica, la digital específicamente, que es transversal y está irradiada por todas partes. Pero para ser más precisos, en realidad deberíamos hablar de varias revoluciones tecnológicas simultáneas: la automatización, la tecnología de nube, el internet de las cosas (</w:t>
      </w:r>
      <w:proofErr w:type="spellStart"/>
      <w:r w:rsidRPr="006C5316">
        <w:rPr>
          <w:rFonts w:ascii="Arial" w:hAnsi="Arial" w:cs="Arial"/>
          <w:sz w:val="20"/>
          <w:szCs w:val="20"/>
        </w:rPr>
        <w:t>IoT</w:t>
      </w:r>
      <w:proofErr w:type="spellEnd"/>
      <w:r w:rsidRPr="006C5316">
        <w:rPr>
          <w:rFonts w:ascii="Arial" w:hAnsi="Arial" w:cs="Arial"/>
          <w:sz w:val="20"/>
          <w:szCs w:val="20"/>
        </w:rPr>
        <w:t>), la robótica avanzada, la biotecnología, el almacenamiento de energía, la impresión 3D, entre otras (</w:t>
      </w:r>
      <w:r w:rsidRPr="006C5316">
        <w:rPr>
          <w:rFonts w:ascii="Arial" w:hAnsi="Arial" w:cs="Arial"/>
          <w:bCs/>
          <w:sz w:val="20"/>
          <w:szCs w:val="20"/>
        </w:rPr>
        <w:t>Salazar-</w:t>
      </w:r>
      <w:proofErr w:type="spellStart"/>
      <w:r w:rsidRPr="006C5316">
        <w:rPr>
          <w:rFonts w:ascii="Arial" w:hAnsi="Arial" w:cs="Arial"/>
          <w:bCs/>
          <w:sz w:val="20"/>
          <w:szCs w:val="20"/>
        </w:rPr>
        <w:t>Xirinachs</w:t>
      </w:r>
      <w:proofErr w:type="spellEnd"/>
      <w:r w:rsidRPr="006C5316">
        <w:rPr>
          <w:rFonts w:ascii="Arial" w:hAnsi="Arial" w:cs="Arial"/>
          <w:bCs/>
          <w:sz w:val="20"/>
          <w:szCs w:val="20"/>
        </w:rPr>
        <w:t>, 2018)</w:t>
      </w:r>
    </w:p>
    <w:p w:rsidR="0035743C" w:rsidRPr="006C5316" w:rsidRDefault="0035743C" w:rsidP="0035743C">
      <w:pPr>
        <w:pStyle w:val="Default"/>
        <w:spacing w:line="360" w:lineRule="auto"/>
        <w:jc w:val="both"/>
        <w:rPr>
          <w:rFonts w:ascii="Arial" w:hAnsi="Arial" w:cs="Arial"/>
          <w:sz w:val="20"/>
          <w:szCs w:val="20"/>
        </w:rPr>
      </w:pPr>
    </w:p>
    <w:p w:rsidR="0035743C" w:rsidRPr="006C5316" w:rsidRDefault="0035743C" w:rsidP="0035743C">
      <w:pPr>
        <w:pStyle w:val="Default"/>
        <w:spacing w:line="360" w:lineRule="auto"/>
        <w:jc w:val="both"/>
        <w:rPr>
          <w:rFonts w:ascii="Arial" w:hAnsi="Arial" w:cs="Arial"/>
          <w:bCs/>
          <w:sz w:val="20"/>
          <w:szCs w:val="20"/>
        </w:rPr>
      </w:pPr>
      <w:r w:rsidRPr="006C5316">
        <w:rPr>
          <w:rFonts w:ascii="Arial" w:hAnsi="Arial" w:cs="Arial"/>
          <w:sz w:val="20"/>
          <w:szCs w:val="20"/>
        </w:rPr>
        <w:t xml:space="preserve">Según </w:t>
      </w:r>
      <w:proofErr w:type="spellStart"/>
      <w:r w:rsidRPr="006C5316">
        <w:rPr>
          <w:rFonts w:ascii="Arial" w:hAnsi="Arial" w:cs="Arial"/>
          <w:sz w:val="20"/>
          <w:szCs w:val="20"/>
        </w:rPr>
        <w:t>Malvicino</w:t>
      </w:r>
      <w:proofErr w:type="spellEnd"/>
      <w:r w:rsidRPr="006C5316">
        <w:rPr>
          <w:rFonts w:ascii="Arial" w:hAnsi="Arial" w:cs="Arial"/>
          <w:sz w:val="20"/>
          <w:szCs w:val="20"/>
        </w:rPr>
        <w:t xml:space="preserve"> y </w:t>
      </w:r>
      <w:proofErr w:type="spellStart"/>
      <w:r w:rsidRPr="006C5316">
        <w:rPr>
          <w:rFonts w:ascii="Arial" w:hAnsi="Arial" w:cs="Arial"/>
          <w:sz w:val="20"/>
          <w:szCs w:val="20"/>
        </w:rPr>
        <w:t>Yoguel</w:t>
      </w:r>
      <w:proofErr w:type="spellEnd"/>
      <w:r w:rsidRPr="006C5316">
        <w:rPr>
          <w:rFonts w:ascii="Arial" w:hAnsi="Arial" w:cs="Arial"/>
          <w:sz w:val="20"/>
          <w:szCs w:val="20"/>
        </w:rPr>
        <w:t xml:space="preserve"> (2015), nos encontramos frente a una “Revolución Industrial de los Datos” precedida desde fines d</w:t>
      </w:r>
      <w:r>
        <w:rPr>
          <w:rFonts w:ascii="Arial" w:hAnsi="Arial" w:cs="Arial"/>
          <w:sz w:val="20"/>
          <w:szCs w:val="20"/>
        </w:rPr>
        <w:t>el siglo pasado</w:t>
      </w:r>
      <w:r w:rsidRPr="006C5316">
        <w:rPr>
          <w:rFonts w:ascii="Arial" w:hAnsi="Arial" w:cs="Arial"/>
          <w:sz w:val="20"/>
          <w:szCs w:val="20"/>
        </w:rPr>
        <w:t xml:space="preserve"> por las innovaciones tecnológicas y los disp</w:t>
      </w:r>
      <w:r>
        <w:rPr>
          <w:rFonts w:ascii="Arial" w:hAnsi="Arial" w:cs="Arial"/>
          <w:sz w:val="20"/>
          <w:szCs w:val="20"/>
        </w:rPr>
        <w:t>ositivos digitales. Este fenómeno</w:t>
      </w:r>
      <w:r w:rsidRPr="006C5316">
        <w:rPr>
          <w:rFonts w:ascii="Arial" w:hAnsi="Arial" w:cs="Arial"/>
          <w:sz w:val="20"/>
          <w:szCs w:val="20"/>
        </w:rPr>
        <w:t xml:space="preserve"> se caracteriza por un aumento exponencial en la cantidad y diversidad de datos disponibles en tiempo real, derivado de un mayor uso de equipos tecnológicos de alta capacidad en la vida diaria. Se habla entonces de "Big Data" o más bien de "Big Data </w:t>
      </w:r>
      <w:proofErr w:type="spellStart"/>
      <w:r w:rsidRPr="006C5316">
        <w:rPr>
          <w:rFonts w:ascii="Arial" w:hAnsi="Arial" w:cs="Arial"/>
          <w:sz w:val="20"/>
          <w:szCs w:val="20"/>
        </w:rPr>
        <w:t>Analysis</w:t>
      </w:r>
      <w:proofErr w:type="spellEnd"/>
      <w:r w:rsidRPr="006C5316">
        <w:rPr>
          <w:rFonts w:ascii="Arial" w:hAnsi="Arial" w:cs="Arial"/>
          <w:sz w:val="20"/>
          <w:szCs w:val="20"/>
        </w:rPr>
        <w:t>" (Hilbert, 2013) como un fenómeno global que puede llegar a tener un impacto económico real y potencial, beneficiando tanto al sector público y privado, en el aumento de la productividad, la competitividad sectorial y la calidad de vida de las personas.</w:t>
      </w:r>
    </w:p>
    <w:p w:rsidR="0035743C" w:rsidRPr="006C5316" w:rsidRDefault="0035743C" w:rsidP="0035743C">
      <w:pPr>
        <w:pStyle w:val="Default"/>
        <w:spacing w:line="360" w:lineRule="auto"/>
        <w:jc w:val="both"/>
        <w:rPr>
          <w:rFonts w:ascii="Arial" w:hAnsi="Arial" w:cs="Arial"/>
          <w:sz w:val="20"/>
          <w:szCs w:val="20"/>
        </w:rPr>
      </w:pPr>
    </w:p>
    <w:p w:rsidR="0035743C" w:rsidRPr="006C5316" w:rsidRDefault="0035743C" w:rsidP="0035743C">
      <w:pPr>
        <w:pStyle w:val="Default"/>
        <w:spacing w:line="360" w:lineRule="auto"/>
        <w:jc w:val="both"/>
        <w:rPr>
          <w:rFonts w:ascii="Arial" w:hAnsi="Arial" w:cs="Arial"/>
          <w:sz w:val="20"/>
          <w:szCs w:val="20"/>
        </w:rPr>
      </w:pPr>
      <w:r w:rsidRPr="006C5316">
        <w:rPr>
          <w:rFonts w:ascii="Arial" w:hAnsi="Arial" w:cs="Arial"/>
          <w:sz w:val="20"/>
          <w:szCs w:val="20"/>
        </w:rPr>
        <w:t>Este conjun</w:t>
      </w:r>
      <w:r>
        <w:rPr>
          <w:rFonts w:ascii="Arial" w:hAnsi="Arial" w:cs="Arial"/>
          <w:sz w:val="20"/>
          <w:szCs w:val="20"/>
        </w:rPr>
        <w:t>to de avances tecnológicos está</w:t>
      </w:r>
      <w:r w:rsidRPr="006C5316">
        <w:rPr>
          <w:rFonts w:ascii="Arial" w:hAnsi="Arial" w:cs="Arial"/>
          <w:sz w:val="20"/>
          <w:szCs w:val="20"/>
        </w:rPr>
        <w:t xml:space="preserve"> teniendo impactos significativos en diversas áreas, tales como los modelos de negocios, el mundo del trabajo, el diseño e implementación de políticas públicas, la gestión de las organizaciones, la investigación científica y la academia en general. La velocidad de los cambios de por si va moldeando nuestra época histórica, pero en particular lo que más influye es la convergencia de varias de estas tecnologías.</w:t>
      </w:r>
    </w:p>
    <w:p w:rsidR="0035743C" w:rsidRDefault="0035743C" w:rsidP="0035743C">
      <w:pPr>
        <w:pStyle w:val="Default"/>
        <w:spacing w:line="360" w:lineRule="auto"/>
        <w:jc w:val="both"/>
        <w:rPr>
          <w:rFonts w:ascii="Arial" w:hAnsi="Arial" w:cs="Arial"/>
          <w:sz w:val="20"/>
          <w:szCs w:val="20"/>
        </w:rPr>
      </w:pPr>
    </w:p>
    <w:p w:rsidR="0035743C" w:rsidRPr="006C5316" w:rsidRDefault="0035743C" w:rsidP="0035743C">
      <w:pPr>
        <w:pStyle w:val="Default"/>
        <w:spacing w:line="360" w:lineRule="auto"/>
        <w:jc w:val="both"/>
        <w:rPr>
          <w:rFonts w:ascii="Arial" w:hAnsi="Arial" w:cs="Arial"/>
          <w:sz w:val="20"/>
          <w:szCs w:val="20"/>
        </w:rPr>
      </w:pPr>
      <w:r w:rsidRPr="006C5316">
        <w:rPr>
          <w:rFonts w:ascii="Arial" w:hAnsi="Arial" w:cs="Arial"/>
          <w:sz w:val="20"/>
          <w:szCs w:val="20"/>
        </w:rPr>
        <w:t xml:space="preserve">Las grandes fuerzas impulsoras de esta "Cuarta Revolución Industrial" pueden ser agrupadas en torno a tres grandes grupos, estrechamente interrelacionados entre sí, y cuyas mejoras y avances individuales impactan al resto. Estos son: componentes físicos (robótica avanzada, impresión 3D, vehículos autónomos), digitales (el </w:t>
      </w:r>
      <w:proofErr w:type="spellStart"/>
      <w:r w:rsidRPr="006C5316">
        <w:rPr>
          <w:rFonts w:ascii="Arial" w:hAnsi="Arial" w:cs="Arial"/>
          <w:sz w:val="20"/>
          <w:szCs w:val="20"/>
        </w:rPr>
        <w:t>IoT</w:t>
      </w:r>
      <w:proofErr w:type="spellEnd"/>
      <w:r w:rsidRPr="006C5316">
        <w:rPr>
          <w:rFonts w:ascii="Arial" w:hAnsi="Arial" w:cs="Arial"/>
          <w:sz w:val="20"/>
          <w:szCs w:val="20"/>
        </w:rPr>
        <w:t xml:space="preserve">, que dicho en simple sería descrito como la relación entre </w:t>
      </w:r>
      <w:r w:rsidRPr="006C5316">
        <w:rPr>
          <w:rFonts w:ascii="Arial" w:hAnsi="Arial" w:cs="Arial"/>
          <w:sz w:val="20"/>
          <w:szCs w:val="20"/>
        </w:rPr>
        <w:lastRenderedPageBreak/>
        <w:t>las cosas y las personas, a través de sensores, conexiones y plataformas), y biológicos (secuenciación y modificación genética). Cada uno de ellos,</w:t>
      </w:r>
      <w:r>
        <w:rPr>
          <w:rFonts w:ascii="Arial" w:hAnsi="Arial" w:cs="Arial"/>
          <w:sz w:val="20"/>
          <w:szCs w:val="20"/>
        </w:rPr>
        <w:t xml:space="preserve"> por cierto,</w:t>
      </w:r>
      <w:r w:rsidRPr="006C5316">
        <w:rPr>
          <w:rFonts w:ascii="Arial" w:hAnsi="Arial" w:cs="Arial"/>
          <w:sz w:val="20"/>
          <w:szCs w:val="20"/>
        </w:rPr>
        <w:t xml:space="preserve"> con sus respectivas ramificaciones y aplicaciones específicas (Schwab, 2016)</w:t>
      </w:r>
    </w:p>
    <w:p w:rsidR="0035743C" w:rsidRPr="006C5316" w:rsidRDefault="0035743C" w:rsidP="0035743C">
      <w:pPr>
        <w:pStyle w:val="Default"/>
        <w:spacing w:line="360" w:lineRule="auto"/>
        <w:jc w:val="both"/>
        <w:rPr>
          <w:rFonts w:ascii="Arial" w:hAnsi="Arial" w:cs="Arial"/>
          <w:sz w:val="20"/>
          <w:szCs w:val="20"/>
        </w:rPr>
      </w:pPr>
    </w:p>
    <w:p w:rsidR="0035743C" w:rsidRPr="006C5316" w:rsidRDefault="0035743C" w:rsidP="0035743C">
      <w:pPr>
        <w:pStyle w:val="Default"/>
        <w:spacing w:line="360" w:lineRule="auto"/>
        <w:jc w:val="both"/>
        <w:rPr>
          <w:rFonts w:ascii="Arial" w:hAnsi="Arial" w:cs="Arial"/>
          <w:sz w:val="20"/>
          <w:szCs w:val="20"/>
        </w:rPr>
      </w:pPr>
      <w:r>
        <w:rPr>
          <w:rFonts w:ascii="Arial" w:hAnsi="Arial" w:cs="Arial"/>
          <w:sz w:val="20"/>
          <w:szCs w:val="20"/>
        </w:rPr>
        <w:t>Por otra parte, c</w:t>
      </w:r>
      <w:r w:rsidRPr="006C5316">
        <w:rPr>
          <w:rFonts w:ascii="Arial" w:hAnsi="Arial" w:cs="Arial"/>
          <w:sz w:val="20"/>
          <w:szCs w:val="20"/>
        </w:rPr>
        <w:t xml:space="preserve">uando hablamos de </w:t>
      </w:r>
      <w:r w:rsidRPr="006C5316">
        <w:rPr>
          <w:rFonts w:ascii="Arial" w:hAnsi="Arial" w:cs="Arial"/>
          <w:bCs/>
          <w:sz w:val="20"/>
          <w:szCs w:val="20"/>
        </w:rPr>
        <w:t>Industria 4.0</w:t>
      </w:r>
      <w:r w:rsidRPr="006C5316">
        <w:rPr>
          <w:rFonts w:ascii="Arial" w:hAnsi="Arial" w:cs="Arial"/>
          <w:b/>
          <w:bCs/>
          <w:sz w:val="20"/>
          <w:szCs w:val="20"/>
        </w:rPr>
        <w:t xml:space="preserve">, </w:t>
      </w:r>
      <w:r w:rsidRPr="006C5316">
        <w:rPr>
          <w:rFonts w:ascii="Arial" w:hAnsi="Arial" w:cs="Arial"/>
          <w:bCs/>
          <w:sz w:val="20"/>
          <w:szCs w:val="20"/>
        </w:rPr>
        <w:t>nos referimos</w:t>
      </w:r>
      <w:r w:rsidRPr="006C5316">
        <w:rPr>
          <w:rFonts w:ascii="Arial" w:hAnsi="Arial" w:cs="Arial"/>
          <w:b/>
          <w:bCs/>
          <w:sz w:val="20"/>
          <w:szCs w:val="20"/>
        </w:rPr>
        <w:t xml:space="preserve"> </w:t>
      </w:r>
      <w:r w:rsidRPr="006C5316">
        <w:rPr>
          <w:rFonts w:ascii="Arial" w:hAnsi="Arial" w:cs="Arial"/>
          <w:sz w:val="20"/>
          <w:szCs w:val="20"/>
        </w:rPr>
        <w:t xml:space="preserve">a un nuevo paradigma de producción basado en la convergencia de la </w:t>
      </w:r>
      <w:r w:rsidRPr="006C5316">
        <w:rPr>
          <w:rFonts w:ascii="Arial" w:hAnsi="Arial" w:cs="Arial"/>
          <w:iCs/>
          <w:sz w:val="20"/>
          <w:szCs w:val="20"/>
        </w:rPr>
        <w:t>Inteligencia Artificial (IA)</w:t>
      </w:r>
      <w:r w:rsidRPr="006C5316">
        <w:rPr>
          <w:rFonts w:ascii="Arial" w:hAnsi="Arial" w:cs="Arial"/>
          <w:sz w:val="20"/>
          <w:szCs w:val="20"/>
        </w:rPr>
        <w:t xml:space="preserve">, que posibilita la analítica avanzada de los datos y la interfaz humano/máquina, el </w:t>
      </w:r>
      <w:r w:rsidRPr="006C5316">
        <w:rPr>
          <w:rFonts w:ascii="Arial" w:hAnsi="Arial" w:cs="Arial"/>
          <w:iCs/>
          <w:sz w:val="20"/>
          <w:szCs w:val="20"/>
        </w:rPr>
        <w:t>internet de las cosas</w:t>
      </w:r>
      <w:r w:rsidRPr="006C5316">
        <w:rPr>
          <w:rFonts w:ascii="Arial" w:hAnsi="Arial" w:cs="Arial"/>
          <w:i/>
          <w:iCs/>
          <w:sz w:val="20"/>
          <w:szCs w:val="20"/>
        </w:rPr>
        <w:t xml:space="preserve"> </w:t>
      </w:r>
      <w:r w:rsidRPr="006C5316">
        <w:rPr>
          <w:rFonts w:ascii="Arial" w:hAnsi="Arial" w:cs="Arial"/>
          <w:sz w:val="20"/>
          <w:szCs w:val="20"/>
        </w:rPr>
        <w:t>(</w:t>
      </w:r>
      <w:proofErr w:type="spellStart"/>
      <w:r w:rsidRPr="006C5316">
        <w:rPr>
          <w:rFonts w:ascii="Arial" w:hAnsi="Arial" w:cs="Arial"/>
          <w:sz w:val="20"/>
          <w:szCs w:val="20"/>
        </w:rPr>
        <w:t>IoT</w:t>
      </w:r>
      <w:proofErr w:type="spellEnd"/>
      <w:r w:rsidRPr="006C5316">
        <w:rPr>
          <w:rFonts w:ascii="Arial" w:hAnsi="Arial" w:cs="Arial"/>
          <w:sz w:val="20"/>
          <w:szCs w:val="20"/>
        </w:rPr>
        <w:t xml:space="preserve">), que permite que los aparatos se comuniquen entre sí, a través de una verdadera revolución en sensores y artefactos inteligentes, la </w:t>
      </w:r>
      <w:r w:rsidRPr="006C5316">
        <w:rPr>
          <w:rFonts w:ascii="Arial" w:hAnsi="Arial" w:cs="Arial"/>
          <w:iCs/>
          <w:sz w:val="20"/>
          <w:szCs w:val="20"/>
        </w:rPr>
        <w:t>impresión 3D</w:t>
      </w:r>
      <w:r w:rsidRPr="006C5316">
        <w:rPr>
          <w:rFonts w:ascii="Arial" w:hAnsi="Arial" w:cs="Arial"/>
          <w:i/>
          <w:iCs/>
          <w:sz w:val="20"/>
          <w:szCs w:val="20"/>
        </w:rPr>
        <w:t xml:space="preserve"> </w:t>
      </w:r>
      <w:r w:rsidRPr="006C5316">
        <w:rPr>
          <w:rFonts w:ascii="Arial" w:hAnsi="Arial" w:cs="Arial"/>
          <w:sz w:val="20"/>
          <w:szCs w:val="20"/>
        </w:rPr>
        <w:t xml:space="preserve">y la </w:t>
      </w:r>
      <w:r w:rsidRPr="006C5316">
        <w:rPr>
          <w:rFonts w:ascii="Arial" w:hAnsi="Arial" w:cs="Arial"/>
          <w:iCs/>
          <w:sz w:val="20"/>
          <w:szCs w:val="20"/>
        </w:rPr>
        <w:t>robótica (</w:t>
      </w:r>
      <w:r w:rsidRPr="006C5316">
        <w:rPr>
          <w:rFonts w:ascii="Arial" w:hAnsi="Arial" w:cs="Arial"/>
          <w:bCs/>
          <w:sz w:val="20"/>
          <w:szCs w:val="20"/>
        </w:rPr>
        <w:t>Salazar-</w:t>
      </w:r>
      <w:proofErr w:type="spellStart"/>
      <w:r w:rsidRPr="006C5316">
        <w:rPr>
          <w:rFonts w:ascii="Arial" w:hAnsi="Arial" w:cs="Arial"/>
          <w:bCs/>
          <w:sz w:val="20"/>
          <w:szCs w:val="20"/>
        </w:rPr>
        <w:t>Xirinachs</w:t>
      </w:r>
      <w:proofErr w:type="spellEnd"/>
      <w:r w:rsidRPr="006C5316">
        <w:rPr>
          <w:rFonts w:ascii="Arial" w:hAnsi="Arial" w:cs="Arial"/>
          <w:iCs/>
          <w:sz w:val="20"/>
          <w:szCs w:val="20"/>
        </w:rPr>
        <w:t>, 2018)</w:t>
      </w:r>
      <w:r w:rsidRPr="006C5316">
        <w:rPr>
          <w:rFonts w:ascii="Arial" w:hAnsi="Arial" w:cs="Arial"/>
          <w:sz w:val="20"/>
          <w:szCs w:val="20"/>
        </w:rPr>
        <w:t xml:space="preserve">. Mirado todo en conjunto, estamos siendo testigos de la creación acelerada y vertiginosa de artefactos, fábricas y logísticas inteligentes. </w:t>
      </w:r>
    </w:p>
    <w:p w:rsidR="0035743C" w:rsidRPr="006C5316" w:rsidRDefault="0035743C" w:rsidP="0035743C">
      <w:pPr>
        <w:pStyle w:val="Default"/>
        <w:spacing w:line="360" w:lineRule="auto"/>
        <w:jc w:val="both"/>
        <w:rPr>
          <w:rFonts w:ascii="Arial" w:hAnsi="Arial" w:cs="Arial"/>
          <w:sz w:val="20"/>
          <w:szCs w:val="20"/>
        </w:rPr>
      </w:pPr>
    </w:p>
    <w:p w:rsidR="0035743C" w:rsidRPr="006C5316" w:rsidRDefault="0035743C" w:rsidP="0035743C">
      <w:pPr>
        <w:pStyle w:val="Default"/>
        <w:spacing w:line="360" w:lineRule="auto"/>
        <w:jc w:val="both"/>
        <w:rPr>
          <w:rFonts w:ascii="Arial" w:hAnsi="Arial" w:cs="Arial"/>
          <w:sz w:val="20"/>
          <w:szCs w:val="20"/>
        </w:rPr>
      </w:pPr>
      <w:r w:rsidRPr="006C5316">
        <w:rPr>
          <w:rFonts w:ascii="Arial" w:hAnsi="Arial" w:cs="Arial"/>
          <w:sz w:val="20"/>
          <w:szCs w:val="20"/>
        </w:rPr>
        <w:t>Las fábricas inteligentes son cada vez más una realidad patente: máquinas en red que “hablan” entre ellas y que combinan el mundo físico de la transformación de materiales con el mundo virtual de la información en tiempo real, la automatización y el control digital. Las logísticas inteligentes en las cadenas de valor están revolucionando desde los métodos de entrega del producto hasta el mantenimiento, pasando por el servicio al cliente y el servicio post-venta. Todo esto con grandes oportunidades para incrementar la productividad y aumentar la flexibilidad para</w:t>
      </w:r>
      <w:r w:rsidR="006D0B6B">
        <w:rPr>
          <w:rFonts w:ascii="Arial" w:hAnsi="Arial" w:cs="Arial"/>
          <w:sz w:val="20"/>
          <w:szCs w:val="20"/>
        </w:rPr>
        <w:t xml:space="preserve"> el diseño y la producción (</w:t>
      </w:r>
      <w:r w:rsidR="006D0B6B" w:rsidRPr="006C5316">
        <w:rPr>
          <w:rFonts w:ascii="Arial" w:hAnsi="Arial" w:cs="Arial"/>
          <w:bCs/>
          <w:sz w:val="20"/>
          <w:szCs w:val="20"/>
        </w:rPr>
        <w:t>Salazar-</w:t>
      </w:r>
      <w:proofErr w:type="spellStart"/>
      <w:r w:rsidR="006D0B6B" w:rsidRPr="006C5316">
        <w:rPr>
          <w:rFonts w:ascii="Arial" w:hAnsi="Arial" w:cs="Arial"/>
          <w:bCs/>
          <w:sz w:val="20"/>
          <w:szCs w:val="20"/>
        </w:rPr>
        <w:t>Xirinachs</w:t>
      </w:r>
      <w:proofErr w:type="spellEnd"/>
      <w:r w:rsidRPr="006C5316">
        <w:rPr>
          <w:rFonts w:ascii="Arial" w:hAnsi="Arial" w:cs="Arial"/>
          <w:sz w:val="20"/>
          <w:szCs w:val="20"/>
        </w:rPr>
        <w:t>, 2018). Desde el punto de vista del funcionamiento de la economía, esta transformación está alcanzando niveles muy profundos, de efectos e impactos aún en pleno desarrollo.</w:t>
      </w:r>
    </w:p>
    <w:p w:rsidR="0035743C" w:rsidRPr="006C5316" w:rsidRDefault="0035743C" w:rsidP="0035743C">
      <w:pPr>
        <w:pStyle w:val="Default"/>
        <w:spacing w:line="360" w:lineRule="auto"/>
        <w:rPr>
          <w:rFonts w:ascii="Arial" w:hAnsi="Arial" w:cs="Arial"/>
          <w:sz w:val="20"/>
          <w:szCs w:val="20"/>
        </w:rPr>
      </w:pPr>
    </w:p>
    <w:p w:rsidR="0035743C" w:rsidRPr="006C5316" w:rsidRDefault="0035743C" w:rsidP="0035743C">
      <w:pPr>
        <w:pStyle w:val="Default"/>
        <w:spacing w:line="360" w:lineRule="auto"/>
        <w:jc w:val="both"/>
        <w:rPr>
          <w:rFonts w:ascii="Arial" w:hAnsi="Arial" w:cs="Arial"/>
          <w:sz w:val="20"/>
          <w:szCs w:val="20"/>
        </w:rPr>
      </w:pPr>
      <w:r w:rsidRPr="006C5316">
        <w:rPr>
          <w:rFonts w:ascii="Arial" w:hAnsi="Arial" w:cs="Arial"/>
          <w:sz w:val="20"/>
          <w:szCs w:val="20"/>
        </w:rPr>
        <w:t xml:space="preserve">Dada la alta velocidad e irradiación del cambio tecnológico impulsado por datos, es posible observar también su impacto en la forma de hacer ciencia, investigación y generación de conocimiento. De hecho, la noción misma de "datos masivos", surge inicialmente en el contexto del trabajo científico en genética y astronomía, disciplinas que ya hace un par de décadas se toparon con un explosivo aumento de la data disponible para la investigación académica. Con el paso de los años, y a través de la convergencia de disciplinas como las matemáticas, la estadística, la computación y el diseño gráfico, es que comienza a surgir un nuevo campo de trabajo y estudio ad-hoc: la </w:t>
      </w:r>
      <w:r w:rsidR="00EA4EC7">
        <w:rPr>
          <w:rFonts w:ascii="Arial" w:hAnsi="Arial" w:cs="Arial"/>
          <w:sz w:val="20"/>
          <w:szCs w:val="20"/>
        </w:rPr>
        <w:t>ciencia de datos. Según</w:t>
      </w:r>
      <w:r w:rsidRPr="006C5316">
        <w:rPr>
          <w:rFonts w:ascii="Arial" w:hAnsi="Arial" w:cs="Arial"/>
          <w:sz w:val="20"/>
          <w:szCs w:val="20"/>
        </w:rPr>
        <w:t xml:space="preserve"> Mayer-</w:t>
      </w:r>
      <w:proofErr w:type="spellStart"/>
      <w:r w:rsidRPr="006C5316">
        <w:rPr>
          <w:rFonts w:ascii="Arial" w:hAnsi="Arial" w:cs="Arial"/>
          <w:sz w:val="20"/>
          <w:szCs w:val="20"/>
        </w:rPr>
        <w:t>Schonberger</w:t>
      </w:r>
      <w:proofErr w:type="spellEnd"/>
      <w:r w:rsidRPr="006C5316">
        <w:rPr>
          <w:rFonts w:ascii="Arial" w:hAnsi="Arial" w:cs="Arial"/>
          <w:sz w:val="20"/>
          <w:szCs w:val="20"/>
        </w:rPr>
        <w:t xml:space="preserve"> y </w:t>
      </w:r>
      <w:proofErr w:type="spellStart"/>
      <w:r w:rsidRPr="006C5316">
        <w:rPr>
          <w:rFonts w:ascii="Arial" w:hAnsi="Arial" w:cs="Arial"/>
          <w:sz w:val="20"/>
          <w:szCs w:val="20"/>
        </w:rPr>
        <w:t>Cukier</w:t>
      </w:r>
      <w:proofErr w:type="spellEnd"/>
      <w:r w:rsidRPr="006C5316">
        <w:rPr>
          <w:rFonts w:ascii="Arial" w:hAnsi="Arial" w:cs="Arial"/>
          <w:sz w:val="20"/>
          <w:szCs w:val="20"/>
        </w:rPr>
        <w:t>:</w:t>
      </w:r>
    </w:p>
    <w:p w:rsidR="0035743C" w:rsidRPr="006C5316" w:rsidRDefault="0035743C" w:rsidP="0035743C">
      <w:pPr>
        <w:spacing w:line="360" w:lineRule="auto"/>
        <w:jc w:val="both"/>
        <w:rPr>
          <w:rFonts w:ascii="Arial" w:hAnsi="Arial" w:cs="Arial"/>
          <w:sz w:val="20"/>
          <w:szCs w:val="20"/>
        </w:rPr>
      </w:pPr>
    </w:p>
    <w:p w:rsidR="0035743C" w:rsidRPr="006C5316" w:rsidRDefault="0035743C" w:rsidP="0035743C">
      <w:pPr>
        <w:spacing w:line="360" w:lineRule="auto"/>
        <w:jc w:val="both"/>
        <w:rPr>
          <w:rFonts w:ascii="Arial" w:hAnsi="Arial" w:cs="Arial"/>
          <w:sz w:val="20"/>
          <w:szCs w:val="20"/>
        </w:rPr>
      </w:pPr>
      <w:r w:rsidRPr="006C5316">
        <w:rPr>
          <w:rFonts w:ascii="Arial" w:hAnsi="Arial" w:cs="Arial"/>
          <w:sz w:val="20"/>
          <w:szCs w:val="20"/>
        </w:rPr>
        <w:t xml:space="preserve">"Medio siglo después que los ordenadores se propagaran a la mayoría de la población, los datos han empezado a acumularse hasta el punto de que está </w:t>
      </w:r>
      <w:r w:rsidR="00EA4EC7">
        <w:rPr>
          <w:rFonts w:ascii="Arial" w:hAnsi="Arial" w:cs="Arial"/>
          <w:sz w:val="20"/>
          <w:szCs w:val="20"/>
        </w:rPr>
        <w:t>sucediendo algo nuevo (..</w:t>
      </w:r>
      <w:r w:rsidRPr="006C5316">
        <w:rPr>
          <w:rFonts w:ascii="Arial" w:hAnsi="Arial" w:cs="Arial"/>
          <w:sz w:val="20"/>
          <w:szCs w:val="20"/>
        </w:rPr>
        <w:t>.</w:t>
      </w:r>
      <w:r w:rsidR="00EA4EC7">
        <w:rPr>
          <w:rFonts w:ascii="Arial" w:hAnsi="Arial" w:cs="Arial"/>
          <w:sz w:val="20"/>
          <w:szCs w:val="20"/>
        </w:rPr>
        <w:t>)</w:t>
      </w:r>
      <w:r w:rsidRPr="006C5316">
        <w:rPr>
          <w:rFonts w:ascii="Arial" w:hAnsi="Arial" w:cs="Arial"/>
          <w:sz w:val="20"/>
          <w:szCs w:val="20"/>
        </w:rPr>
        <w:t xml:space="preserve"> No sólo es que el mundo esté sumergido en más información que en ningún momento anterior, sino que esa información está creciendo más deprisa. El cambio de escala ha conducido a un cambio de estado. El cambio cuantitativo ha llevado a un cambio cualitativo. Fue en ciencias</w:t>
      </w:r>
      <w:r w:rsidR="00EA4EC7">
        <w:rPr>
          <w:rFonts w:ascii="Arial" w:hAnsi="Arial" w:cs="Arial"/>
          <w:sz w:val="20"/>
          <w:szCs w:val="20"/>
        </w:rPr>
        <w:t xml:space="preserve"> (…)</w:t>
      </w:r>
      <w:r w:rsidRPr="006C5316">
        <w:rPr>
          <w:rFonts w:ascii="Arial" w:hAnsi="Arial" w:cs="Arial"/>
          <w:sz w:val="20"/>
          <w:szCs w:val="20"/>
        </w:rPr>
        <w:t xml:space="preserve"> donde se acuño el </w:t>
      </w:r>
      <w:r w:rsidRPr="006C5316">
        <w:rPr>
          <w:rFonts w:ascii="Arial" w:hAnsi="Arial" w:cs="Arial"/>
          <w:sz w:val="20"/>
          <w:szCs w:val="20"/>
        </w:rPr>
        <w:lastRenderedPageBreak/>
        <w:t>término "Big Data", o datos masivos. El concepto ahora está trasladándose ahora hacia todas las áreas de la actividad humana" (p.17, 2013)</w:t>
      </w:r>
    </w:p>
    <w:p w:rsidR="0035743C" w:rsidRPr="0047025A" w:rsidRDefault="0035743C"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Esta abundancia de datos, de dispositivos digitales y de softwares capaces de procesarlos, combinado con los conocimientos acumulados desde la disciplina del marketing, </w:t>
      </w:r>
      <w:r w:rsidR="006D0B6B">
        <w:rPr>
          <w:rFonts w:ascii="Arial" w:eastAsia="Times New Roman" w:hAnsi="Arial" w:cs="Arial"/>
          <w:bCs/>
          <w:color w:val="000000"/>
          <w:sz w:val="20"/>
          <w:szCs w:val="20"/>
        </w:rPr>
        <w:t>constituye</w:t>
      </w:r>
      <w:r>
        <w:rPr>
          <w:rFonts w:ascii="Arial" w:eastAsia="Times New Roman" w:hAnsi="Arial" w:cs="Arial"/>
          <w:bCs/>
          <w:color w:val="000000"/>
          <w:sz w:val="20"/>
          <w:szCs w:val="20"/>
        </w:rPr>
        <w:t xml:space="preserve"> el principal resorte del fenómeno que pretendemos indagar en esta investigación, aplicado a las campañas electorales. Pero la comunicación política y las formas que adoptan las campañas están fuertemente vinculadas también a los procesos sociales y a los entramados político-institucionales de cada país. Por lo anterior, a continuación se mencionan algunos elementos de contexto que aporten claridad para comprender el momento y el lugar en que se sitúa la elección presidencial chilena de 2021, que es nuestro caso de estudio. </w:t>
      </w:r>
    </w:p>
    <w:p w:rsidR="00D26F5B" w:rsidRPr="00A9032C" w:rsidRDefault="00D26F5B" w:rsidP="00D26F5B">
      <w:pPr>
        <w:spacing w:line="360" w:lineRule="auto"/>
        <w:jc w:val="both"/>
        <w:rPr>
          <w:rFonts w:ascii="Arial" w:hAnsi="Arial" w:cs="Arial"/>
          <w:b/>
          <w:sz w:val="20"/>
          <w:szCs w:val="20"/>
        </w:rPr>
      </w:pPr>
      <w:r>
        <w:rPr>
          <w:rFonts w:ascii="Arial" w:hAnsi="Arial" w:cs="Arial"/>
          <w:b/>
          <w:sz w:val="20"/>
          <w:szCs w:val="20"/>
        </w:rPr>
        <w:t>2.1.2.-  El escenario político chileno de cara a las elecciones pres</w:t>
      </w:r>
      <w:r w:rsidR="00C63159">
        <w:rPr>
          <w:rFonts w:ascii="Arial" w:hAnsi="Arial" w:cs="Arial"/>
          <w:b/>
          <w:sz w:val="20"/>
          <w:szCs w:val="20"/>
        </w:rPr>
        <w:t xml:space="preserve">idenciales 2021: </w:t>
      </w:r>
      <w:r w:rsidR="00C63159">
        <w:rPr>
          <w:rFonts w:ascii="Arial" w:hAnsi="Arial" w:cs="Arial"/>
          <w:b/>
          <w:sz w:val="20"/>
          <w:szCs w:val="20"/>
        </w:rPr>
        <w:t>crisis de legitimidad</w:t>
      </w:r>
      <w:r>
        <w:rPr>
          <w:rFonts w:ascii="Arial" w:hAnsi="Arial" w:cs="Arial"/>
          <w:b/>
          <w:sz w:val="20"/>
          <w:szCs w:val="20"/>
        </w:rPr>
        <w:t>, Covid-19, y reestructuración del sistema político</w:t>
      </w:r>
    </w:p>
    <w:p w:rsidR="00D26F5B" w:rsidRPr="00805FA0" w:rsidRDefault="00D26F5B" w:rsidP="00D26F5B">
      <w:pPr>
        <w:spacing w:line="360" w:lineRule="auto"/>
        <w:jc w:val="both"/>
        <w:rPr>
          <w:rFonts w:ascii="Arial" w:hAnsi="Arial" w:cs="Arial"/>
          <w:sz w:val="20"/>
          <w:szCs w:val="20"/>
        </w:rPr>
      </w:pPr>
      <w:r w:rsidRPr="00805FA0">
        <w:rPr>
          <w:rFonts w:ascii="Arial" w:hAnsi="Arial" w:cs="Arial"/>
          <w:sz w:val="20"/>
          <w:szCs w:val="20"/>
        </w:rPr>
        <w:t>Hace</w:t>
      </w:r>
      <w:r w:rsidR="00B35FFB">
        <w:rPr>
          <w:rFonts w:ascii="Arial" w:hAnsi="Arial" w:cs="Arial"/>
          <w:sz w:val="20"/>
          <w:szCs w:val="20"/>
        </w:rPr>
        <w:t xml:space="preserve"> varios años que se viene discutiendo</w:t>
      </w:r>
      <w:r w:rsidRPr="00805FA0">
        <w:rPr>
          <w:rFonts w:ascii="Arial" w:hAnsi="Arial" w:cs="Arial"/>
          <w:sz w:val="20"/>
          <w:szCs w:val="20"/>
        </w:rPr>
        <w:t xml:space="preserve">, tanto en la esfera política como también en la académica, de una profunda crisis sistémica que afecta las bases mismas </w:t>
      </w:r>
      <w:r w:rsidR="00B35FFB">
        <w:rPr>
          <w:rFonts w:ascii="Arial" w:hAnsi="Arial" w:cs="Arial"/>
          <w:sz w:val="20"/>
          <w:szCs w:val="20"/>
        </w:rPr>
        <w:t>de la institucionalidad chilena. Se le ha denominado de diversas maneras:</w:t>
      </w:r>
      <w:r w:rsidRPr="00805FA0">
        <w:rPr>
          <w:rFonts w:ascii="Arial" w:hAnsi="Arial" w:cs="Arial"/>
          <w:sz w:val="20"/>
          <w:szCs w:val="20"/>
        </w:rPr>
        <w:t xml:space="preserve"> crisis de confianza, crisis de representación, crisis de malestar subjetivo, crisis de legitimidad, etc. Este fenómeno no solo sería padecido por nuestro país, sino por la región latinoamericana completa. Los principales argumentos tienen que ver con la desigual distribución de la riqueza, la exclusión de amplios sectores sociales marginados de los beneficios del desarrollo,</w:t>
      </w:r>
      <w:r>
        <w:rPr>
          <w:rFonts w:ascii="Arial" w:hAnsi="Arial" w:cs="Arial"/>
          <w:sz w:val="20"/>
          <w:szCs w:val="20"/>
        </w:rPr>
        <w:t xml:space="preserve"> el profundo desprestigio</w:t>
      </w:r>
      <w:r w:rsidRPr="00805FA0">
        <w:rPr>
          <w:rFonts w:ascii="Arial" w:hAnsi="Arial" w:cs="Arial"/>
          <w:sz w:val="20"/>
          <w:szCs w:val="20"/>
        </w:rPr>
        <w:t xml:space="preserve"> de los dispositivos de representación política, y una fuerte erosión de la relación entre</w:t>
      </w:r>
      <w:r w:rsidR="00B35FFB">
        <w:rPr>
          <w:rFonts w:ascii="Arial" w:hAnsi="Arial" w:cs="Arial"/>
          <w:sz w:val="20"/>
          <w:szCs w:val="20"/>
        </w:rPr>
        <w:t xml:space="preserve"> Estado y ciudadanía (</w:t>
      </w:r>
      <w:proofErr w:type="spellStart"/>
      <w:r w:rsidR="00B35FFB">
        <w:rPr>
          <w:rFonts w:ascii="Arial" w:hAnsi="Arial" w:cs="Arial"/>
          <w:sz w:val="20"/>
          <w:szCs w:val="20"/>
        </w:rPr>
        <w:t>Garretón</w:t>
      </w:r>
      <w:proofErr w:type="spellEnd"/>
      <w:r w:rsidR="00B35FFB">
        <w:rPr>
          <w:rFonts w:ascii="Arial" w:hAnsi="Arial" w:cs="Arial"/>
          <w:sz w:val="20"/>
          <w:szCs w:val="20"/>
        </w:rPr>
        <w:t xml:space="preserve"> et al, 2016; </w:t>
      </w:r>
      <w:proofErr w:type="spellStart"/>
      <w:r w:rsidR="00B35FFB">
        <w:rPr>
          <w:rFonts w:ascii="Arial" w:hAnsi="Arial" w:cs="Arial"/>
          <w:sz w:val="20"/>
          <w:szCs w:val="20"/>
        </w:rPr>
        <w:t>Mayol</w:t>
      </w:r>
      <w:proofErr w:type="spellEnd"/>
      <w:r w:rsidR="00B35FFB">
        <w:rPr>
          <w:rFonts w:ascii="Arial" w:hAnsi="Arial" w:cs="Arial"/>
          <w:sz w:val="20"/>
          <w:szCs w:val="20"/>
        </w:rPr>
        <w:t xml:space="preserve">, 2012; </w:t>
      </w:r>
      <w:proofErr w:type="spellStart"/>
      <w:r w:rsidR="00B35FFB">
        <w:rPr>
          <w:rFonts w:ascii="Arial" w:hAnsi="Arial" w:cs="Arial"/>
          <w:sz w:val="20"/>
          <w:szCs w:val="20"/>
        </w:rPr>
        <w:t>Atria</w:t>
      </w:r>
      <w:proofErr w:type="spellEnd"/>
      <w:r w:rsidR="00B35FFB">
        <w:rPr>
          <w:rFonts w:ascii="Arial" w:hAnsi="Arial" w:cs="Arial"/>
          <w:sz w:val="20"/>
          <w:szCs w:val="20"/>
        </w:rPr>
        <w:t xml:space="preserve"> et al, 2013</w:t>
      </w:r>
      <w:r w:rsidRPr="00805FA0">
        <w:rPr>
          <w:rFonts w:ascii="Arial" w:hAnsi="Arial" w:cs="Arial"/>
          <w:sz w:val="20"/>
          <w:szCs w:val="20"/>
        </w:rPr>
        <w:t>)</w:t>
      </w:r>
    </w:p>
    <w:p w:rsidR="00D26F5B" w:rsidRPr="00805FA0" w:rsidRDefault="00D26F5B" w:rsidP="00D26F5B">
      <w:pPr>
        <w:spacing w:line="360" w:lineRule="auto"/>
        <w:jc w:val="both"/>
        <w:rPr>
          <w:rFonts w:ascii="Arial" w:hAnsi="Arial" w:cs="Arial"/>
          <w:sz w:val="20"/>
          <w:szCs w:val="20"/>
        </w:rPr>
      </w:pPr>
      <w:r w:rsidRPr="00805FA0">
        <w:rPr>
          <w:rFonts w:ascii="Arial" w:hAnsi="Arial" w:cs="Arial"/>
          <w:sz w:val="20"/>
          <w:szCs w:val="20"/>
        </w:rPr>
        <w:t>Con este telón de f</w:t>
      </w:r>
      <w:r w:rsidR="00B35FFB">
        <w:rPr>
          <w:rFonts w:ascii="Arial" w:hAnsi="Arial" w:cs="Arial"/>
          <w:sz w:val="20"/>
          <w:szCs w:val="20"/>
        </w:rPr>
        <w:t>ondo, la situación del país necesita</w:t>
      </w:r>
      <w:r w:rsidRPr="00805FA0">
        <w:rPr>
          <w:rFonts w:ascii="Arial" w:hAnsi="Arial" w:cs="Arial"/>
          <w:sz w:val="20"/>
          <w:szCs w:val="20"/>
        </w:rPr>
        <w:t xml:space="preserve"> ser descrita en función de sus particularidades históricas. Chile en general ha sido considerado como una de las democracias más estables de la región, y en los últimos 30 años como un ejemplo de desarrollo económico y creación de riqueza y oportunidades. </w:t>
      </w:r>
    </w:p>
    <w:p w:rsidR="00D26F5B" w:rsidRPr="00805FA0" w:rsidRDefault="00D26F5B" w:rsidP="00D26F5B">
      <w:pPr>
        <w:spacing w:line="360" w:lineRule="auto"/>
        <w:jc w:val="both"/>
        <w:rPr>
          <w:rFonts w:ascii="Arial" w:hAnsi="Arial" w:cs="Arial"/>
          <w:sz w:val="20"/>
          <w:szCs w:val="20"/>
        </w:rPr>
      </w:pPr>
      <w:r w:rsidRPr="00805FA0">
        <w:rPr>
          <w:rFonts w:ascii="Arial" w:hAnsi="Arial" w:cs="Arial"/>
          <w:sz w:val="20"/>
          <w:szCs w:val="20"/>
        </w:rPr>
        <w:t xml:space="preserve">Luego del </w:t>
      </w:r>
      <w:r>
        <w:rPr>
          <w:rFonts w:ascii="Arial" w:hAnsi="Arial" w:cs="Arial"/>
          <w:sz w:val="20"/>
          <w:szCs w:val="20"/>
        </w:rPr>
        <w:t>fin de la d</w:t>
      </w:r>
      <w:r w:rsidR="00B25BCE">
        <w:rPr>
          <w:rFonts w:ascii="Arial" w:hAnsi="Arial" w:cs="Arial"/>
          <w:sz w:val="20"/>
          <w:szCs w:val="20"/>
        </w:rPr>
        <w:t>ictadura militar (1973-1990), los estudios han destacado dicha</w:t>
      </w:r>
      <w:r w:rsidRPr="00805FA0">
        <w:rPr>
          <w:rFonts w:ascii="Arial" w:hAnsi="Arial" w:cs="Arial"/>
          <w:sz w:val="20"/>
          <w:szCs w:val="20"/>
        </w:rPr>
        <w:t xml:space="preserve"> estabilidad</w:t>
      </w:r>
      <w:r w:rsidR="00B25BCE">
        <w:rPr>
          <w:rFonts w:ascii="Arial" w:hAnsi="Arial" w:cs="Arial"/>
          <w:sz w:val="20"/>
          <w:szCs w:val="20"/>
        </w:rPr>
        <w:t xml:space="preserve"> política a través de la solidez</w:t>
      </w:r>
      <w:r w:rsidRPr="00805FA0">
        <w:rPr>
          <w:rFonts w:ascii="Arial" w:hAnsi="Arial" w:cs="Arial"/>
          <w:sz w:val="20"/>
          <w:szCs w:val="20"/>
        </w:rPr>
        <w:t xml:space="preserve"> del sistema de partidos en el período de transición democrática, y el avance</w:t>
      </w:r>
      <w:r w:rsidR="00B25BCE">
        <w:rPr>
          <w:rFonts w:ascii="Arial" w:hAnsi="Arial" w:cs="Arial"/>
          <w:sz w:val="20"/>
          <w:szCs w:val="20"/>
        </w:rPr>
        <w:t xml:space="preserve"> simultáneo</w:t>
      </w:r>
      <w:r w:rsidRPr="00805FA0">
        <w:rPr>
          <w:rFonts w:ascii="Arial" w:hAnsi="Arial" w:cs="Arial"/>
          <w:sz w:val="20"/>
          <w:szCs w:val="20"/>
        </w:rPr>
        <w:t xml:space="preserve"> de la desafección y </w:t>
      </w:r>
      <w:proofErr w:type="spellStart"/>
      <w:r w:rsidRPr="00805FA0">
        <w:rPr>
          <w:rFonts w:ascii="Arial" w:hAnsi="Arial" w:cs="Arial"/>
          <w:sz w:val="20"/>
          <w:szCs w:val="20"/>
        </w:rPr>
        <w:t>desanclaje</w:t>
      </w:r>
      <w:proofErr w:type="spellEnd"/>
      <w:r w:rsidRPr="00805FA0">
        <w:rPr>
          <w:rFonts w:ascii="Arial" w:hAnsi="Arial" w:cs="Arial"/>
          <w:sz w:val="20"/>
          <w:szCs w:val="20"/>
        </w:rPr>
        <w:t xml:space="preserve"> de la ciudadanía respecto de las inst</w:t>
      </w:r>
      <w:r w:rsidR="00B25BCE">
        <w:rPr>
          <w:rFonts w:ascii="Arial" w:hAnsi="Arial" w:cs="Arial"/>
          <w:sz w:val="20"/>
          <w:szCs w:val="20"/>
        </w:rPr>
        <w:t>ituciones y los asuntos políticos</w:t>
      </w:r>
      <w:r w:rsidRPr="00805FA0">
        <w:rPr>
          <w:rFonts w:ascii="Arial" w:hAnsi="Arial" w:cs="Arial"/>
          <w:sz w:val="20"/>
          <w:szCs w:val="20"/>
        </w:rPr>
        <w:t>, cuyos indicadores principales son la notoria baja aprobación de los partidos y las instituciones, la abstención electoral, y el declive en la participación militante (</w:t>
      </w:r>
      <w:proofErr w:type="spellStart"/>
      <w:r w:rsidRPr="00805FA0">
        <w:rPr>
          <w:rFonts w:ascii="Arial" w:hAnsi="Arial" w:cs="Arial"/>
          <w:sz w:val="20"/>
          <w:szCs w:val="20"/>
        </w:rPr>
        <w:t>Alenda</w:t>
      </w:r>
      <w:proofErr w:type="spellEnd"/>
      <w:r w:rsidRPr="00805FA0">
        <w:rPr>
          <w:rFonts w:ascii="Arial" w:hAnsi="Arial" w:cs="Arial"/>
          <w:sz w:val="20"/>
          <w:szCs w:val="20"/>
        </w:rPr>
        <w:t xml:space="preserve">, 2009; Fuentes, 1999; Luna </w:t>
      </w:r>
      <w:r w:rsidR="00BA4501">
        <w:rPr>
          <w:rFonts w:ascii="Arial" w:hAnsi="Arial" w:cs="Arial"/>
          <w:sz w:val="20"/>
          <w:szCs w:val="20"/>
        </w:rPr>
        <w:t xml:space="preserve">y </w:t>
      </w:r>
      <w:proofErr w:type="spellStart"/>
      <w:r w:rsidR="00BA4501">
        <w:rPr>
          <w:rFonts w:ascii="Arial" w:hAnsi="Arial" w:cs="Arial"/>
          <w:sz w:val="20"/>
          <w:szCs w:val="20"/>
        </w:rPr>
        <w:t>Rosenblatt</w:t>
      </w:r>
      <w:proofErr w:type="spellEnd"/>
      <w:r w:rsidR="00BA4501">
        <w:rPr>
          <w:rFonts w:ascii="Arial" w:hAnsi="Arial" w:cs="Arial"/>
          <w:sz w:val="20"/>
          <w:szCs w:val="20"/>
        </w:rPr>
        <w:t>, 2012</w:t>
      </w:r>
      <w:r w:rsidRPr="00805FA0">
        <w:rPr>
          <w:rFonts w:ascii="Arial" w:hAnsi="Arial" w:cs="Arial"/>
          <w:sz w:val="20"/>
          <w:szCs w:val="20"/>
        </w:rPr>
        <w:t>; Avendaño y Sandoval, 2016).</w:t>
      </w:r>
      <w:r w:rsidR="00B25BCE">
        <w:rPr>
          <w:rFonts w:ascii="Arial" w:hAnsi="Arial" w:cs="Arial"/>
          <w:sz w:val="20"/>
          <w:szCs w:val="20"/>
        </w:rPr>
        <w:t xml:space="preserve"> Bajo ese escenario, las elecciones periódicas y las campañas políticas se desarrollaban en un ambiente de normalidad, con los partidos políticos estructurados en torno a dos polos, uno de centroizquierda y otro de centroderecha, los que conducían el proceso en su conjunto, la selección de cand</w:t>
      </w:r>
      <w:r w:rsidR="00764443">
        <w:rPr>
          <w:rFonts w:ascii="Arial" w:hAnsi="Arial" w:cs="Arial"/>
          <w:sz w:val="20"/>
          <w:szCs w:val="20"/>
        </w:rPr>
        <w:t>idatos, la oferta programática, a través de un</w:t>
      </w:r>
      <w:r w:rsidR="00B25BCE">
        <w:rPr>
          <w:rFonts w:ascii="Arial" w:hAnsi="Arial" w:cs="Arial"/>
          <w:sz w:val="20"/>
          <w:szCs w:val="20"/>
        </w:rPr>
        <w:t xml:space="preserve"> estilo de campañas crecientemente influido </w:t>
      </w:r>
      <w:r w:rsidR="00764443">
        <w:rPr>
          <w:rFonts w:ascii="Arial" w:hAnsi="Arial" w:cs="Arial"/>
          <w:sz w:val="20"/>
          <w:szCs w:val="20"/>
        </w:rPr>
        <w:t xml:space="preserve">por las prácticas del </w:t>
      </w:r>
      <w:r w:rsidR="00764443">
        <w:rPr>
          <w:rFonts w:ascii="Arial" w:hAnsi="Arial" w:cs="Arial"/>
          <w:sz w:val="20"/>
          <w:szCs w:val="20"/>
        </w:rPr>
        <w:lastRenderedPageBreak/>
        <w:t>marketing. Lo anterior iba acompañado de un ecosistema mediático altamente centralizado, el cual transmitía sin contrapesos los procesos electorales y era el espacio preferente de los principales candidatos para entregar sus mensajes de campaña a la ciudadanía. Esta, a su vez, respondía con un comportamiento electoral estable, lo que hacía relativamente predecibles los resultados.</w:t>
      </w:r>
    </w:p>
    <w:p w:rsidR="00117604" w:rsidRDefault="0047574F" w:rsidP="00D26F5B">
      <w:pPr>
        <w:spacing w:line="360" w:lineRule="auto"/>
        <w:jc w:val="both"/>
        <w:rPr>
          <w:rFonts w:ascii="Arial" w:hAnsi="Arial" w:cs="Arial"/>
          <w:sz w:val="20"/>
          <w:szCs w:val="20"/>
        </w:rPr>
      </w:pPr>
      <w:r>
        <w:rPr>
          <w:rFonts w:ascii="Arial" w:hAnsi="Arial" w:cs="Arial"/>
          <w:sz w:val="20"/>
          <w:szCs w:val="20"/>
        </w:rPr>
        <w:t xml:space="preserve">Sin embargo, hacia fines de la primera década del nuevo siglo comienzan a verse los primeros síntomas de desgaste en el sistema, cuestión que se reflejó en cierta medida en la elección presidencial del año 2009, en la que por primera vez se rompe </w:t>
      </w:r>
      <w:r w:rsidR="00117604">
        <w:rPr>
          <w:rFonts w:ascii="Arial" w:hAnsi="Arial" w:cs="Arial"/>
          <w:sz w:val="20"/>
          <w:szCs w:val="20"/>
        </w:rPr>
        <w:t>notoriamente el equilibrio de una de las dos coaliciones políticas bisagra a través de una candidatura outsider representada por Marco Enríquez-</w:t>
      </w:r>
      <w:proofErr w:type="spellStart"/>
      <w:r w:rsidR="00117604">
        <w:rPr>
          <w:rFonts w:ascii="Arial" w:hAnsi="Arial" w:cs="Arial"/>
          <w:sz w:val="20"/>
          <w:szCs w:val="20"/>
        </w:rPr>
        <w:t>Ominami</w:t>
      </w:r>
      <w:proofErr w:type="spellEnd"/>
      <w:r w:rsidR="006022DA">
        <w:rPr>
          <w:rFonts w:ascii="Arial" w:hAnsi="Arial" w:cs="Arial"/>
          <w:sz w:val="20"/>
          <w:szCs w:val="20"/>
        </w:rPr>
        <w:t>, quien</w:t>
      </w:r>
      <w:r w:rsidR="00117604">
        <w:rPr>
          <w:rFonts w:ascii="Arial" w:hAnsi="Arial" w:cs="Arial"/>
          <w:sz w:val="20"/>
          <w:szCs w:val="20"/>
        </w:rPr>
        <w:t xml:space="preserve"> </w:t>
      </w:r>
      <w:r w:rsidR="006022DA">
        <w:rPr>
          <w:rFonts w:ascii="Arial" w:hAnsi="Arial" w:cs="Arial"/>
          <w:sz w:val="20"/>
          <w:szCs w:val="20"/>
        </w:rPr>
        <w:t>obtuvo el 20% de los votos en primera vuelta desplegando una campaña novedosa y que introduce por primera vez el uso de redes sociales como herramienta de propaganda y vinc</w:t>
      </w:r>
      <w:r w:rsidR="00FD5D05">
        <w:rPr>
          <w:rFonts w:ascii="Arial" w:hAnsi="Arial" w:cs="Arial"/>
          <w:sz w:val="20"/>
          <w:szCs w:val="20"/>
        </w:rPr>
        <w:t>ulación con el electorado, sin explotar aún todas sus potencialidades.</w:t>
      </w:r>
    </w:p>
    <w:p w:rsidR="00786E26" w:rsidRDefault="00C63159" w:rsidP="00D26F5B">
      <w:pPr>
        <w:spacing w:line="360" w:lineRule="auto"/>
        <w:jc w:val="both"/>
        <w:rPr>
          <w:rFonts w:ascii="Arial" w:hAnsi="Arial" w:cs="Arial"/>
          <w:sz w:val="20"/>
          <w:szCs w:val="20"/>
        </w:rPr>
      </w:pPr>
      <w:r>
        <w:rPr>
          <w:rFonts w:ascii="Arial" w:hAnsi="Arial" w:cs="Arial"/>
          <w:sz w:val="20"/>
          <w:szCs w:val="20"/>
        </w:rPr>
        <w:t>De ahí en adelante, y a</w:t>
      </w:r>
      <w:r w:rsidR="00D26F5B" w:rsidRPr="00C63159">
        <w:rPr>
          <w:rFonts w:ascii="Arial" w:hAnsi="Arial" w:cs="Arial"/>
          <w:sz w:val="20"/>
          <w:szCs w:val="20"/>
        </w:rPr>
        <w:t xml:space="preserve"> la par de la creciente presencia de movimientos sociales masivos en las calles, del aumento cada vez más intenso del malestar subjetivo con la política y las instituciones, registrada en los estudios de opinión pública y cuyo clímax fue la revuelta social de 2019, surgen nuevas indagaciones y preguntas para abordar el tema. Dentro de ellas, destaca aquella que retoma la mirada sobre el proceso político</w:t>
      </w:r>
      <w:r w:rsidR="00D26F5B" w:rsidRPr="00805FA0">
        <w:rPr>
          <w:rFonts w:ascii="Arial" w:hAnsi="Arial" w:cs="Arial"/>
          <w:sz w:val="20"/>
          <w:szCs w:val="20"/>
        </w:rPr>
        <w:t xml:space="preserve"> desde la perspectiva de la teoría de los clivajes, o fisuras generativas (</w:t>
      </w:r>
      <w:proofErr w:type="spellStart"/>
      <w:r w:rsidR="00D26F5B" w:rsidRPr="00805FA0">
        <w:rPr>
          <w:rFonts w:ascii="Arial" w:hAnsi="Arial" w:cs="Arial"/>
          <w:sz w:val="20"/>
          <w:szCs w:val="20"/>
        </w:rPr>
        <w:t>Aguero</w:t>
      </w:r>
      <w:proofErr w:type="spellEnd"/>
      <w:r w:rsidR="00D26F5B" w:rsidRPr="00805FA0">
        <w:rPr>
          <w:rFonts w:ascii="Arial" w:hAnsi="Arial" w:cs="Arial"/>
          <w:sz w:val="20"/>
          <w:szCs w:val="20"/>
        </w:rPr>
        <w:t xml:space="preserve"> y </w:t>
      </w:r>
      <w:proofErr w:type="spellStart"/>
      <w:r w:rsidR="00D26F5B" w:rsidRPr="00805FA0">
        <w:rPr>
          <w:rFonts w:ascii="Arial" w:hAnsi="Arial" w:cs="Arial"/>
          <w:sz w:val="20"/>
          <w:szCs w:val="20"/>
        </w:rPr>
        <w:t>Tironi</w:t>
      </w:r>
      <w:proofErr w:type="spellEnd"/>
      <w:r w:rsidR="00D26F5B" w:rsidRPr="00805FA0">
        <w:rPr>
          <w:rFonts w:ascii="Arial" w:hAnsi="Arial" w:cs="Arial"/>
          <w:sz w:val="20"/>
          <w:szCs w:val="20"/>
        </w:rPr>
        <w:t xml:space="preserve">, 1999), las que explicarían las transformaciones del paisaje político nacional. </w:t>
      </w:r>
    </w:p>
    <w:p w:rsidR="00D26F5B" w:rsidRPr="00A26BD7" w:rsidRDefault="00D26F5B" w:rsidP="00D26F5B">
      <w:pPr>
        <w:spacing w:line="360" w:lineRule="auto"/>
        <w:jc w:val="both"/>
        <w:rPr>
          <w:rFonts w:ascii="Arial" w:hAnsi="Arial" w:cs="Arial"/>
          <w:sz w:val="20"/>
          <w:szCs w:val="20"/>
        </w:rPr>
      </w:pPr>
      <w:r w:rsidRPr="00805FA0">
        <w:rPr>
          <w:rFonts w:ascii="Arial" w:hAnsi="Arial" w:cs="Arial"/>
          <w:sz w:val="20"/>
          <w:szCs w:val="20"/>
        </w:rPr>
        <w:t>Chile habría est</w:t>
      </w:r>
      <w:r>
        <w:rPr>
          <w:rFonts w:ascii="Arial" w:hAnsi="Arial" w:cs="Arial"/>
          <w:sz w:val="20"/>
          <w:szCs w:val="20"/>
        </w:rPr>
        <w:t>ructurado su sistema político</w:t>
      </w:r>
      <w:r w:rsidRPr="00805FA0">
        <w:rPr>
          <w:rFonts w:ascii="Arial" w:hAnsi="Arial" w:cs="Arial"/>
          <w:sz w:val="20"/>
          <w:szCs w:val="20"/>
        </w:rPr>
        <w:t xml:space="preserve"> a partir de un clivaje doble (clerical/laico, izquierda/derecha) en el período que abarca desde fines del siglo XIX hasta el golpe militar de 1973. Luego, producto de la experiencia autoritaria (1973-1990)  el nuevo panorama se ordenó en torno al conflicto democracia/autoritarismo en la etapa de transición a la democracia, el cual se</w:t>
      </w:r>
      <w:r>
        <w:rPr>
          <w:rFonts w:ascii="Arial" w:hAnsi="Arial" w:cs="Arial"/>
          <w:sz w:val="20"/>
          <w:szCs w:val="20"/>
        </w:rPr>
        <w:t xml:space="preserve"> fue progresivamente diluyendo</w:t>
      </w:r>
      <w:r w:rsidRPr="00805FA0">
        <w:rPr>
          <w:rFonts w:ascii="Arial" w:hAnsi="Arial" w:cs="Arial"/>
          <w:sz w:val="20"/>
          <w:szCs w:val="20"/>
        </w:rPr>
        <w:t xml:space="preserve"> con los años. En el tiempo presente, según algunos autores estaríamos en presencia de un posible nuevo clivaje que estaría reorganizando el sistema político en torno a la polaridad elite/pueblo (Visconti, 2021; Riveros y </w:t>
      </w:r>
      <w:proofErr w:type="spellStart"/>
      <w:r w:rsidRPr="00805FA0">
        <w:rPr>
          <w:rFonts w:ascii="Arial" w:hAnsi="Arial" w:cs="Arial"/>
          <w:sz w:val="20"/>
          <w:szCs w:val="20"/>
        </w:rPr>
        <w:t>Selamé</w:t>
      </w:r>
      <w:proofErr w:type="spellEnd"/>
      <w:r w:rsidRPr="00805FA0">
        <w:rPr>
          <w:rFonts w:ascii="Arial" w:hAnsi="Arial" w:cs="Arial"/>
          <w:sz w:val="20"/>
          <w:szCs w:val="20"/>
        </w:rPr>
        <w:t>, 2020), la que además podría estar coexistiendo con la antigua división izquierda/derecha.</w:t>
      </w:r>
      <w:r>
        <w:rPr>
          <w:rFonts w:ascii="Arial" w:hAnsi="Arial" w:cs="Arial"/>
          <w:sz w:val="20"/>
          <w:szCs w:val="20"/>
        </w:rPr>
        <w:t xml:space="preserve"> Por lo anterior, es que algunos expertos han planteado que Chile se encuentra en medio de un momento populista, </w:t>
      </w:r>
      <w:r w:rsidRPr="00A26BD7">
        <w:rPr>
          <w:rFonts w:ascii="Arial" w:hAnsi="Arial" w:cs="Arial"/>
          <w:sz w:val="20"/>
          <w:szCs w:val="20"/>
        </w:rPr>
        <w:t xml:space="preserve">cuyo efecto se observa a lo largo y ancho de la vida política y social del país. </w:t>
      </w:r>
    </w:p>
    <w:p w:rsidR="00D26F5B" w:rsidRDefault="00D26F5B" w:rsidP="00D26F5B">
      <w:pPr>
        <w:spacing w:line="360" w:lineRule="auto"/>
        <w:jc w:val="both"/>
        <w:rPr>
          <w:rFonts w:ascii="Arial" w:hAnsi="Arial" w:cs="Arial"/>
          <w:sz w:val="20"/>
          <w:szCs w:val="20"/>
        </w:rPr>
      </w:pPr>
      <w:r>
        <w:rPr>
          <w:rFonts w:ascii="Arial" w:hAnsi="Arial" w:cs="Arial"/>
          <w:sz w:val="20"/>
          <w:szCs w:val="20"/>
        </w:rPr>
        <w:t xml:space="preserve">Por otra parte, un hecho que agudizó aún más esta crisis de legitimidad descrita fue el descubrimiento de prácticas masivas de financiamiento ilegal de la política y las campañas electorales, en la que se vieron involucrados personas y partidos de todo el espectro político. Sendas investigaciones pudieron comprobar que importantes grupos empresariales, entre ellos </w:t>
      </w:r>
      <w:proofErr w:type="spellStart"/>
      <w:r>
        <w:rPr>
          <w:rFonts w:ascii="Arial" w:hAnsi="Arial" w:cs="Arial"/>
          <w:sz w:val="20"/>
          <w:szCs w:val="20"/>
        </w:rPr>
        <w:t>Penta</w:t>
      </w:r>
      <w:proofErr w:type="spellEnd"/>
      <w:r>
        <w:rPr>
          <w:rFonts w:ascii="Arial" w:hAnsi="Arial" w:cs="Arial"/>
          <w:sz w:val="20"/>
          <w:szCs w:val="20"/>
        </w:rPr>
        <w:t xml:space="preserve">, Ripley, Compañía de Aceros del Pacífico, SQM, Banco BCI, etc., entregaron grandes aportes en dinero a través de boletas de servicios falsificadas, a candidatos y ex autoridades públicas para financiar sus campañas y actividades públicas. Esto llevó a que se abrieran causas </w:t>
      </w:r>
      <w:r>
        <w:rPr>
          <w:rFonts w:ascii="Arial" w:hAnsi="Arial" w:cs="Arial"/>
          <w:sz w:val="20"/>
          <w:szCs w:val="20"/>
        </w:rPr>
        <w:lastRenderedPageBreak/>
        <w:t xml:space="preserve">judiciales contra los responsables y un gran revuelo mediático que terminó por darle una estocada mortal al ya desprestigiado sistema político chileno. </w:t>
      </w:r>
    </w:p>
    <w:p w:rsidR="00D26F5B" w:rsidRPr="00552E6E" w:rsidRDefault="00D26F5B" w:rsidP="00D26F5B">
      <w:pPr>
        <w:spacing w:line="360" w:lineRule="auto"/>
        <w:jc w:val="both"/>
        <w:rPr>
          <w:rFonts w:ascii="Arial" w:hAnsi="Arial" w:cs="Arial"/>
          <w:sz w:val="20"/>
          <w:szCs w:val="20"/>
        </w:rPr>
      </w:pPr>
      <w:r w:rsidRPr="00552E6E">
        <w:rPr>
          <w:rFonts w:ascii="Arial" w:hAnsi="Arial" w:cs="Arial"/>
          <w:sz w:val="20"/>
          <w:szCs w:val="20"/>
        </w:rPr>
        <w:t xml:space="preserve">Derivado de lo anterior, la entonces Pdta. Bachelet (2014-2018) convocó a un consejo de expertos para recibir recomendaciones que permitieran regular los principales aspectos relacionados con la transparencia de la función pública y la regulación de la relación entre dinero y política. La llamada “Comisión </w:t>
      </w:r>
      <w:proofErr w:type="spellStart"/>
      <w:r w:rsidRPr="00552E6E">
        <w:rPr>
          <w:rFonts w:ascii="Arial" w:hAnsi="Arial" w:cs="Arial"/>
          <w:sz w:val="20"/>
          <w:szCs w:val="20"/>
        </w:rPr>
        <w:t>Engel</w:t>
      </w:r>
      <w:proofErr w:type="spellEnd"/>
      <w:r w:rsidRPr="00552E6E">
        <w:rPr>
          <w:rFonts w:ascii="Arial" w:hAnsi="Arial" w:cs="Arial"/>
          <w:sz w:val="20"/>
          <w:szCs w:val="20"/>
        </w:rPr>
        <w:t xml:space="preserve">”, que fue encabezada por el prestigioso economista chileno Eduardo </w:t>
      </w:r>
      <w:proofErr w:type="spellStart"/>
      <w:r w:rsidRPr="00552E6E">
        <w:rPr>
          <w:rFonts w:ascii="Arial" w:hAnsi="Arial" w:cs="Arial"/>
          <w:sz w:val="20"/>
          <w:szCs w:val="20"/>
        </w:rPr>
        <w:t>Engel</w:t>
      </w:r>
      <w:proofErr w:type="spellEnd"/>
      <w:r w:rsidRPr="00552E6E">
        <w:rPr>
          <w:rFonts w:ascii="Arial" w:hAnsi="Arial" w:cs="Arial"/>
          <w:sz w:val="20"/>
          <w:szCs w:val="20"/>
        </w:rPr>
        <w:t xml:space="preserve">, evacuó un informe algunos meses después en el cual se consignaban las áreas sensibles que debían ser intervenidas. Entre ellas, la necesidad de dictar una nueva ley de partidos políticos y nuevos controles destinados a regular las campañas políticas y los flujos de dinero que circulan en torno a ellas. </w:t>
      </w:r>
    </w:p>
    <w:p w:rsidR="00552E6E" w:rsidRPr="00552E6E" w:rsidRDefault="00D26F5B" w:rsidP="00D26F5B">
      <w:pPr>
        <w:spacing w:line="360" w:lineRule="auto"/>
        <w:jc w:val="both"/>
        <w:rPr>
          <w:rFonts w:ascii="Arial" w:hAnsi="Arial" w:cs="Arial"/>
          <w:sz w:val="20"/>
          <w:szCs w:val="20"/>
        </w:rPr>
      </w:pPr>
      <w:r w:rsidRPr="00552E6E">
        <w:rPr>
          <w:rFonts w:ascii="Arial" w:hAnsi="Arial" w:cs="Arial"/>
          <w:sz w:val="20"/>
          <w:szCs w:val="20"/>
        </w:rPr>
        <w:t>Durante el año 2016 la mayoría de estas iniciativas fueron aprobadas por el Congreso Nacional, entre ellas la que regulaba la propaganda política en períodos de campaña electoral. En cuanto a la publicidad pagada en redes sociales, esta quedó considerada dentro de la legislación, pero no de manera explícita. Al observar los manuales de rendición de gasto electoral, aparece mencionada la plataforma Facebook, pero las otras grandes no. La fiscalización potencial que puede realizar el Servicio Electoral (SERVEL), queda muy debilitada al no haber normas más precisas y detalladas respe</w:t>
      </w:r>
      <w:r w:rsidR="00552E6E" w:rsidRPr="00552E6E">
        <w:rPr>
          <w:rFonts w:ascii="Arial" w:hAnsi="Arial" w:cs="Arial"/>
          <w:sz w:val="20"/>
          <w:szCs w:val="20"/>
        </w:rPr>
        <w:t>c</w:t>
      </w:r>
      <w:r w:rsidRPr="00552E6E">
        <w:rPr>
          <w:rFonts w:ascii="Arial" w:hAnsi="Arial" w:cs="Arial"/>
          <w:sz w:val="20"/>
          <w:szCs w:val="20"/>
        </w:rPr>
        <w:t xml:space="preserve">to al uso de este tipo de herramientas durante las campañas. Lo anterior permite a los candidatos y partidos eludir en parte el control de la publicidad digital en redes, pagar anuncios fuera de los plazos legales de las campañas, y manejar a discreción el tipo de contenido pagado que se difunde por estas vías. </w:t>
      </w:r>
    </w:p>
    <w:p w:rsidR="003B04E8" w:rsidRDefault="00D26F5B" w:rsidP="00D26F5B">
      <w:pPr>
        <w:spacing w:line="360" w:lineRule="auto"/>
        <w:jc w:val="both"/>
        <w:rPr>
          <w:rFonts w:ascii="Arial" w:hAnsi="Arial" w:cs="Arial"/>
          <w:sz w:val="20"/>
          <w:szCs w:val="20"/>
        </w:rPr>
      </w:pPr>
      <w:r w:rsidRPr="00552E6E">
        <w:rPr>
          <w:rFonts w:ascii="Arial" w:hAnsi="Arial" w:cs="Arial"/>
          <w:sz w:val="20"/>
          <w:szCs w:val="20"/>
        </w:rPr>
        <w:t>La experiencia observada en el reciente ciclo electoral en Chile, donde se realizaron alrededor de 7 elecciones sucesivas desde el Plebiscito Constitucional de 2020 hasta la elección presidencial de 2021, indica que será necesario revisar la legislación para así poder regular de forma más efectiva este fenómeno.</w:t>
      </w:r>
      <w:r>
        <w:rPr>
          <w:rFonts w:ascii="Arial" w:hAnsi="Arial" w:cs="Arial"/>
          <w:sz w:val="20"/>
          <w:szCs w:val="20"/>
        </w:rPr>
        <w:t xml:space="preserve"> </w:t>
      </w:r>
    </w:p>
    <w:p w:rsidR="00D26F5B" w:rsidRDefault="00552E6E" w:rsidP="00D26F5B">
      <w:pPr>
        <w:spacing w:line="360" w:lineRule="auto"/>
        <w:jc w:val="both"/>
        <w:rPr>
          <w:rFonts w:ascii="Arial" w:hAnsi="Arial" w:cs="Arial"/>
          <w:sz w:val="20"/>
          <w:szCs w:val="20"/>
        </w:rPr>
      </w:pPr>
      <w:r>
        <w:rPr>
          <w:rFonts w:ascii="Arial" w:hAnsi="Arial" w:cs="Arial"/>
          <w:sz w:val="20"/>
          <w:szCs w:val="20"/>
        </w:rPr>
        <w:t>La normativa vigente que aborda la materia es la Ley 19.628 de Protección de la Vida Privada (1999), la que establece que</w:t>
      </w:r>
      <w:r w:rsidR="00475A27">
        <w:rPr>
          <w:rFonts w:ascii="Arial" w:hAnsi="Arial" w:cs="Arial"/>
          <w:sz w:val="20"/>
          <w:szCs w:val="20"/>
        </w:rPr>
        <w:t xml:space="preserve"> para utilizar los datos personales</w:t>
      </w:r>
      <w:r>
        <w:rPr>
          <w:rFonts w:ascii="Arial" w:hAnsi="Arial" w:cs="Arial"/>
          <w:sz w:val="20"/>
          <w:szCs w:val="20"/>
        </w:rPr>
        <w:t xml:space="preserve"> </w:t>
      </w:r>
      <w:r w:rsidR="00475A27">
        <w:rPr>
          <w:rFonts w:ascii="Arial" w:hAnsi="Arial" w:cs="Arial"/>
          <w:sz w:val="20"/>
          <w:szCs w:val="20"/>
        </w:rPr>
        <w:t xml:space="preserve">de una persona </w:t>
      </w:r>
      <w:r>
        <w:rPr>
          <w:rFonts w:ascii="Arial" w:hAnsi="Arial" w:cs="Arial"/>
          <w:sz w:val="20"/>
          <w:szCs w:val="20"/>
        </w:rPr>
        <w:t xml:space="preserve">se debe contar con el consentimiento previo e informado </w:t>
      </w:r>
      <w:r w:rsidR="00475A27">
        <w:rPr>
          <w:rFonts w:ascii="Arial" w:hAnsi="Arial" w:cs="Arial"/>
          <w:sz w:val="20"/>
          <w:szCs w:val="20"/>
        </w:rPr>
        <w:t xml:space="preserve">del titular y estos solo pueden ser usados para los fines con que fueron creados. Este cuerpo legal fue creado hace más de dos décadas, en un entorno tecnológico </w:t>
      </w:r>
      <w:r w:rsidR="006862A9">
        <w:rPr>
          <w:rFonts w:ascii="Arial" w:hAnsi="Arial" w:cs="Arial"/>
          <w:sz w:val="20"/>
          <w:szCs w:val="20"/>
        </w:rPr>
        <w:t>muy</w:t>
      </w:r>
      <w:r w:rsidR="00475A27">
        <w:rPr>
          <w:rFonts w:ascii="Arial" w:hAnsi="Arial" w:cs="Arial"/>
          <w:sz w:val="20"/>
          <w:szCs w:val="20"/>
        </w:rPr>
        <w:t xml:space="preserve"> distinto del que existe en el presente, por lo que naturalmente presenta importantes vacíos de regulación</w:t>
      </w:r>
      <w:r w:rsidR="006862A9">
        <w:rPr>
          <w:rFonts w:ascii="Arial" w:hAnsi="Arial" w:cs="Arial"/>
          <w:sz w:val="20"/>
          <w:szCs w:val="20"/>
        </w:rPr>
        <w:t xml:space="preserve">. En la actualidad está en trámite en el Senado un nuevo proyecto de ley de protección de datos personales, ingresado el año 2017, que se hace cargo de los déficits en términos de la comercialización de los datos de personas, su uso indebido, pero a la vez buscando adaptarse a un </w:t>
      </w:r>
      <w:r w:rsidR="006862A9" w:rsidRPr="00182ABA">
        <w:rPr>
          <w:rFonts w:ascii="Arial" w:hAnsi="Arial" w:cs="Arial"/>
          <w:sz w:val="20"/>
          <w:szCs w:val="20"/>
        </w:rPr>
        <w:t xml:space="preserve">entorno </w:t>
      </w:r>
      <w:r w:rsidR="003B04E8" w:rsidRPr="00182ABA">
        <w:rPr>
          <w:rFonts w:ascii="Arial" w:hAnsi="Arial" w:cs="Arial"/>
          <w:sz w:val="20"/>
          <w:szCs w:val="20"/>
        </w:rPr>
        <w:t>de acelerado cambio tecnológico, en el cual la producción de datos en grandes volúmenes es una realidad innegable.</w:t>
      </w:r>
    </w:p>
    <w:p w:rsidR="006F4500" w:rsidRPr="003B04E8" w:rsidRDefault="00D26F5B" w:rsidP="0035743C">
      <w:pPr>
        <w:spacing w:line="360" w:lineRule="auto"/>
        <w:jc w:val="both"/>
        <w:rPr>
          <w:rFonts w:ascii="Arial" w:hAnsi="Arial" w:cs="Arial"/>
          <w:sz w:val="20"/>
          <w:szCs w:val="20"/>
        </w:rPr>
      </w:pPr>
      <w:r>
        <w:rPr>
          <w:rFonts w:ascii="Arial" w:hAnsi="Arial" w:cs="Arial"/>
          <w:b/>
          <w:sz w:val="20"/>
          <w:szCs w:val="20"/>
        </w:rPr>
        <w:t xml:space="preserve">                                             </w:t>
      </w:r>
    </w:p>
    <w:p w:rsidR="0035743C" w:rsidRDefault="00EA4EC7" w:rsidP="0035743C">
      <w:pPr>
        <w:spacing w:line="360" w:lineRule="auto"/>
        <w:jc w:val="both"/>
        <w:rPr>
          <w:rFonts w:ascii="Arial" w:eastAsia="Times New Roman" w:hAnsi="Arial" w:cs="Arial"/>
          <w:b/>
          <w:bCs/>
          <w:color w:val="000000"/>
          <w:sz w:val="20"/>
          <w:szCs w:val="20"/>
        </w:rPr>
      </w:pPr>
      <w:r>
        <w:rPr>
          <w:rFonts w:ascii="Arial" w:eastAsia="Times New Roman" w:hAnsi="Arial" w:cs="Arial"/>
          <w:b/>
          <w:bCs/>
          <w:color w:val="000000"/>
          <w:sz w:val="20"/>
          <w:szCs w:val="20"/>
        </w:rPr>
        <w:lastRenderedPageBreak/>
        <w:t>2.</w:t>
      </w:r>
      <w:r w:rsidR="006F4500">
        <w:rPr>
          <w:rFonts w:ascii="Arial" w:eastAsia="Times New Roman" w:hAnsi="Arial" w:cs="Arial"/>
          <w:b/>
          <w:bCs/>
          <w:color w:val="000000"/>
          <w:sz w:val="20"/>
          <w:szCs w:val="20"/>
        </w:rPr>
        <w:t xml:space="preserve">1.3.- </w:t>
      </w:r>
      <w:r w:rsidR="0035743C" w:rsidRPr="00207EE2">
        <w:rPr>
          <w:rFonts w:ascii="Arial" w:eastAsia="Times New Roman" w:hAnsi="Arial" w:cs="Arial"/>
          <w:b/>
          <w:bCs/>
          <w:color w:val="000000"/>
          <w:sz w:val="20"/>
          <w:szCs w:val="20"/>
        </w:rPr>
        <w:t xml:space="preserve">Cambridge </w:t>
      </w:r>
      <w:proofErr w:type="spellStart"/>
      <w:r w:rsidR="0035743C" w:rsidRPr="00207EE2">
        <w:rPr>
          <w:rFonts w:ascii="Arial" w:eastAsia="Times New Roman" w:hAnsi="Arial" w:cs="Arial"/>
          <w:b/>
          <w:bCs/>
          <w:color w:val="000000"/>
          <w:sz w:val="20"/>
          <w:szCs w:val="20"/>
        </w:rPr>
        <w:t>Analytica</w:t>
      </w:r>
      <w:proofErr w:type="spellEnd"/>
      <w:r w:rsidR="0035743C" w:rsidRPr="00207EE2">
        <w:rPr>
          <w:rFonts w:ascii="Arial" w:eastAsia="Times New Roman" w:hAnsi="Arial" w:cs="Arial"/>
          <w:b/>
          <w:bCs/>
          <w:color w:val="000000"/>
          <w:sz w:val="20"/>
          <w:szCs w:val="20"/>
        </w:rPr>
        <w:t>: salto cualitativo en la forma de hacer campañas</w:t>
      </w:r>
    </w:p>
    <w:p w:rsidR="0035743C" w:rsidRDefault="0035743C"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Durante el año 2018, medios de prensa dieron a conocer que la consultora británico-estadounidense Cambridge </w:t>
      </w:r>
      <w:proofErr w:type="spellStart"/>
      <w:r>
        <w:rPr>
          <w:rFonts w:ascii="Arial" w:eastAsia="Times New Roman" w:hAnsi="Arial" w:cs="Arial"/>
          <w:bCs/>
          <w:color w:val="000000"/>
          <w:sz w:val="20"/>
          <w:szCs w:val="20"/>
        </w:rPr>
        <w:t>Analytica</w:t>
      </w:r>
      <w:proofErr w:type="spellEnd"/>
      <w:r>
        <w:rPr>
          <w:rFonts w:ascii="Arial" w:eastAsia="Times New Roman" w:hAnsi="Arial" w:cs="Arial"/>
          <w:bCs/>
          <w:color w:val="000000"/>
          <w:sz w:val="20"/>
          <w:szCs w:val="20"/>
        </w:rPr>
        <w:t xml:space="preserve"> había obtenido de manera irregular los datos de más de 50 millones de perfiles de ciudadanos norteamericanos en la plataforma Facebook, los que procesados a través de técnicas que combinaban diversas disciplinas como las ciencias del comportamiento, estadística y ciencias sociales computacionales, permitían crear un gigantesco y detallado mapa de preferencias y tendencias políticas de millones de personas. El paso siguiente, y el más importante, era bombardear con propaganda electoral a cada uno de estos nichos y perfiles, segmentando el tipo de mensajes a un nivel desconocido hasta ese momento. La empresa reconoció que había llegado a disponer de alrededor de 4000 “data </w:t>
      </w:r>
      <w:proofErr w:type="spellStart"/>
      <w:r>
        <w:rPr>
          <w:rFonts w:ascii="Arial" w:eastAsia="Times New Roman" w:hAnsi="Arial" w:cs="Arial"/>
          <w:bCs/>
          <w:color w:val="000000"/>
          <w:sz w:val="20"/>
          <w:szCs w:val="20"/>
        </w:rPr>
        <w:t>points</w:t>
      </w:r>
      <w:proofErr w:type="spellEnd"/>
      <w:r>
        <w:rPr>
          <w:rFonts w:ascii="Arial" w:eastAsia="Times New Roman" w:hAnsi="Arial" w:cs="Arial"/>
          <w:bCs/>
          <w:color w:val="000000"/>
          <w:sz w:val="20"/>
          <w:szCs w:val="20"/>
        </w:rPr>
        <w:t xml:space="preserve">” para cada persona, logrando así un conocimiento profundo sobre las orientaciones, gustos y preferencias de los individuos (Richardson, </w:t>
      </w:r>
      <w:proofErr w:type="spellStart"/>
      <w:r>
        <w:rPr>
          <w:rFonts w:ascii="Arial" w:eastAsia="Times New Roman" w:hAnsi="Arial" w:cs="Arial"/>
          <w:bCs/>
          <w:color w:val="000000"/>
          <w:sz w:val="20"/>
          <w:szCs w:val="20"/>
        </w:rPr>
        <w:t>Witzleb</w:t>
      </w:r>
      <w:proofErr w:type="spellEnd"/>
      <w:r>
        <w:rPr>
          <w:rFonts w:ascii="Arial" w:eastAsia="Times New Roman" w:hAnsi="Arial" w:cs="Arial"/>
          <w:bCs/>
          <w:color w:val="000000"/>
          <w:sz w:val="20"/>
          <w:szCs w:val="20"/>
        </w:rPr>
        <w:t xml:space="preserve"> &amp; Paterson, 2020).</w:t>
      </w:r>
    </w:p>
    <w:p w:rsidR="0035743C" w:rsidRDefault="0035743C"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Los servicios de Cambridge </w:t>
      </w:r>
      <w:proofErr w:type="spellStart"/>
      <w:r>
        <w:rPr>
          <w:rFonts w:ascii="Arial" w:eastAsia="Times New Roman" w:hAnsi="Arial" w:cs="Arial"/>
          <w:bCs/>
          <w:color w:val="000000"/>
          <w:sz w:val="20"/>
          <w:szCs w:val="20"/>
        </w:rPr>
        <w:t>Analytica</w:t>
      </w:r>
      <w:proofErr w:type="spellEnd"/>
      <w:r>
        <w:rPr>
          <w:rFonts w:ascii="Arial" w:eastAsia="Times New Roman" w:hAnsi="Arial" w:cs="Arial"/>
          <w:bCs/>
          <w:color w:val="000000"/>
          <w:sz w:val="20"/>
          <w:szCs w:val="20"/>
        </w:rPr>
        <w:t xml:space="preserve"> habían sido probados en primera instancia durante la campaña del </w:t>
      </w:r>
      <w:proofErr w:type="spellStart"/>
      <w:r>
        <w:rPr>
          <w:rFonts w:ascii="Arial" w:eastAsia="Times New Roman" w:hAnsi="Arial" w:cs="Arial"/>
          <w:bCs/>
          <w:color w:val="000000"/>
          <w:sz w:val="20"/>
          <w:szCs w:val="20"/>
        </w:rPr>
        <w:t>Brexit</w:t>
      </w:r>
      <w:proofErr w:type="spellEnd"/>
      <w:r>
        <w:rPr>
          <w:rFonts w:ascii="Arial" w:eastAsia="Times New Roman" w:hAnsi="Arial" w:cs="Arial"/>
          <w:bCs/>
          <w:color w:val="000000"/>
          <w:sz w:val="20"/>
          <w:szCs w:val="20"/>
        </w:rPr>
        <w:t xml:space="preserve"> el año 2016, asesorando al equipo que encabezaba la opción por retirar al Reino Unido de la Unión Europa. Luego de eso, y facilitado por los nexos de Steve </w:t>
      </w:r>
      <w:proofErr w:type="spellStart"/>
      <w:r>
        <w:rPr>
          <w:rFonts w:ascii="Arial" w:eastAsia="Times New Roman" w:hAnsi="Arial" w:cs="Arial"/>
          <w:bCs/>
          <w:color w:val="000000"/>
          <w:sz w:val="20"/>
          <w:szCs w:val="20"/>
        </w:rPr>
        <w:t>Bannon</w:t>
      </w:r>
      <w:proofErr w:type="spellEnd"/>
      <w:r>
        <w:rPr>
          <w:rFonts w:ascii="Arial" w:eastAsia="Times New Roman" w:hAnsi="Arial" w:cs="Arial"/>
          <w:bCs/>
          <w:color w:val="000000"/>
          <w:sz w:val="20"/>
          <w:szCs w:val="20"/>
        </w:rPr>
        <w:t xml:space="preserve">, ex jefe de campaña de Donald </w:t>
      </w:r>
      <w:proofErr w:type="spellStart"/>
      <w:r>
        <w:rPr>
          <w:rFonts w:ascii="Arial" w:eastAsia="Times New Roman" w:hAnsi="Arial" w:cs="Arial"/>
          <w:bCs/>
          <w:color w:val="000000"/>
          <w:sz w:val="20"/>
          <w:szCs w:val="20"/>
        </w:rPr>
        <w:t>Trump</w:t>
      </w:r>
      <w:proofErr w:type="spellEnd"/>
      <w:r>
        <w:rPr>
          <w:rFonts w:ascii="Arial" w:eastAsia="Times New Roman" w:hAnsi="Arial" w:cs="Arial"/>
          <w:bCs/>
          <w:color w:val="000000"/>
          <w:sz w:val="20"/>
          <w:szCs w:val="20"/>
        </w:rPr>
        <w:t xml:space="preserve"> y posterior asesor estratega en la Casa Blanca durante su primer año de mandato, la compañía pudo desembarcar en EEUU para en primer lugar trabajar con el candidato a las primarias presidenciales republicanas Ted Cruz, el que consiguió un sorprendente segundo lugar en dicha elección, inmediatamente después de </w:t>
      </w:r>
      <w:proofErr w:type="spellStart"/>
      <w:r>
        <w:rPr>
          <w:rFonts w:ascii="Arial" w:eastAsia="Times New Roman" w:hAnsi="Arial" w:cs="Arial"/>
          <w:bCs/>
          <w:color w:val="000000"/>
          <w:sz w:val="20"/>
          <w:szCs w:val="20"/>
        </w:rPr>
        <w:t>Trump</w:t>
      </w:r>
      <w:proofErr w:type="spellEnd"/>
      <w:r>
        <w:rPr>
          <w:rFonts w:ascii="Arial" w:eastAsia="Times New Roman" w:hAnsi="Arial" w:cs="Arial"/>
          <w:bCs/>
          <w:color w:val="000000"/>
          <w:sz w:val="20"/>
          <w:szCs w:val="20"/>
        </w:rPr>
        <w:t xml:space="preserve">, quien finalmente ganó la nominación para la elección presidencial de 2016. Esto les permitió posteriormente incorporarse en la primera línea de la campaña del candidato conservador, desplegando las mismas técnicas y conocimiento adquirido previamente. El resultado ya es conocido, y Donald </w:t>
      </w:r>
      <w:proofErr w:type="spellStart"/>
      <w:r>
        <w:rPr>
          <w:rFonts w:ascii="Arial" w:eastAsia="Times New Roman" w:hAnsi="Arial" w:cs="Arial"/>
          <w:bCs/>
          <w:color w:val="000000"/>
          <w:sz w:val="20"/>
          <w:szCs w:val="20"/>
        </w:rPr>
        <w:t>Trump</w:t>
      </w:r>
      <w:proofErr w:type="spellEnd"/>
      <w:r>
        <w:rPr>
          <w:rFonts w:ascii="Arial" w:eastAsia="Times New Roman" w:hAnsi="Arial" w:cs="Arial"/>
          <w:bCs/>
          <w:color w:val="000000"/>
          <w:sz w:val="20"/>
          <w:szCs w:val="20"/>
        </w:rPr>
        <w:t xml:space="preserve"> finalmente derrotó a Hillary Clinton, descolocando todos los pronósticos electorales elaborados por las encuestadoras en los meses previos. </w:t>
      </w:r>
    </w:p>
    <w:p w:rsidR="0035743C" w:rsidRDefault="0035743C"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Una vez develado, el caso llegó al más alto nivel tanto en Norteamérica como en Reino Unido, particularmente en este último, gatillando una extensa investigación conducida por el parlamento británico por más de 1 </w:t>
      </w:r>
      <w:r w:rsidRPr="00301358">
        <w:rPr>
          <w:rFonts w:ascii="Arial" w:eastAsia="Times New Roman" w:hAnsi="Arial" w:cs="Arial"/>
          <w:bCs/>
          <w:color w:val="000000"/>
          <w:sz w:val="20"/>
          <w:szCs w:val="20"/>
        </w:rPr>
        <w:t>año y medio.</w:t>
      </w:r>
      <w:r>
        <w:rPr>
          <w:rFonts w:ascii="Arial" w:eastAsia="Times New Roman" w:hAnsi="Arial" w:cs="Arial"/>
          <w:bCs/>
          <w:color w:val="000000"/>
          <w:sz w:val="20"/>
          <w:szCs w:val="20"/>
        </w:rPr>
        <w:t xml:space="preserve"> En ella desfilaron múltiples ejecutivos de empresas, incluido el propio fundador de Facebook Mark </w:t>
      </w:r>
      <w:proofErr w:type="spellStart"/>
      <w:r>
        <w:rPr>
          <w:rFonts w:ascii="Arial" w:eastAsia="Times New Roman" w:hAnsi="Arial" w:cs="Arial"/>
          <w:bCs/>
          <w:color w:val="000000"/>
          <w:sz w:val="20"/>
          <w:szCs w:val="20"/>
        </w:rPr>
        <w:t>Zuckerberg</w:t>
      </w:r>
      <w:proofErr w:type="spellEnd"/>
      <w:r>
        <w:rPr>
          <w:rFonts w:ascii="Arial" w:eastAsia="Times New Roman" w:hAnsi="Arial" w:cs="Arial"/>
          <w:bCs/>
          <w:color w:val="000000"/>
          <w:sz w:val="20"/>
          <w:szCs w:val="20"/>
        </w:rPr>
        <w:t xml:space="preserve">, quien tuvo que reconocer que la obtención de los millones de datos por parte de C.A. constituía una falla mayor en la protección de la privacidad de los usuarios. De esta forma, el mundo se enteraba no sólo de este problema y sus responsables, sino que también de una nueva etapa en el desarrollo de las tecnologías de la información, de las campañas políticas, y de las posibilidades para predecir el comportamiento humano. </w:t>
      </w:r>
    </w:p>
    <w:p w:rsidR="0035743C" w:rsidRPr="00D47C17" w:rsidRDefault="0035743C" w:rsidP="0035743C">
      <w:pPr>
        <w:spacing w:line="360" w:lineRule="auto"/>
        <w:jc w:val="both"/>
        <w:rPr>
          <w:rFonts w:ascii="Arial" w:eastAsia="Times New Roman" w:hAnsi="Arial" w:cs="Arial"/>
          <w:bCs/>
          <w:color w:val="000000"/>
          <w:sz w:val="20"/>
          <w:szCs w:val="20"/>
        </w:rPr>
      </w:pPr>
      <w:r w:rsidRPr="00D47C17">
        <w:rPr>
          <w:rFonts w:ascii="Arial" w:eastAsia="Times New Roman" w:hAnsi="Arial" w:cs="Arial"/>
          <w:bCs/>
          <w:color w:val="000000"/>
          <w:sz w:val="20"/>
          <w:szCs w:val="20"/>
        </w:rPr>
        <w:t xml:space="preserve">Luego de los escándalos derivados del caso de Cambridge </w:t>
      </w:r>
      <w:proofErr w:type="spellStart"/>
      <w:r w:rsidRPr="00D47C17">
        <w:rPr>
          <w:rFonts w:ascii="Arial" w:eastAsia="Times New Roman" w:hAnsi="Arial" w:cs="Arial"/>
          <w:bCs/>
          <w:color w:val="000000"/>
          <w:sz w:val="20"/>
          <w:szCs w:val="20"/>
        </w:rPr>
        <w:t>Analytica</w:t>
      </w:r>
      <w:proofErr w:type="spellEnd"/>
      <w:r w:rsidRPr="00D47C17">
        <w:rPr>
          <w:rFonts w:ascii="Arial" w:eastAsia="Times New Roman" w:hAnsi="Arial" w:cs="Arial"/>
          <w:bCs/>
          <w:color w:val="000000"/>
          <w:sz w:val="20"/>
          <w:szCs w:val="20"/>
        </w:rPr>
        <w:t>, el foco de preocupación tanto a nivel de investigación como de regulación de marcos legales</w:t>
      </w:r>
      <w:r>
        <w:rPr>
          <w:rFonts w:ascii="Arial" w:eastAsia="Times New Roman" w:hAnsi="Arial" w:cs="Arial"/>
          <w:bCs/>
          <w:color w:val="000000"/>
          <w:sz w:val="20"/>
          <w:szCs w:val="20"/>
        </w:rPr>
        <w:t xml:space="preserve"> en Europa y EEUU</w:t>
      </w:r>
      <w:r w:rsidRPr="00D47C17">
        <w:rPr>
          <w:rFonts w:ascii="Arial" w:eastAsia="Times New Roman" w:hAnsi="Arial" w:cs="Arial"/>
          <w:bCs/>
          <w:color w:val="000000"/>
          <w:sz w:val="20"/>
          <w:szCs w:val="20"/>
        </w:rPr>
        <w:t>, se dirigió a los aspectos potencialmente perniciosos asociados al uso de estos métodos y su impacto en la calidad de la democracia (</w:t>
      </w:r>
      <w:proofErr w:type="spellStart"/>
      <w:r>
        <w:rPr>
          <w:rFonts w:ascii="Arial" w:eastAsia="Times New Roman" w:hAnsi="Arial" w:cs="Arial"/>
          <w:bCs/>
          <w:color w:val="000000"/>
          <w:sz w:val="20"/>
          <w:szCs w:val="20"/>
        </w:rPr>
        <w:t>Witzleb</w:t>
      </w:r>
      <w:proofErr w:type="spellEnd"/>
      <w:r>
        <w:rPr>
          <w:rFonts w:ascii="Arial" w:eastAsia="Times New Roman" w:hAnsi="Arial" w:cs="Arial"/>
          <w:bCs/>
          <w:color w:val="000000"/>
          <w:sz w:val="20"/>
          <w:szCs w:val="20"/>
        </w:rPr>
        <w:t xml:space="preserve">, 2021; </w:t>
      </w:r>
      <w:proofErr w:type="spellStart"/>
      <w:r>
        <w:rPr>
          <w:rFonts w:ascii="Arial" w:eastAsia="Times New Roman" w:hAnsi="Arial" w:cs="Arial"/>
          <w:bCs/>
          <w:color w:val="000000"/>
          <w:sz w:val="20"/>
          <w:szCs w:val="20"/>
        </w:rPr>
        <w:t>Kruikemeier</w:t>
      </w:r>
      <w:proofErr w:type="spellEnd"/>
      <w:r>
        <w:rPr>
          <w:rFonts w:ascii="Arial" w:eastAsia="Times New Roman" w:hAnsi="Arial" w:cs="Arial"/>
          <w:bCs/>
          <w:color w:val="000000"/>
          <w:sz w:val="20"/>
          <w:szCs w:val="20"/>
        </w:rPr>
        <w:t>). E</w:t>
      </w:r>
      <w:r w:rsidRPr="00D47C17">
        <w:rPr>
          <w:rFonts w:ascii="Arial" w:eastAsia="Times New Roman" w:hAnsi="Arial" w:cs="Arial"/>
          <w:bCs/>
          <w:color w:val="000000"/>
          <w:sz w:val="20"/>
          <w:szCs w:val="20"/>
        </w:rPr>
        <w:t xml:space="preserve">l uso intensivo de datos personales, </w:t>
      </w:r>
      <w:r w:rsidRPr="00D47C17">
        <w:rPr>
          <w:rFonts w:ascii="Arial" w:eastAsia="Times New Roman" w:hAnsi="Arial" w:cs="Arial"/>
          <w:bCs/>
          <w:color w:val="000000"/>
          <w:sz w:val="20"/>
          <w:szCs w:val="20"/>
        </w:rPr>
        <w:lastRenderedPageBreak/>
        <w:t>apunta al centro de los sistemas democráticos como una oportunidad para mejorar la vinculación entre sistema político y ciudadanía, y también como un riesgo. Abre la posibilidad de vincular a los partidos y candidatos de manera más directa y efectiva con los electores, a los que de otro modo sería difícil de alcanzar. Pero también</w:t>
      </w:r>
      <w:r w:rsidR="00FD5D05">
        <w:rPr>
          <w:rFonts w:ascii="Arial" w:eastAsia="Times New Roman" w:hAnsi="Arial" w:cs="Arial"/>
          <w:bCs/>
          <w:color w:val="000000"/>
          <w:sz w:val="20"/>
          <w:szCs w:val="20"/>
        </w:rPr>
        <w:t xml:space="preserve"> se ha planteado que puede abrir</w:t>
      </w:r>
      <w:r w:rsidRPr="00D47C17">
        <w:rPr>
          <w:rFonts w:ascii="Arial" w:eastAsia="Times New Roman" w:hAnsi="Arial" w:cs="Arial"/>
          <w:bCs/>
          <w:color w:val="000000"/>
          <w:sz w:val="20"/>
          <w:szCs w:val="20"/>
        </w:rPr>
        <w:t xml:space="preserve"> la puerta para la intensificación del circuito de noticias falsas, la generación de burbujas de opinión y cámaras de eco que potencian la polarización de la sociedad y el fortalecimiento de liderazgos populistas de corte autoritario, considerando además las aristas legales respecto al uso de información personal de l</w:t>
      </w:r>
      <w:r w:rsidR="00786E26">
        <w:rPr>
          <w:rFonts w:ascii="Arial" w:eastAsia="Times New Roman" w:hAnsi="Arial" w:cs="Arial"/>
          <w:bCs/>
          <w:color w:val="000000"/>
          <w:sz w:val="20"/>
          <w:szCs w:val="20"/>
        </w:rPr>
        <w:t xml:space="preserve">a gente. </w:t>
      </w:r>
    </w:p>
    <w:p w:rsidR="0035743C" w:rsidRPr="006F4500" w:rsidRDefault="0035743C" w:rsidP="006F4500">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Una de las consecuencias visibles ha sido la creación de repositorios de anuncios y publicidad pagada en Facebook,</w:t>
      </w:r>
      <w:r w:rsidR="004242BD">
        <w:rPr>
          <w:rFonts w:ascii="Arial" w:eastAsia="Times New Roman" w:hAnsi="Arial" w:cs="Arial"/>
          <w:bCs/>
          <w:color w:val="000000"/>
          <w:sz w:val="20"/>
          <w:szCs w:val="20"/>
        </w:rPr>
        <w:t xml:space="preserve"> que es la que se utilizará para efectos de este estudio,</w:t>
      </w:r>
      <w:r>
        <w:rPr>
          <w:rFonts w:ascii="Arial" w:eastAsia="Times New Roman" w:hAnsi="Arial" w:cs="Arial"/>
          <w:bCs/>
          <w:color w:val="000000"/>
          <w:sz w:val="20"/>
          <w:szCs w:val="20"/>
        </w:rPr>
        <w:t xml:space="preserve"> como también en Google y Twitter. El objetivo era avanzar en transparencia y </w:t>
      </w:r>
      <w:proofErr w:type="spellStart"/>
      <w:r>
        <w:rPr>
          <w:rFonts w:ascii="Arial" w:eastAsia="Times New Roman" w:hAnsi="Arial" w:cs="Arial"/>
          <w:bCs/>
          <w:color w:val="000000"/>
          <w:sz w:val="20"/>
          <w:szCs w:val="20"/>
        </w:rPr>
        <w:t>accountability</w:t>
      </w:r>
      <w:proofErr w:type="spellEnd"/>
      <w:r>
        <w:rPr>
          <w:rFonts w:ascii="Arial" w:eastAsia="Times New Roman" w:hAnsi="Arial" w:cs="Arial"/>
          <w:bCs/>
          <w:color w:val="000000"/>
          <w:sz w:val="20"/>
          <w:szCs w:val="20"/>
        </w:rPr>
        <w:t xml:space="preserve"> en el uso de las plataformas digitales y redes sociales, para que así cualquier persona o institución pudiera conocer el origen y los alcances de la publicidad que se inserta en dichas aplicaciones</w:t>
      </w:r>
      <w:r w:rsidR="006A4E0C">
        <w:rPr>
          <w:rFonts w:ascii="Arial" w:eastAsia="Times New Roman" w:hAnsi="Arial" w:cs="Arial"/>
          <w:bCs/>
          <w:color w:val="000000"/>
          <w:sz w:val="20"/>
          <w:szCs w:val="20"/>
        </w:rPr>
        <w:t xml:space="preserve"> (</w:t>
      </w:r>
      <w:proofErr w:type="spellStart"/>
      <w:r w:rsidR="006A4E0C">
        <w:rPr>
          <w:rFonts w:ascii="Arial" w:eastAsia="Times New Roman" w:hAnsi="Arial" w:cs="Arial"/>
          <w:bCs/>
          <w:color w:val="000000"/>
          <w:sz w:val="20"/>
          <w:szCs w:val="20"/>
        </w:rPr>
        <w:t>Vrancken</w:t>
      </w:r>
      <w:proofErr w:type="spellEnd"/>
      <w:r w:rsidR="006A4E0C">
        <w:rPr>
          <w:rFonts w:ascii="Arial" w:eastAsia="Times New Roman" w:hAnsi="Arial" w:cs="Arial"/>
          <w:bCs/>
          <w:color w:val="000000"/>
          <w:sz w:val="20"/>
          <w:szCs w:val="20"/>
        </w:rPr>
        <w:t>, 2022)</w:t>
      </w:r>
      <w:r w:rsidRPr="00E76880">
        <w:rPr>
          <w:rFonts w:ascii="Arial" w:eastAsia="Times New Roman" w:hAnsi="Arial" w:cs="Arial"/>
          <w:bCs/>
          <w:color w:val="000000"/>
          <w:sz w:val="20"/>
          <w:szCs w:val="20"/>
        </w:rPr>
        <w:t xml:space="preserve">. </w:t>
      </w:r>
      <w:r>
        <w:rPr>
          <w:rFonts w:ascii="Arial" w:eastAsia="Times New Roman" w:hAnsi="Arial" w:cs="Arial"/>
          <w:bCs/>
          <w:color w:val="000000"/>
          <w:sz w:val="20"/>
          <w:szCs w:val="20"/>
        </w:rPr>
        <w:t>Si bien es factible reconocer esto como un avance, también es cierto que las técnicas de minería de datos y segmentación de audiencias se alimentan de muchas otras fuentes no reguladas para construir los perfiles de personas, invisibles al escrutinio público y lejos del alcance de las investigaciones académicas</w:t>
      </w:r>
    </w:p>
    <w:p w:rsidR="0035743C" w:rsidRPr="006F4500" w:rsidRDefault="0035743C" w:rsidP="006F4500">
      <w:pPr>
        <w:spacing w:line="360" w:lineRule="auto"/>
        <w:jc w:val="both"/>
        <w:rPr>
          <w:rFonts w:ascii="Arial" w:hAnsi="Arial" w:cs="Arial"/>
          <w:sz w:val="20"/>
          <w:szCs w:val="20"/>
          <w:highlight w:val="yellow"/>
        </w:rPr>
      </w:pPr>
      <w:r>
        <w:rPr>
          <w:rFonts w:ascii="Arial" w:hAnsi="Arial" w:cs="Arial"/>
          <w:sz w:val="20"/>
          <w:szCs w:val="20"/>
        </w:rPr>
        <w:t xml:space="preserve">La versión chilena de este conjunto de herramientas y disciplinas aplicadas a campañas electorales tiene su origen en la empresa </w:t>
      </w:r>
      <w:proofErr w:type="spellStart"/>
      <w:r>
        <w:rPr>
          <w:rFonts w:ascii="Arial" w:hAnsi="Arial" w:cs="Arial"/>
          <w:sz w:val="20"/>
          <w:szCs w:val="20"/>
        </w:rPr>
        <w:t>Instagis</w:t>
      </w:r>
      <w:proofErr w:type="spellEnd"/>
      <w:r>
        <w:rPr>
          <w:rFonts w:ascii="Arial" w:hAnsi="Arial" w:cs="Arial"/>
          <w:sz w:val="20"/>
          <w:szCs w:val="20"/>
        </w:rPr>
        <w:t>, una pequeña iniciativa privada que se vio beneficiada por líneas de crédito provenientes de CORFO entre los años 2013 y 2015. Según indica un reportaje del medio CIPER:</w:t>
      </w:r>
    </w:p>
    <w:p w:rsidR="0035743C" w:rsidRPr="00BB0B8B" w:rsidRDefault="0035743C" w:rsidP="0035743C">
      <w:pPr>
        <w:pStyle w:val="texto-nota"/>
        <w:shd w:val="clear" w:color="auto" w:fill="FFFFFF"/>
        <w:spacing w:before="0" w:beforeAutospacing="0" w:after="360" w:afterAutospacing="0" w:line="360" w:lineRule="auto"/>
        <w:jc w:val="both"/>
        <w:rPr>
          <w:rFonts w:ascii="Arial" w:hAnsi="Arial" w:cs="Arial"/>
          <w:sz w:val="20"/>
          <w:szCs w:val="20"/>
        </w:rPr>
      </w:pPr>
      <w:r>
        <w:rPr>
          <w:rFonts w:ascii="Arial" w:hAnsi="Arial" w:cs="Arial"/>
          <w:color w:val="404040"/>
          <w:sz w:val="20"/>
          <w:szCs w:val="20"/>
        </w:rPr>
        <w:t>“</w:t>
      </w:r>
      <w:r w:rsidR="00786E26">
        <w:rPr>
          <w:rFonts w:ascii="Arial" w:hAnsi="Arial" w:cs="Arial"/>
          <w:sz w:val="20"/>
          <w:szCs w:val="20"/>
        </w:rPr>
        <w:t>E</w:t>
      </w:r>
      <w:r w:rsidRPr="00BB0B8B">
        <w:rPr>
          <w:rFonts w:ascii="Arial" w:hAnsi="Arial" w:cs="Arial"/>
          <w:sz w:val="20"/>
          <w:szCs w:val="20"/>
        </w:rPr>
        <w:t xml:space="preserve">l negocio consiste en cruzar distintas bases de datos con información de usuarios en redes sociales para predecir patrones de comportamiento, de consumo e incluso preferencias políticas. Así, cada vez que usted interactúa en su cuenta de Facebook, Twitter o Instagram, uno de los “robots” de </w:t>
      </w:r>
      <w:proofErr w:type="spellStart"/>
      <w:r w:rsidRPr="00BB0B8B">
        <w:rPr>
          <w:rFonts w:ascii="Arial" w:hAnsi="Arial" w:cs="Arial"/>
          <w:sz w:val="20"/>
          <w:szCs w:val="20"/>
        </w:rPr>
        <w:t>Instagis</w:t>
      </w:r>
      <w:proofErr w:type="spellEnd"/>
      <w:r w:rsidRPr="00BB0B8B">
        <w:rPr>
          <w:rFonts w:ascii="Arial" w:hAnsi="Arial" w:cs="Arial"/>
          <w:sz w:val="20"/>
          <w:szCs w:val="20"/>
        </w:rPr>
        <w:t xml:space="preserve"> puede monitorear ese contenido para luego cruzar la información con su RUT y domicilio, aunque estos últimos son datos personales que debiesen estar protegidos, pero los vacíos legales hacen que en la prá</w:t>
      </w:r>
      <w:r w:rsidR="00786E26">
        <w:rPr>
          <w:rFonts w:ascii="Arial" w:hAnsi="Arial" w:cs="Arial"/>
          <w:sz w:val="20"/>
          <w:szCs w:val="20"/>
        </w:rPr>
        <w:t>ctica no sea así”</w:t>
      </w:r>
      <w:r w:rsidRPr="00BB0B8B">
        <w:rPr>
          <w:rFonts w:ascii="Arial" w:hAnsi="Arial" w:cs="Arial"/>
          <w:sz w:val="20"/>
          <w:szCs w:val="20"/>
        </w:rPr>
        <w:t xml:space="preserve"> (CIPER, 2018)</w:t>
      </w:r>
    </w:p>
    <w:p w:rsidR="0035743C" w:rsidRPr="007A336F" w:rsidRDefault="0035743C" w:rsidP="0035743C">
      <w:pPr>
        <w:spacing w:line="360" w:lineRule="auto"/>
        <w:jc w:val="both"/>
        <w:rPr>
          <w:rFonts w:ascii="Arial" w:hAnsi="Arial" w:cs="Arial"/>
          <w:sz w:val="20"/>
          <w:szCs w:val="20"/>
        </w:rPr>
      </w:pPr>
      <w:r>
        <w:rPr>
          <w:rFonts w:ascii="Arial" w:hAnsi="Arial" w:cs="Arial"/>
          <w:sz w:val="20"/>
          <w:szCs w:val="20"/>
        </w:rPr>
        <w:t xml:space="preserve">Lo anterior se vio fortalecido por los múltiples contratos que la empresa fue suscribiendo desde el año 2016 en adelante, con distintos partidos, candidatos, municipios y entidades públicas asociadas a los partidos de centroderecha del país. De esta forma, </w:t>
      </w:r>
      <w:proofErr w:type="spellStart"/>
      <w:r>
        <w:rPr>
          <w:rFonts w:ascii="Arial" w:hAnsi="Arial" w:cs="Arial"/>
          <w:sz w:val="20"/>
          <w:szCs w:val="20"/>
        </w:rPr>
        <w:t>Instagis</w:t>
      </w:r>
      <w:proofErr w:type="spellEnd"/>
      <w:r>
        <w:rPr>
          <w:rFonts w:ascii="Arial" w:hAnsi="Arial" w:cs="Arial"/>
          <w:sz w:val="20"/>
          <w:szCs w:val="20"/>
        </w:rPr>
        <w:t xml:space="preserve"> fue recibiendo el “combustible” necesario para poder mejorar su servicio de segmentación de audiencias, es decir, la piedra angular para el </w:t>
      </w:r>
      <w:proofErr w:type="spellStart"/>
      <w:r>
        <w:rPr>
          <w:rFonts w:ascii="Arial" w:hAnsi="Arial" w:cs="Arial"/>
          <w:sz w:val="20"/>
          <w:szCs w:val="20"/>
        </w:rPr>
        <w:t>microtargeting</w:t>
      </w:r>
      <w:proofErr w:type="spellEnd"/>
      <w:r>
        <w:rPr>
          <w:rFonts w:ascii="Arial" w:hAnsi="Arial" w:cs="Arial"/>
          <w:sz w:val="20"/>
          <w:szCs w:val="20"/>
        </w:rPr>
        <w:t xml:space="preserve"> electoral aplicado a campañas.</w:t>
      </w:r>
    </w:p>
    <w:p w:rsidR="0035743C" w:rsidRDefault="0035743C" w:rsidP="0035743C">
      <w:pPr>
        <w:spacing w:line="360" w:lineRule="auto"/>
        <w:jc w:val="both"/>
        <w:rPr>
          <w:rFonts w:ascii="Arial" w:hAnsi="Arial" w:cs="Arial"/>
          <w:sz w:val="20"/>
          <w:szCs w:val="20"/>
        </w:rPr>
      </w:pPr>
      <w:r w:rsidRPr="007A336F">
        <w:rPr>
          <w:rFonts w:ascii="Arial" w:hAnsi="Arial" w:cs="Arial"/>
          <w:sz w:val="20"/>
          <w:szCs w:val="20"/>
        </w:rPr>
        <w:t>Dada la int</w:t>
      </w:r>
      <w:r>
        <w:rPr>
          <w:rFonts w:ascii="Arial" w:hAnsi="Arial" w:cs="Arial"/>
          <w:sz w:val="20"/>
          <w:szCs w:val="20"/>
        </w:rPr>
        <w:t xml:space="preserve">ensa competencia </w:t>
      </w:r>
      <w:r w:rsidRPr="007A336F">
        <w:rPr>
          <w:rFonts w:ascii="Arial" w:hAnsi="Arial" w:cs="Arial"/>
          <w:sz w:val="20"/>
          <w:szCs w:val="20"/>
        </w:rPr>
        <w:t xml:space="preserve">por captar la atención de las audiencias, en un ambiente de abundancia y casi saturación de fuentes informativas sobre temas políticos, es posible entender la presión en la que se encuentran los actores y candidatos políticos por lograr una recepción </w:t>
      </w:r>
      <w:r w:rsidRPr="007A336F">
        <w:rPr>
          <w:rFonts w:ascii="Arial" w:hAnsi="Arial" w:cs="Arial"/>
          <w:sz w:val="20"/>
          <w:szCs w:val="20"/>
        </w:rPr>
        <w:lastRenderedPageBreak/>
        <w:t>eficiente de sus mensajes en contextos de campaña. En el caso específico de Chile, además, la instalación del voto voluntario el año 2012 impulsó a los competidores a identificar nichos potenciales de votantes, más que apuntar a la totalidad del electorado. La tecnología de segmentación</w:t>
      </w:r>
      <w:r>
        <w:rPr>
          <w:rFonts w:ascii="Arial" w:hAnsi="Arial" w:cs="Arial"/>
          <w:sz w:val="20"/>
          <w:szCs w:val="20"/>
        </w:rPr>
        <w:t xml:space="preserve"> o </w:t>
      </w:r>
      <w:proofErr w:type="spellStart"/>
      <w:r>
        <w:rPr>
          <w:rFonts w:ascii="Arial" w:hAnsi="Arial" w:cs="Arial"/>
          <w:sz w:val="20"/>
          <w:szCs w:val="20"/>
        </w:rPr>
        <w:t>microtargeting</w:t>
      </w:r>
      <w:proofErr w:type="spellEnd"/>
      <w:r w:rsidRPr="007A336F">
        <w:rPr>
          <w:rFonts w:ascii="Arial" w:hAnsi="Arial" w:cs="Arial"/>
          <w:sz w:val="20"/>
          <w:szCs w:val="20"/>
        </w:rPr>
        <w:t>, reforzada por el asesoramiento casi obligado de profesionales del marketing político, ha sido funcional a esta necesidad.</w:t>
      </w:r>
      <w:r w:rsidRPr="00D745F1">
        <w:rPr>
          <w:rFonts w:ascii="Arial" w:hAnsi="Arial" w:cs="Arial"/>
          <w:sz w:val="20"/>
          <w:szCs w:val="20"/>
        </w:rPr>
        <w:t xml:space="preserve"> </w:t>
      </w:r>
      <w:r>
        <w:rPr>
          <w:rFonts w:ascii="Arial" w:hAnsi="Arial" w:cs="Arial"/>
          <w:sz w:val="20"/>
          <w:szCs w:val="20"/>
        </w:rPr>
        <w:t>En esta línea, la experiencia</w:t>
      </w:r>
      <w:r w:rsidR="00182ABA">
        <w:rPr>
          <w:rFonts w:ascii="Arial" w:hAnsi="Arial" w:cs="Arial"/>
          <w:sz w:val="20"/>
          <w:szCs w:val="20"/>
        </w:rPr>
        <w:t xml:space="preserve"> reseñada</w:t>
      </w:r>
      <w:r>
        <w:rPr>
          <w:rFonts w:ascii="Arial" w:hAnsi="Arial" w:cs="Arial"/>
          <w:sz w:val="20"/>
          <w:szCs w:val="20"/>
        </w:rPr>
        <w:t xml:space="preserve"> de la empresa </w:t>
      </w:r>
      <w:proofErr w:type="spellStart"/>
      <w:r>
        <w:rPr>
          <w:rFonts w:ascii="Arial" w:hAnsi="Arial" w:cs="Arial"/>
          <w:sz w:val="20"/>
          <w:szCs w:val="20"/>
        </w:rPr>
        <w:t>Instagis</w:t>
      </w:r>
      <w:proofErr w:type="spellEnd"/>
      <w:r>
        <w:rPr>
          <w:rFonts w:ascii="Arial" w:hAnsi="Arial" w:cs="Arial"/>
          <w:sz w:val="20"/>
          <w:szCs w:val="20"/>
        </w:rPr>
        <w:t xml:space="preserve"> en las elecciones presidenciales de 2017 asesorando a Sebastián Piñera, quien resultó electo, es pionera en este tipo de campañas orientadas por inteligencia de datos. </w:t>
      </w:r>
    </w:p>
    <w:p w:rsidR="00FD5D05" w:rsidRPr="006160F0" w:rsidRDefault="00FD5D05" w:rsidP="00FD5D05">
      <w:pPr>
        <w:spacing w:line="360" w:lineRule="auto"/>
        <w:jc w:val="both"/>
        <w:rPr>
          <w:rFonts w:ascii="Arial" w:hAnsi="Arial" w:cs="Arial"/>
          <w:sz w:val="20"/>
          <w:szCs w:val="20"/>
        </w:rPr>
      </w:pPr>
      <w:r>
        <w:rPr>
          <w:rFonts w:ascii="Arial" w:hAnsi="Arial" w:cs="Arial"/>
          <w:sz w:val="20"/>
          <w:szCs w:val="20"/>
        </w:rPr>
        <w:t>Luego de iniciado el período</w:t>
      </w:r>
      <w:r w:rsidRPr="00A26BD7">
        <w:rPr>
          <w:rFonts w:ascii="Arial" w:hAnsi="Arial" w:cs="Arial"/>
          <w:sz w:val="20"/>
          <w:szCs w:val="20"/>
        </w:rPr>
        <w:t xml:space="preserve"> de protestas s</w:t>
      </w:r>
      <w:r>
        <w:rPr>
          <w:rFonts w:ascii="Arial" w:hAnsi="Arial" w:cs="Arial"/>
          <w:sz w:val="20"/>
          <w:szCs w:val="20"/>
        </w:rPr>
        <w:t>ociales de Octubre 2019 durante el gobierno de Piñera</w:t>
      </w:r>
      <w:r w:rsidRPr="00A26BD7">
        <w:rPr>
          <w:rFonts w:ascii="Arial" w:hAnsi="Arial" w:cs="Arial"/>
          <w:sz w:val="20"/>
          <w:szCs w:val="20"/>
        </w:rPr>
        <w:t>,</w:t>
      </w:r>
      <w:r>
        <w:rPr>
          <w:rFonts w:ascii="Arial" w:hAnsi="Arial" w:cs="Arial"/>
          <w:sz w:val="20"/>
          <w:szCs w:val="20"/>
        </w:rPr>
        <w:t xml:space="preserve"> como también se pudo observar en otros países como Perú, Ecuador o Colombia,</w:t>
      </w:r>
      <w:r w:rsidRPr="00A26BD7">
        <w:rPr>
          <w:rFonts w:ascii="Arial" w:hAnsi="Arial" w:cs="Arial"/>
          <w:sz w:val="20"/>
          <w:szCs w:val="20"/>
        </w:rPr>
        <w:t xml:space="preserve"> en la cual se desataron multitudinarias movilizaciones ciudadanas a lo largo del país en torno a un conjunto de demandas por mayor igualdad y justicia social, y que puede ser entendida como el momento </w:t>
      </w:r>
      <w:proofErr w:type="spellStart"/>
      <w:r w:rsidRPr="00A26BD7">
        <w:rPr>
          <w:rFonts w:ascii="Arial" w:hAnsi="Arial" w:cs="Arial"/>
          <w:sz w:val="20"/>
          <w:szCs w:val="20"/>
        </w:rPr>
        <w:t>cúlmine</w:t>
      </w:r>
      <w:proofErr w:type="spellEnd"/>
      <w:r w:rsidRPr="00A26BD7">
        <w:rPr>
          <w:rFonts w:ascii="Arial" w:hAnsi="Arial" w:cs="Arial"/>
          <w:sz w:val="20"/>
          <w:szCs w:val="20"/>
        </w:rPr>
        <w:t xml:space="preserve"> y catártic</w:t>
      </w:r>
      <w:r w:rsidR="00182ABA">
        <w:rPr>
          <w:rFonts w:ascii="Arial" w:hAnsi="Arial" w:cs="Arial"/>
          <w:sz w:val="20"/>
          <w:szCs w:val="20"/>
        </w:rPr>
        <w:t>o de la crisis de legitimidad y confianza mencionada anteriormente</w:t>
      </w:r>
      <w:r w:rsidRPr="00A26BD7">
        <w:rPr>
          <w:rFonts w:ascii="Arial" w:hAnsi="Arial" w:cs="Arial"/>
          <w:sz w:val="20"/>
          <w:szCs w:val="20"/>
        </w:rPr>
        <w:t>, los</w:t>
      </w:r>
      <w:r w:rsidRPr="006160F0">
        <w:rPr>
          <w:rFonts w:ascii="Arial" w:hAnsi="Arial" w:cs="Arial"/>
          <w:sz w:val="20"/>
          <w:szCs w:val="20"/>
        </w:rPr>
        <w:t xml:space="preserve"> partidos con representación parlamentaria acordaron abrir un proceso constituyente para redactar una nueva </w:t>
      </w:r>
      <w:r>
        <w:rPr>
          <w:rFonts w:ascii="Arial" w:hAnsi="Arial" w:cs="Arial"/>
          <w:sz w:val="20"/>
          <w:szCs w:val="20"/>
        </w:rPr>
        <w:t>Constitución Política de la República</w:t>
      </w:r>
      <w:r w:rsidRPr="006160F0">
        <w:rPr>
          <w:rFonts w:ascii="Arial" w:hAnsi="Arial" w:cs="Arial"/>
          <w:sz w:val="20"/>
          <w:szCs w:val="20"/>
        </w:rPr>
        <w:t xml:space="preserve"> con el fin de destrabar el conflicto y darle un cauce institucional y dem</w:t>
      </w:r>
      <w:r>
        <w:rPr>
          <w:rFonts w:ascii="Arial" w:hAnsi="Arial" w:cs="Arial"/>
          <w:sz w:val="20"/>
          <w:szCs w:val="20"/>
        </w:rPr>
        <w:t>ocrático. Pero el objetivo no era</w:t>
      </w:r>
      <w:r w:rsidRPr="006160F0">
        <w:rPr>
          <w:rFonts w:ascii="Arial" w:hAnsi="Arial" w:cs="Arial"/>
          <w:sz w:val="20"/>
          <w:szCs w:val="20"/>
        </w:rPr>
        <w:t xml:space="preserve"> solo crear un</w:t>
      </w:r>
      <w:r>
        <w:rPr>
          <w:rFonts w:ascii="Arial" w:hAnsi="Arial" w:cs="Arial"/>
          <w:sz w:val="20"/>
          <w:szCs w:val="20"/>
        </w:rPr>
        <w:t>a c</w:t>
      </w:r>
      <w:r w:rsidRPr="006160F0">
        <w:rPr>
          <w:rFonts w:ascii="Arial" w:hAnsi="Arial" w:cs="Arial"/>
          <w:sz w:val="20"/>
          <w:szCs w:val="20"/>
        </w:rPr>
        <w:t xml:space="preserve">onstitución que fije nuevas reglas y avance en reducir las desigualdades estructurales que aquejan al país, sino también iniciar el camino para reconectar a </w:t>
      </w:r>
      <w:r>
        <w:rPr>
          <w:rFonts w:ascii="Arial" w:hAnsi="Arial" w:cs="Arial"/>
          <w:sz w:val="20"/>
          <w:szCs w:val="20"/>
        </w:rPr>
        <w:t>los ciudadanos con la política, reducir la desafección y estabilizar a las instituciones.</w:t>
      </w:r>
    </w:p>
    <w:p w:rsidR="00FD5D05" w:rsidRPr="006160F0" w:rsidRDefault="00FD5D05" w:rsidP="00FD5D05">
      <w:pPr>
        <w:spacing w:line="360" w:lineRule="auto"/>
        <w:jc w:val="both"/>
        <w:rPr>
          <w:rFonts w:ascii="Arial" w:hAnsi="Arial" w:cs="Arial"/>
          <w:sz w:val="20"/>
          <w:szCs w:val="20"/>
        </w:rPr>
      </w:pPr>
      <w:r>
        <w:rPr>
          <w:rFonts w:ascii="Arial" w:hAnsi="Arial" w:cs="Arial"/>
          <w:sz w:val="20"/>
          <w:szCs w:val="20"/>
        </w:rPr>
        <w:t>E</w:t>
      </w:r>
      <w:r w:rsidRPr="006160F0">
        <w:rPr>
          <w:rFonts w:ascii="Arial" w:hAnsi="Arial" w:cs="Arial"/>
          <w:sz w:val="20"/>
          <w:szCs w:val="20"/>
        </w:rPr>
        <w:t>l primer hito fue la realización de un plebiscito nacional en Octubre de 2020, el cu</w:t>
      </w:r>
      <w:r>
        <w:rPr>
          <w:rFonts w:ascii="Arial" w:hAnsi="Arial" w:cs="Arial"/>
          <w:sz w:val="20"/>
          <w:szCs w:val="20"/>
        </w:rPr>
        <w:t>al arrojó un resultado nítido</w:t>
      </w:r>
      <w:r w:rsidRPr="006160F0">
        <w:rPr>
          <w:rFonts w:ascii="Arial" w:hAnsi="Arial" w:cs="Arial"/>
          <w:sz w:val="20"/>
          <w:szCs w:val="20"/>
        </w:rPr>
        <w:t>: casi un 80% de los votantes aprobaron la idea de hacer una nueva Constitución y además decidieron</w:t>
      </w:r>
      <w:r>
        <w:rPr>
          <w:rFonts w:ascii="Arial" w:hAnsi="Arial" w:cs="Arial"/>
          <w:sz w:val="20"/>
          <w:szCs w:val="20"/>
        </w:rPr>
        <w:t>, en una proporción similar,</w:t>
      </w:r>
      <w:r w:rsidRPr="006160F0">
        <w:rPr>
          <w:rFonts w:ascii="Arial" w:hAnsi="Arial" w:cs="Arial"/>
          <w:sz w:val="20"/>
          <w:szCs w:val="20"/>
        </w:rPr>
        <w:t xml:space="preserve"> que el órgano redactor fuera electo en un 100% por la ciudadanía mediante elecciones democráticas.</w:t>
      </w:r>
    </w:p>
    <w:p w:rsidR="006F4500" w:rsidRDefault="006F4500" w:rsidP="006F4500">
      <w:pPr>
        <w:spacing w:line="360" w:lineRule="auto"/>
        <w:jc w:val="both"/>
        <w:rPr>
          <w:rFonts w:ascii="Arial" w:hAnsi="Arial" w:cs="Arial"/>
          <w:sz w:val="20"/>
          <w:szCs w:val="20"/>
        </w:rPr>
      </w:pPr>
      <w:r>
        <w:rPr>
          <w:rFonts w:ascii="Arial" w:hAnsi="Arial" w:cs="Arial"/>
          <w:sz w:val="20"/>
          <w:szCs w:val="20"/>
        </w:rPr>
        <w:t>En medio de este escenario surge la súbita crisis sanitaria que azotó al mundo entero y por supuesto a nuestro país también: la pa</w:t>
      </w:r>
      <w:r w:rsidR="00182ABA">
        <w:rPr>
          <w:rFonts w:ascii="Arial" w:hAnsi="Arial" w:cs="Arial"/>
          <w:sz w:val="20"/>
          <w:szCs w:val="20"/>
        </w:rPr>
        <w:t xml:space="preserve">ndemia del COVID-19. Mientras aún </w:t>
      </w:r>
      <w:r w:rsidR="00662669">
        <w:rPr>
          <w:rFonts w:ascii="Arial" w:hAnsi="Arial" w:cs="Arial"/>
          <w:sz w:val="20"/>
          <w:szCs w:val="20"/>
        </w:rPr>
        <w:t>se seguían produciendo</w:t>
      </w:r>
      <w:r>
        <w:rPr>
          <w:rFonts w:ascii="Arial" w:hAnsi="Arial" w:cs="Arial"/>
          <w:sz w:val="20"/>
          <w:szCs w:val="20"/>
        </w:rPr>
        <w:t xml:space="preserve"> las protestas sociales contra el gobierno de Sebastián Piñera iniciadas a fines de 2019, y en plena discusión del itinerario constitucional que pretendía darle un cauce institucional a la crisis, los chilenos se vieron de pronto forzados a cumplir severas cuarentenas para frenar la cadena de contagios que afectaba al mundo entero amenazando la vida e integridad física de las personas. Entre las múltiples consecuencias que esto produjo, en todo orden de cosas, cabe destacar la notoria intensificación en el uso de herramientas y dispositivos digitales, en la medida que internet se convirtió en el mecanismo más importante para mantener funcionando las diversas dimensiones de la vida social (CEPAL, 2020)</w:t>
      </w:r>
    </w:p>
    <w:p w:rsidR="006F4500" w:rsidRDefault="006F4500" w:rsidP="006F4500">
      <w:pPr>
        <w:spacing w:line="360" w:lineRule="auto"/>
        <w:jc w:val="both"/>
        <w:rPr>
          <w:rFonts w:ascii="Arial" w:hAnsi="Arial" w:cs="Arial"/>
          <w:sz w:val="20"/>
          <w:szCs w:val="20"/>
        </w:rPr>
      </w:pPr>
      <w:r>
        <w:rPr>
          <w:rFonts w:ascii="Arial" w:hAnsi="Arial" w:cs="Arial"/>
          <w:sz w:val="20"/>
          <w:szCs w:val="20"/>
        </w:rPr>
        <w:t xml:space="preserve">Con el paso de los meses, y conforme se iba agravando la situación sin que se supiera con mucha certeza hasta donde se extendería la emergencia sanitaria, fue posible observar una aceleración vertiginosa en la transformación digital de diversas actividades, algunas de las cuales ya estaban en proceso de incorporar dichas herramientas. El contexto de cuarentenas y del corte abrupto de la </w:t>
      </w:r>
      <w:r>
        <w:rPr>
          <w:rFonts w:ascii="Arial" w:hAnsi="Arial" w:cs="Arial"/>
          <w:sz w:val="20"/>
          <w:szCs w:val="20"/>
        </w:rPr>
        <w:lastRenderedPageBreak/>
        <w:t>interacción cara a cara, llevó a este proceso a niveles insospechados. De esta manera, los circuitos comerciales se encontraron ante el desafío de intensificar y perfeccionar el e-</w:t>
      </w:r>
      <w:proofErr w:type="spellStart"/>
      <w:r>
        <w:rPr>
          <w:rFonts w:ascii="Arial" w:hAnsi="Arial" w:cs="Arial"/>
          <w:sz w:val="20"/>
          <w:szCs w:val="20"/>
        </w:rPr>
        <w:t>commerce</w:t>
      </w:r>
      <w:proofErr w:type="spellEnd"/>
      <w:r>
        <w:rPr>
          <w:rFonts w:ascii="Arial" w:hAnsi="Arial" w:cs="Arial"/>
          <w:sz w:val="20"/>
          <w:szCs w:val="20"/>
        </w:rPr>
        <w:t xml:space="preserve">, los servicios educativos se vieron forzados a transitar rápidamente hacia formas de aprendizaje a distancia a escala masiva, el mercado laboral se adaptó en cosa de meses en torno al pre –existente trabajo remoto también en grandes escalas, la atención de salud pasó a su versión no presencial a través de los servicios de telemedicina, la vida social y el esparcimiento se empezó a trasladar a formatos virtuales a través de plataformas como Zoom, Google </w:t>
      </w:r>
      <w:proofErr w:type="spellStart"/>
      <w:r>
        <w:rPr>
          <w:rFonts w:ascii="Arial" w:hAnsi="Arial" w:cs="Arial"/>
          <w:sz w:val="20"/>
          <w:szCs w:val="20"/>
        </w:rPr>
        <w:t>Meet</w:t>
      </w:r>
      <w:proofErr w:type="spellEnd"/>
      <w:r>
        <w:rPr>
          <w:rFonts w:ascii="Arial" w:hAnsi="Arial" w:cs="Arial"/>
          <w:sz w:val="20"/>
          <w:szCs w:val="20"/>
        </w:rPr>
        <w:t xml:space="preserve">, Microsoft </w:t>
      </w:r>
      <w:proofErr w:type="spellStart"/>
      <w:r>
        <w:rPr>
          <w:rFonts w:ascii="Arial" w:hAnsi="Arial" w:cs="Arial"/>
          <w:sz w:val="20"/>
          <w:szCs w:val="20"/>
        </w:rPr>
        <w:t>Teams</w:t>
      </w:r>
      <w:proofErr w:type="spellEnd"/>
      <w:r>
        <w:rPr>
          <w:rFonts w:ascii="Arial" w:hAnsi="Arial" w:cs="Arial"/>
          <w:sz w:val="20"/>
          <w:szCs w:val="20"/>
        </w:rPr>
        <w:t xml:space="preserve">,  y así la lista suma y sigue. </w:t>
      </w:r>
    </w:p>
    <w:p w:rsidR="006F4500" w:rsidRPr="00923A55" w:rsidRDefault="006F4500" w:rsidP="006F4500">
      <w:pPr>
        <w:spacing w:line="360" w:lineRule="auto"/>
        <w:jc w:val="both"/>
        <w:rPr>
          <w:rFonts w:ascii="Arial" w:hAnsi="Arial" w:cs="Arial"/>
          <w:sz w:val="20"/>
          <w:szCs w:val="20"/>
        </w:rPr>
      </w:pPr>
      <w:r>
        <w:rPr>
          <w:rFonts w:ascii="Arial" w:hAnsi="Arial" w:cs="Arial"/>
          <w:sz w:val="20"/>
          <w:szCs w:val="20"/>
        </w:rPr>
        <w:t xml:space="preserve">Dado lo anterior, y ante la proximidad de jornadas electorales importantes como el Plebiscito Constitucional, las elecciones municipales, elecciones de gobernadores regionales, elección de representantes ante la Convención Constituyente, etc., fuimos testigos del rápido reacomodo de las formas tradicionales de hacer campaña offline, para transitar hacia campañas donde el componente digital o campañas de aire se convirtió en el elemento decisivo. Lo anterior implicaba un rápido fortalecimiento de los equipos profesionales que normalmente asesoraban las campañas, y una mayor demanda por personas que conocieran en detalle las mejores alternativas para difundir los mensajes políticos a través de canales digitales, en particular las redes sociales, las que cobraron una preponderancia no vista hasta ese momento. </w:t>
      </w:r>
    </w:p>
    <w:p w:rsidR="006F4500" w:rsidRDefault="006F4500" w:rsidP="006F4500">
      <w:pPr>
        <w:spacing w:line="360" w:lineRule="auto"/>
        <w:jc w:val="both"/>
        <w:rPr>
          <w:rFonts w:ascii="Arial" w:hAnsi="Arial" w:cs="Arial"/>
          <w:sz w:val="20"/>
          <w:szCs w:val="20"/>
        </w:rPr>
      </w:pPr>
      <w:r>
        <w:rPr>
          <w:rFonts w:ascii="Arial" w:hAnsi="Arial" w:cs="Arial"/>
          <w:sz w:val="20"/>
          <w:szCs w:val="20"/>
        </w:rPr>
        <w:t xml:space="preserve">De esta manera, se entroncaron tendencias previas en el ámbito de las plataformas digitales que estaban penetrando desde hace varios años la forma de hacer campañas, con la necesidad urgente de concentrar los esfuerzos casi de manera exclusiva en el espacio digital. Una de estas </w:t>
      </w:r>
      <w:r w:rsidR="00662669">
        <w:rPr>
          <w:rFonts w:ascii="Arial" w:hAnsi="Arial" w:cs="Arial"/>
          <w:sz w:val="20"/>
          <w:szCs w:val="20"/>
        </w:rPr>
        <w:t xml:space="preserve">tendencias, aquella </w:t>
      </w:r>
      <w:r w:rsidRPr="00662669">
        <w:rPr>
          <w:rFonts w:ascii="Arial" w:hAnsi="Arial" w:cs="Arial"/>
          <w:sz w:val="20"/>
          <w:szCs w:val="20"/>
        </w:rPr>
        <w:t>que tiene que ver con la importación a Chile de técnicas de inteligencia electoral impulsada por datos masivos</w:t>
      </w:r>
      <w:r w:rsidR="00662669">
        <w:rPr>
          <w:rFonts w:ascii="Arial" w:hAnsi="Arial" w:cs="Arial"/>
          <w:sz w:val="20"/>
          <w:szCs w:val="20"/>
        </w:rPr>
        <w:t xml:space="preserve"> como la que se asocia a la experiencia de </w:t>
      </w:r>
      <w:proofErr w:type="spellStart"/>
      <w:r w:rsidR="00662669">
        <w:rPr>
          <w:rFonts w:ascii="Arial" w:hAnsi="Arial" w:cs="Arial"/>
          <w:sz w:val="20"/>
          <w:szCs w:val="20"/>
        </w:rPr>
        <w:t>Trump</w:t>
      </w:r>
      <w:proofErr w:type="spellEnd"/>
      <w:r w:rsidRPr="00662669">
        <w:rPr>
          <w:rFonts w:ascii="Arial" w:hAnsi="Arial" w:cs="Arial"/>
          <w:sz w:val="20"/>
          <w:szCs w:val="20"/>
        </w:rPr>
        <w:t xml:space="preserve">, </w:t>
      </w:r>
      <w:r w:rsidR="00662669">
        <w:rPr>
          <w:rFonts w:ascii="Arial" w:hAnsi="Arial" w:cs="Arial"/>
          <w:sz w:val="20"/>
          <w:szCs w:val="20"/>
        </w:rPr>
        <w:t>se vio favorecida por la imposibilidad de realizar campañas presenciales y la cada vez mayor preponderancia de las vías digitales.</w:t>
      </w:r>
    </w:p>
    <w:p w:rsidR="0035743C" w:rsidRDefault="0035743C"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Con todos estos antecedentes sobre la mesa, nos acercamos a la coyuntura específica de la elección presidencial de 2021 en que resultó electo Gabriel </w:t>
      </w:r>
      <w:proofErr w:type="spellStart"/>
      <w:r>
        <w:rPr>
          <w:rFonts w:ascii="Arial" w:eastAsia="Times New Roman" w:hAnsi="Arial" w:cs="Arial"/>
          <w:bCs/>
          <w:color w:val="000000"/>
          <w:sz w:val="20"/>
          <w:szCs w:val="20"/>
        </w:rPr>
        <w:t>Boric</w:t>
      </w:r>
      <w:proofErr w:type="spellEnd"/>
      <w:r>
        <w:rPr>
          <w:rFonts w:ascii="Arial" w:eastAsia="Times New Roman" w:hAnsi="Arial" w:cs="Arial"/>
          <w:bCs/>
          <w:color w:val="000000"/>
          <w:sz w:val="20"/>
          <w:szCs w:val="20"/>
        </w:rPr>
        <w:t xml:space="preserve">. Esta fue una elección distinta a las anteriores por varios motivos. En primer lugar, Chile venía sacudido por la pandemia del COVID-19 y por los efectos del estallido social de 2019-2020. La apertura de un proceso constituyente promovido desde las calles del país, el ambiente polarizado y de alta politización respecto de asuntos de fondo como la organización del Estado, los derechos sociales, la crisis medioambiental, los derechos de las mujeres, el conflicto con los pueblos indígenas, entre otras materias sensibles para la ciudadanía, agregaban varios ingredientes especiales al cuadro político de cara a la campaña. </w:t>
      </w:r>
    </w:p>
    <w:p w:rsidR="0035743C" w:rsidRDefault="0035743C"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Paralelamente, y como consecuencia de la larga crisis de legitimidad que se arrastraba, las elites políticas fueron fuertemente impugnadas por la gente, lo que produjo una dislocación en los bloques políticos tradicionales que habían conducido los destinos del país desde 1990 a la fecha, </w:t>
      </w:r>
      <w:r>
        <w:rPr>
          <w:rFonts w:ascii="Arial" w:eastAsia="Times New Roman" w:hAnsi="Arial" w:cs="Arial"/>
          <w:bCs/>
          <w:color w:val="000000"/>
          <w:sz w:val="20"/>
          <w:szCs w:val="20"/>
        </w:rPr>
        <w:lastRenderedPageBreak/>
        <w:t xml:space="preserve">permitiendo la irrupción de candidaturas desde la </w:t>
      </w:r>
      <w:proofErr w:type="spellStart"/>
      <w:r>
        <w:rPr>
          <w:rFonts w:ascii="Arial" w:eastAsia="Times New Roman" w:hAnsi="Arial" w:cs="Arial"/>
          <w:bCs/>
          <w:color w:val="000000"/>
          <w:sz w:val="20"/>
          <w:szCs w:val="20"/>
        </w:rPr>
        <w:t>semi</w:t>
      </w:r>
      <w:proofErr w:type="spellEnd"/>
      <w:r>
        <w:rPr>
          <w:rFonts w:ascii="Arial" w:eastAsia="Times New Roman" w:hAnsi="Arial" w:cs="Arial"/>
          <w:bCs/>
          <w:color w:val="000000"/>
          <w:sz w:val="20"/>
          <w:szCs w:val="20"/>
        </w:rPr>
        <w:t xml:space="preserve">-periferia del sistema de partidos, entre ellas la del alcalde Daniel </w:t>
      </w:r>
      <w:proofErr w:type="spellStart"/>
      <w:r>
        <w:rPr>
          <w:rFonts w:ascii="Arial" w:eastAsia="Times New Roman" w:hAnsi="Arial" w:cs="Arial"/>
          <w:bCs/>
          <w:color w:val="000000"/>
          <w:sz w:val="20"/>
          <w:szCs w:val="20"/>
        </w:rPr>
        <w:t>Jadue</w:t>
      </w:r>
      <w:proofErr w:type="spellEnd"/>
      <w:r>
        <w:rPr>
          <w:rFonts w:ascii="Arial" w:eastAsia="Times New Roman" w:hAnsi="Arial" w:cs="Arial"/>
          <w:bCs/>
          <w:color w:val="000000"/>
          <w:sz w:val="20"/>
          <w:szCs w:val="20"/>
        </w:rPr>
        <w:t xml:space="preserve">, militante del Partido Comunista de Chile, la de José Antonio </w:t>
      </w:r>
      <w:proofErr w:type="spellStart"/>
      <w:r>
        <w:rPr>
          <w:rFonts w:ascii="Arial" w:eastAsia="Times New Roman" w:hAnsi="Arial" w:cs="Arial"/>
          <w:bCs/>
          <w:color w:val="000000"/>
          <w:sz w:val="20"/>
          <w:szCs w:val="20"/>
        </w:rPr>
        <w:t>Kast</w:t>
      </w:r>
      <w:proofErr w:type="spellEnd"/>
      <w:r>
        <w:rPr>
          <w:rFonts w:ascii="Arial" w:eastAsia="Times New Roman" w:hAnsi="Arial" w:cs="Arial"/>
          <w:bCs/>
          <w:color w:val="000000"/>
          <w:sz w:val="20"/>
          <w:szCs w:val="20"/>
        </w:rPr>
        <w:t xml:space="preserve"> del Partido Republicano, nacido de una escisión de la UDI, la del diputado Gabriel </w:t>
      </w:r>
      <w:proofErr w:type="spellStart"/>
      <w:r>
        <w:rPr>
          <w:rFonts w:ascii="Arial" w:eastAsia="Times New Roman" w:hAnsi="Arial" w:cs="Arial"/>
          <w:bCs/>
          <w:color w:val="000000"/>
          <w:sz w:val="20"/>
          <w:szCs w:val="20"/>
        </w:rPr>
        <w:t>Boric</w:t>
      </w:r>
      <w:proofErr w:type="spellEnd"/>
      <w:r>
        <w:rPr>
          <w:rFonts w:ascii="Arial" w:eastAsia="Times New Roman" w:hAnsi="Arial" w:cs="Arial"/>
          <w:bCs/>
          <w:color w:val="000000"/>
          <w:sz w:val="20"/>
          <w:szCs w:val="20"/>
        </w:rPr>
        <w:t xml:space="preserve">, militante de un pequeño partido de corta vida (Convergencia Social) que nace desde el movimiento estudiantil universitario. Por otra parte, la derecha oficialista encabezada por la UDI y RN abrazaba la candidatura de Sebastián </w:t>
      </w:r>
      <w:proofErr w:type="spellStart"/>
      <w:r>
        <w:rPr>
          <w:rFonts w:ascii="Arial" w:eastAsia="Times New Roman" w:hAnsi="Arial" w:cs="Arial"/>
          <w:bCs/>
          <w:color w:val="000000"/>
          <w:sz w:val="20"/>
          <w:szCs w:val="20"/>
        </w:rPr>
        <w:t>Sichel</w:t>
      </w:r>
      <w:proofErr w:type="spellEnd"/>
      <w:r>
        <w:rPr>
          <w:rFonts w:ascii="Arial" w:eastAsia="Times New Roman" w:hAnsi="Arial" w:cs="Arial"/>
          <w:bCs/>
          <w:color w:val="000000"/>
          <w:sz w:val="20"/>
          <w:szCs w:val="20"/>
        </w:rPr>
        <w:t xml:space="preserve">, un ex militante con pasado reciente en la Democracia Cristiana que había sido candidato a diputado por los pactos de centroizquierda y que además había desempeñado cargos públicos en los gobiernos de la Concertación de Partidos por la Democracia (1990-2010). En este escenario de confusión y reestructuración del campo de fuerzas políticas, surge también una candidatura de corte populista a la usanza de los países europeos. Franco </w:t>
      </w:r>
      <w:proofErr w:type="spellStart"/>
      <w:r>
        <w:rPr>
          <w:rFonts w:ascii="Arial" w:eastAsia="Times New Roman" w:hAnsi="Arial" w:cs="Arial"/>
          <w:bCs/>
          <w:color w:val="000000"/>
          <w:sz w:val="20"/>
          <w:szCs w:val="20"/>
        </w:rPr>
        <w:t>Parisi</w:t>
      </w:r>
      <w:proofErr w:type="spellEnd"/>
      <w:r>
        <w:rPr>
          <w:rFonts w:ascii="Arial" w:eastAsia="Times New Roman" w:hAnsi="Arial" w:cs="Arial"/>
          <w:bCs/>
          <w:color w:val="000000"/>
          <w:sz w:val="20"/>
          <w:szCs w:val="20"/>
        </w:rPr>
        <w:t xml:space="preserve">, un empresario de escasa importancia en la política chilena, se presentaba a la elección con un programa alineado con tendencias internacionales en boga, como las de Mateo </w:t>
      </w:r>
      <w:proofErr w:type="spellStart"/>
      <w:r>
        <w:rPr>
          <w:rFonts w:ascii="Arial" w:eastAsia="Times New Roman" w:hAnsi="Arial" w:cs="Arial"/>
          <w:bCs/>
          <w:color w:val="000000"/>
          <w:sz w:val="20"/>
          <w:szCs w:val="20"/>
        </w:rPr>
        <w:t>Salvini</w:t>
      </w:r>
      <w:proofErr w:type="spellEnd"/>
      <w:r>
        <w:rPr>
          <w:rFonts w:ascii="Arial" w:eastAsia="Times New Roman" w:hAnsi="Arial" w:cs="Arial"/>
          <w:bCs/>
          <w:color w:val="000000"/>
          <w:sz w:val="20"/>
          <w:szCs w:val="20"/>
        </w:rPr>
        <w:t xml:space="preserve"> en Italia o </w:t>
      </w:r>
      <w:proofErr w:type="spellStart"/>
      <w:r>
        <w:rPr>
          <w:rFonts w:ascii="Arial" w:eastAsia="Times New Roman" w:hAnsi="Arial" w:cs="Arial"/>
          <w:bCs/>
          <w:color w:val="000000"/>
          <w:sz w:val="20"/>
          <w:szCs w:val="20"/>
        </w:rPr>
        <w:t>Nayib</w:t>
      </w:r>
      <w:proofErr w:type="spellEnd"/>
      <w:r>
        <w:rPr>
          <w:rFonts w:ascii="Arial" w:eastAsia="Times New Roman" w:hAnsi="Arial" w:cs="Arial"/>
          <w:bCs/>
          <w:color w:val="000000"/>
          <w:sz w:val="20"/>
          <w:szCs w:val="20"/>
        </w:rPr>
        <w:t xml:space="preserve"> </w:t>
      </w:r>
      <w:proofErr w:type="spellStart"/>
      <w:r>
        <w:rPr>
          <w:rFonts w:ascii="Arial" w:eastAsia="Times New Roman" w:hAnsi="Arial" w:cs="Arial"/>
          <w:bCs/>
          <w:color w:val="000000"/>
          <w:sz w:val="20"/>
          <w:szCs w:val="20"/>
        </w:rPr>
        <w:t>Bukele</w:t>
      </w:r>
      <w:proofErr w:type="spellEnd"/>
      <w:r>
        <w:rPr>
          <w:rFonts w:ascii="Arial" w:eastAsia="Times New Roman" w:hAnsi="Arial" w:cs="Arial"/>
          <w:bCs/>
          <w:color w:val="000000"/>
          <w:sz w:val="20"/>
          <w:szCs w:val="20"/>
        </w:rPr>
        <w:t xml:space="preserve"> en El Salvador. </w:t>
      </w:r>
    </w:p>
    <w:p w:rsidR="006F2A3A" w:rsidRDefault="006F2A3A"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Las campañas </w:t>
      </w:r>
      <w:r w:rsidR="00C74E38">
        <w:rPr>
          <w:rFonts w:ascii="Arial" w:eastAsia="Times New Roman" w:hAnsi="Arial" w:cs="Arial"/>
          <w:bCs/>
          <w:color w:val="000000"/>
          <w:sz w:val="20"/>
          <w:szCs w:val="20"/>
        </w:rPr>
        <w:t>mostraron cambios importantes en su manera de conducirse, con una presencia de estrategias digitales combinadas cada vez más sofisticadas. Ante un escenario político-social tan crispado y de baja credibilidad, los candidatos en competencia se vieron obligados a luchar por todos los medios para acercarse al esquivo y desconfiado electorado. Cabe destacar la presencia de Marco Enríquez-</w:t>
      </w:r>
      <w:proofErr w:type="spellStart"/>
      <w:r w:rsidR="00C74E38">
        <w:rPr>
          <w:rFonts w:ascii="Arial" w:eastAsia="Times New Roman" w:hAnsi="Arial" w:cs="Arial"/>
          <w:bCs/>
          <w:color w:val="000000"/>
          <w:sz w:val="20"/>
          <w:szCs w:val="20"/>
        </w:rPr>
        <w:t>Ominami</w:t>
      </w:r>
      <w:proofErr w:type="spellEnd"/>
      <w:r w:rsidR="00C74E38">
        <w:rPr>
          <w:rFonts w:ascii="Arial" w:eastAsia="Times New Roman" w:hAnsi="Arial" w:cs="Arial"/>
          <w:bCs/>
          <w:color w:val="000000"/>
          <w:sz w:val="20"/>
          <w:szCs w:val="20"/>
        </w:rPr>
        <w:t>, quien en su cuarta candidatura a la presidencia deja en evidencia un gran manejo de la comunicación política de campañas y un uso intensivo de las redes sociales coherente con sus intent</w:t>
      </w:r>
      <w:r w:rsidR="001D1E97">
        <w:rPr>
          <w:rFonts w:ascii="Arial" w:eastAsia="Times New Roman" w:hAnsi="Arial" w:cs="Arial"/>
          <w:bCs/>
          <w:color w:val="000000"/>
          <w:sz w:val="20"/>
          <w:szCs w:val="20"/>
        </w:rPr>
        <w:t xml:space="preserve">os anteriores, aunque su figura ya esté un tanto desgastada ante los ojos de los votantes. </w:t>
      </w:r>
    </w:p>
    <w:p w:rsidR="001D1E97" w:rsidRDefault="001D1E97"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Tanto la campaña de José Antonio </w:t>
      </w:r>
      <w:proofErr w:type="spellStart"/>
      <w:r>
        <w:rPr>
          <w:rFonts w:ascii="Arial" w:eastAsia="Times New Roman" w:hAnsi="Arial" w:cs="Arial"/>
          <w:bCs/>
          <w:color w:val="000000"/>
          <w:sz w:val="20"/>
          <w:szCs w:val="20"/>
        </w:rPr>
        <w:t>Kast</w:t>
      </w:r>
      <w:proofErr w:type="spellEnd"/>
      <w:r>
        <w:rPr>
          <w:rFonts w:ascii="Arial" w:eastAsia="Times New Roman" w:hAnsi="Arial" w:cs="Arial"/>
          <w:bCs/>
          <w:color w:val="000000"/>
          <w:sz w:val="20"/>
          <w:szCs w:val="20"/>
        </w:rPr>
        <w:t xml:space="preserve"> como la de Gabriel </w:t>
      </w:r>
      <w:proofErr w:type="spellStart"/>
      <w:r>
        <w:rPr>
          <w:rFonts w:ascii="Arial" w:eastAsia="Times New Roman" w:hAnsi="Arial" w:cs="Arial"/>
          <w:bCs/>
          <w:color w:val="000000"/>
          <w:sz w:val="20"/>
          <w:szCs w:val="20"/>
        </w:rPr>
        <w:t>Boric</w:t>
      </w:r>
      <w:proofErr w:type="spellEnd"/>
      <w:r>
        <w:rPr>
          <w:rFonts w:ascii="Arial" w:eastAsia="Times New Roman" w:hAnsi="Arial" w:cs="Arial"/>
          <w:bCs/>
          <w:color w:val="000000"/>
          <w:sz w:val="20"/>
          <w:szCs w:val="20"/>
        </w:rPr>
        <w:t xml:space="preserve">, que fueron quienes finalmente pasaron al balotaje de segunda vuelta, constituyeron equipos robustos en torno al elemento digital y buscaron de alguna manera vincularse a las audiencias de formas alternativas, considerando que ninguno de los dos provenía de las tradicionales coaliciones políticas que dominaron el período de la transición, ni poseían una presencia estable y consolidada de sus entornos políticos en los medios de </w:t>
      </w:r>
      <w:r w:rsidR="00373FB2">
        <w:rPr>
          <w:rFonts w:ascii="Arial" w:eastAsia="Times New Roman" w:hAnsi="Arial" w:cs="Arial"/>
          <w:bCs/>
          <w:color w:val="000000"/>
          <w:sz w:val="20"/>
          <w:szCs w:val="20"/>
        </w:rPr>
        <w:t>comunicación de masa. Fue una campaña donde se pudo ver nuevamente la importancia creciente de los mensajes que buscan explotar las emociones y la subjetividad del votante, en contraposición a contenidos más programáticos y</w:t>
      </w:r>
      <w:r w:rsidR="00445111">
        <w:rPr>
          <w:rFonts w:ascii="Arial" w:eastAsia="Times New Roman" w:hAnsi="Arial" w:cs="Arial"/>
          <w:bCs/>
          <w:color w:val="000000"/>
          <w:sz w:val="20"/>
          <w:szCs w:val="20"/>
        </w:rPr>
        <w:t xml:space="preserve"> tradicionales (El Mostrador, 2021)</w:t>
      </w:r>
    </w:p>
    <w:p w:rsidR="00373FB2" w:rsidRPr="00725DC8" w:rsidRDefault="00373FB2" w:rsidP="0035743C">
      <w:pPr>
        <w:spacing w:line="360" w:lineRule="auto"/>
        <w:jc w:val="both"/>
        <w:rPr>
          <w:rFonts w:ascii="Arial" w:eastAsia="Times New Roman" w:hAnsi="Arial" w:cs="Arial"/>
          <w:bCs/>
          <w:color w:val="000000"/>
          <w:sz w:val="20"/>
          <w:szCs w:val="20"/>
        </w:rPr>
      </w:pPr>
      <w:r>
        <w:rPr>
          <w:rFonts w:ascii="Arial" w:eastAsia="Times New Roman" w:hAnsi="Arial" w:cs="Arial"/>
          <w:bCs/>
          <w:color w:val="000000"/>
          <w:sz w:val="20"/>
          <w:szCs w:val="20"/>
        </w:rPr>
        <w:t xml:space="preserve">En general, durante la campaña de primera y segunda vuelta se observó un uso cada vez más extendido de publicidad pagada por redes sociales orientada por datos, </w:t>
      </w:r>
      <w:proofErr w:type="spellStart"/>
      <w:r>
        <w:rPr>
          <w:rFonts w:ascii="Arial" w:eastAsia="Times New Roman" w:hAnsi="Arial" w:cs="Arial"/>
          <w:bCs/>
          <w:color w:val="000000"/>
          <w:sz w:val="20"/>
          <w:szCs w:val="20"/>
        </w:rPr>
        <w:t>microtargeting</w:t>
      </w:r>
      <w:proofErr w:type="spellEnd"/>
      <w:r>
        <w:rPr>
          <w:rFonts w:ascii="Arial" w:eastAsia="Times New Roman" w:hAnsi="Arial" w:cs="Arial"/>
          <w:bCs/>
          <w:color w:val="000000"/>
          <w:sz w:val="20"/>
          <w:szCs w:val="20"/>
        </w:rPr>
        <w:t xml:space="preserve">, lo que indica la consolidación de esta herramienta entre la anterior elección presidencial el año 2017, en que solo Sebastián Piñera innovó en esta materia, y la de 2021 en que prácticamente todos los candidatos de todos los sectores políticos la incorporaron dentro de sus estrategias. </w:t>
      </w:r>
    </w:p>
    <w:p w:rsidR="005F1668" w:rsidRDefault="00373FB2" w:rsidP="0035743C">
      <w:pPr>
        <w:spacing w:line="360" w:lineRule="auto"/>
        <w:jc w:val="both"/>
        <w:rPr>
          <w:rFonts w:ascii="Arial" w:hAnsi="Arial" w:cs="Arial"/>
          <w:sz w:val="20"/>
          <w:szCs w:val="20"/>
        </w:rPr>
      </w:pPr>
      <w:r>
        <w:rPr>
          <w:rFonts w:ascii="Arial" w:hAnsi="Arial" w:cs="Arial"/>
          <w:sz w:val="20"/>
          <w:szCs w:val="20"/>
        </w:rPr>
        <w:t xml:space="preserve">Cabe destacar, en particular, </w:t>
      </w:r>
      <w:r w:rsidR="00445111">
        <w:rPr>
          <w:rFonts w:ascii="Arial" w:hAnsi="Arial" w:cs="Arial"/>
          <w:sz w:val="20"/>
          <w:szCs w:val="20"/>
        </w:rPr>
        <w:t xml:space="preserve">la campaña del candidato Franco </w:t>
      </w:r>
      <w:proofErr w:type="spellStart"/>
      <w:r w:rsidR="00445111">
        <w:rPr>
          <w:rFonts w:ascii="Arial" w:hAnsi="Arial" w:cs="Arial"/>
          <w:sz w:val="20"/>
          <w:szCs w:val="20"/>
        </w:rPr>
        <w:t>Parisi</w:t>
      </w:r>
      <w:proofErr w:type="spellEnd"/>
      <w:r w:rsidR="00445111">
        <w:rPr>
          <w:rFonts w:ascii="Arial" w:hAnsi="Arial" w:cs="Arial"/>
          <w:sz w:val="20"/>
          <w:szCs w:val="20"/>
        </w:rPr>
        <w:t xml:space="preserve">, quien la llevó adelante sin nunca estar presente en territorio nacional. Durante todo el proceso, el candidato estuvo instalado </w:t>
      </w:r>
      <w:r w:rsidR="00445111">
        <w:rPr>
          <w:rFonts w:ascii="Arial" w:hAnsi="Arial" w:cs="Arial"/>
          <w:sz w:val="20"/>
          <w:szCs w:val="20"/>
        </w:rPr>
        <w:lastRenderedPageBreak/>
        <w:t xml:space="preserve">en EEUU y desde ahí desplegó su arsenal en diversas direcciones, poniendo en el centro de su estrategia el componente digital. </w:t>
      </w:r>
      <w:proofErr w:type="spellStart"/>
      <w:r w:rsidR="00445111">
        <w:rPr>
          <w:rFonts w:ascii="Arial" w:hAnsi="Arial" w:cs="Arial"/>
          <w:sz w:val="20"/>
          <w:szCs w:val="20"/>
        </w:rPr>
        <w:t>Parisi</w:t>
      </w:r>
      <w:proofErr w:type="spellEnd"/>
      <w:r w:rsidR="00445111">
        <w:rPr>
          <w:rFonts w:ascii="Arial" w:hAnsi="Arial" w:cs="Arial"/>
          <w:sz w:val="20"/>
          <w:szCs w:val="20"/>
        </w:rPr>
        <w:t xml:space="preserve"> buscó deliberadamente eludir a los medios de comunicación y llegar de forma directa a las audiencias para entregar sus mensajes, los cuales fueron perfilados y segmentados según preferencias y otros criterios demográficos y socioeconómicos. De esta manera, durante la campaña fue posible observar como el candidato aventajaba con creces a los otros competidores en interacciones en redes, cantidad de visualizaciones en YouTube, etc. </w:t>
      </w:r>
    </w:p>
    <w:p w:rsidR="0035743C" w:rsidRPr="005F1668" w:rsidRDefault="00445111" w:rsidP="0035743C">
      <w:pPr>
        <w:spacing w:line="360" w:lineRule="auto"/>
        <w:jc w:val="both"/>
        <w:rPr>
          <w:rFonts w:ascii="Arial" w:hAnsi="Arial" w:cs="Arial"/>
          <w:sz w:val="20"/>
          <w:szCs w:val="20"/>
        </w:rPr>
      </w:pPr>
      <w:r>
        <w:rPr>
          <w:rFonts w:ascii="Arial" w:hAnsi="Arial" w:cs="Arial"/>
          <w:sz w:val="20"/>
          <w:szCs w:val="20"/>
        </w:rPr>
        <w:t xml:space="preserve">De alguna manera, podríamos afirmar que </w:t>
      </w:r>
      <w:proofErr w:type="spellStart"/>
      <w:r>
        <w:rPr>
          <w:rFonts w:ascii="Arial" w:hAnsi="Arial" w:cs="Arial"/>
          <w:sz w:val="20"/>
          <w:szCs w:val="20"/>
        </w:rPr>
        <w:t>Parisi</w:t>
      </w:r>
      <w:proofErr w:type="spellEnd"/>
      <w:r>
        <w:rPr>
          <w:rFonts w:ascii="Arial" w:hAnsi="Arial" w:cs="Arial"/>
          <w:sz w:val="20"/>
          <w:szCs w:val="20"/>
        </w:rPr>
        <w:t xml:space="preserve"> fue quien mejor comprendió la naturaleza del </w:t>
      </w:r>
      <w:proofErr w:type="spellStart"/>
      <w:r>
        <w:rPr>
          <w:rFonts w:ascii="Arial" w:hAnsi="Arial" w:cs="Arial"/>
          <w:sz w:val="20"/>
          <w:szCs w:val="20"/>
        </w:rPr>
        <w:t>microtargeting</w:t>
      </w:r>
      <w:proofErr w:type="spellEnd"/>
      <w:r>
        <w:rPr>
          <w:rFonts w:ascii="Arial" w:hAnsi="Arial" w:cs="Arial"/>
          <w:sz w:val="20"/>
          <w:szCs w:val="20"/>
        </w:rPr>
        <w:t xml:space="preserve"> online y sus potencialidades.</w:t>
      </w:r>
      <w:r w:rsidR="005F1668">
        <w:rPr>
          <w:rFonts w:ascii="Arial" w:hAnsi="Arial" w:cs="Arial"/>
          <w:sz w:val="20"/>
          <w:szCs w:val="20"/>
        </w:rPr>
        <w:t xml:space="preserve"> Según afirmó posteriormente a un medio extranjero,</w:t>
      </w:r>
      <w:r>
        <w:rPr>
          <w:rFonts w:ascii="Arial" w:hAnsi="Arial" w:cs="Arial"/>
          <w:sz w:val="20"/>
          <w:szCs w:val="20"/>
        </w:rPr>
        <w:t xml:space="preserve"> </w:t>
      </w:r>
      <w:r w:rsidR="005F1668">
        <w:rPr>
          <w:rFonts w:ascii="Arial" w:hAnsi="Arial" w:cs="Arial"/>
          <w:sz w:val="20"/>
          <w:szCs w:val="20"/>
        </w:rPr>
        <w:t>“</w:t>
      </w:r>
      <w:r w:rsidR="005F1668" w:rsidRPr="005F1668">
        <w:rPr>
          <w:rFonts w:ascii="Arial" w:hAnsi="Arial" w:cs="Arial"/>
          <w:color w:val="333333"/>
          <w:sz w:val="20"/>
          <w:szCs w:val="20"/>
          <w:shd w:val="clear" w:color="auto" w:fill="FFFFFF"/>
        </w:rPr>
        <w:t>podíamos llegar con un mensaje directo a una mamá soltera que está arrendando una propiedad y a alguien de la tercera edad que está ocupando una prótesis"</w:t>
      </w:r>
      <w:r w:rsidR="005F1668">
        <w:rPr>
          <w:rFonts w:ascii="Arial" w:hAnsi="Arial" w:cs="Arial"/>
          <w:color w:val="333333"/>
          <w:sz w:val="20"/>
          <w:szCs w:val="20"/>
          <w:shd w:val="clear" w:color="auto" w:fill="FFFFFF"/>
        </w:rPr>
        <w:t xml:space="preserve"> (Interferencia, 2021). Lo anterior es consistente con las prácticas que ha llevado adelante su partido político, el Partido de la Gente, colectividad que ha sido pionera en explorar formas de acción política colectiva centradas en lo digital, asumiendo plenamente la visión de aquellos que hablan de la emergencia de una suerte de democracia digital o </w:t>
      </w:r>
      <w:proofErr w:type="spellStart"/>
      <w:r w:rsidR="005F1668">
        <w:rPr>
          <w:rFonts w:ascii="Arial" w:hAnsi="Arial" w:cs="Arial"/>
          <w:color w:val="333333"/>
          <w:sz w:val="20"/>
          <w:szCs w:val="20"/>
          <w:shd w:val="clear" w:color="auto" w:fill="FFFFFF"/>
        </w:rPr>
        <w:t>ciber</w:t>
      </w:r>
      <w:proofErr w:type="spellEnd"/>
      <w:r w:rsidR="005F1668">
        <w:rPr>
          <w:rFonts w:ascii="Arial" w:hAnsi="Arial" w:cs="Arial"/>
          <w:color w:val="333333"/>
          <w:sz w:val="20"/>
          <w:szCs w:val="20"/>
          <w:shd w:val="clear" w:color="auto" w:fill="FFFFFF"/>
        </w:rPr>
        <w:t>-democracia, visible en casos como el Movimiento 5 Estrellas de Italia o PODEMOS de España</w:t>
      </w:r>
      <w:r w:rsidR="00E73459">
        <w:rPr>
          <w:rFonts w:ascii="Arial" w:hAnsi="Arial" w:cs="Arial"/>
          <w:color w:val="333333"/>
          <w:sz w:val="20"/>
          <w:szCs w:val="20"/>
          <w:shd w:val="clear" w:color="auto" w:fill="FFFFFF"/>
        </w:rPr>
        <w:t xml:space="preserve">, los que han sido señalados por </w:t>
      </w:r>
      <w:proofErr w:type="spellStart"/>
      <w:r w:rsidR="00E73459">
        <w:rPr>
          <w:rFonts w:ascii="Arial" w:hAnsi="Arial" w:cs="Arial"/>
          <w:color w:val="333333"/>
          <w:sz w:val="20"/>
          <w:szCs w:val="20"/>
          <w:shd w:val="clear" w:color="auto" w:fill="FFFFFF"/>
        </w:rPr>
        <w:t>Gerbaudo</w:t>
      </w:r>
      <w:proofErr w:type="spellEnd"/>
      <w:r w:rsidR="00E73459">
        <w:rPr>
          <w:rFonts w:ascii="Arial" w:hAnsi="Arial" w:cs="Arial"/>
          <w:color w:val="333333"/>
          <w:sz w:val="20"/>
          <w:szCs w:val="20"/>
          <w:shd w:val="clear" w:color="auto" w:fill="FFFFFF"/>
        </w:rPr>
        <w:t xml:space="preserve"> (2019) como gérmenes de verdaderos partidos digitales. </w:t>
      </w:r>
      <w:bookmarkStart w:id="0" w:name="_GoBack"/>
      <w:bookmarkEnd w:id="0"/>
    </w:p>
    <w:p w:rsidR="00C8121F" w:rsidRPr="00786E26" w:rsidRDefault="00C8121F">
      <w:pPr>
        <w:rPr>
          <w:rFonts w:ascii="Arial" w:hAnsi="Arial" w:cs="Arial"/>
          <w:sz w:val="20"/>
          <w:szCs w:val="20"/>
        </w:rPr>
      </w:pPr>
    </w:p>
    <w:sectPr w:rsidR="00C8121F" w:rsidRPr="00786E2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743C"/>
    <w:rsid w:val="00117604"/>
    <w:rsid w:val="00182ABA"/>
    <w:rsid w:val="001D1E97"/>
    <w:rsid w:val="0035743C"/>
    <w:rsid w:val="00373FB2"/>
    <w:rsid w:val="003B04E8"/>
    <w:rsid w:val="004242BD"/>
    <w:rsid w:val="00445111"/>
    <w:rsid w:val="0047574F"/>
    <w:rsid w:val="00475A27"/>
    <w:rsid w:val="00552E6E"/>
    <w:rsid w:val="00590943"/>
    <w:rsid w:val="005F1668"/>
    <w:rsid w:val="006022DA"/>
    <w:rsid w:val="00662669"/>
    <w:rsid w:val="006862A9"/>
    <w:rsid w:val="006A4E0C"/>
    <w:rsid w:val="006D0B6B"/>
    <w:rsid w:val="006F2A3A"/>
    <w:rsid w:val="006F4500"/>
    <w:rsid w:val="00764443"/>
    <w:rsid w:val="00786E26"/>
    <w:rsid w:val="008F6AE8"/>
    <w:rsid w:val="00B25BCE"/>
    <w:rsid w:val="00B35FFB"/>
    <w:rsid w:val="00BA4501"/>
    <w:rsid w:val="00C63159"/>
    <w:rsid w:val="00C74E38"/>
    <w:rsid w:val="00C8121F"/>
    <w:rsid w:val="00D26F5B"/>
    <w:rsid w:val="00E663EC"/>
    <w:rsid w:val="00E73459"/>
    <w:rsid w:val="00E933CA"/>
    <w:rsid w:val="00EA4EC7"/>
    <w:rsid w:val="00F927C8"/>
    <w:rsid w:val="00FD5D0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43C"/>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5743C"/>
    <w:pPr>
      <w:autoSpaceDE w:val="0"/>
      <w:autoSpaceDN w:val="0"/>
      <w:adjustRightInd w:val="0"/>
      <w:spacing w:after="0" w:line="240" w:lineRule="auto"/>
    </w:pPr>
    <w:rPr>
      <w:rFonts w:ascii="Verdana" w:hAnsi="Verdana" w:cs="Verdana"/>
      <w:color w:val="000000"/>
      <w:sz w:val="24"/>
      <w:szCs w:val="24"/>
      <w:lang w:val="es-ES"/>
    </w:rPr>
  </w:style>
  <w:style w:type="paragraph" w:customStyle="1" w:styleId="texto-nota">
    <w:name w:val="texto-nota"/>
    <w:basedOn w:val="Normal"/>
    <w:rsid w:val="003574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5743C"/>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CL"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5743C"/>
    <w:pPr>
      <w:spacing w:after="160" w:line="259"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Default">
    <w:name w:val="Default"/>
    <w:rsid w:val="0035743C"/>
    <w:pPr>
      <w:autoSpaceDE w:val="0"/>
      <w:autoSpaceDN w:val="0"/>
      <w:adjustRightInd w:val="0"/>
      <w:spacing w:after="0" w:line="240" w:lineRule="auto"/>
    </w:pPr>
    <w:rPr>
      <w:rFonts w:ascii="Verdana" w:hAnsi="Verdana" w:cs="Verdana"/>
      <w:color w:val="000000"/>
      <w:sz w:val="24"/>
      <w:szCs w:val="24"/>
      <w:lang w:val="es-ES"/>
    </w:rPr>
  </w:style>
  <w:style w:type="paragraph" w:customStyle="1" w:styleId="texto-nota">
    <w:name w:val="texto-nota"/>
    <w:basedOn w:val="Normal"/>
    <w:rsid w:val="0035743C"/>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Textoennegrita">
    <w:name w:val="Strong"/>
    <w:basedOn w:val="Fuentedeprrafopredeter"/>
    <w:uiPriority w:val="22"/>
    <w:qFormat/>
    <w:rsid w:val="003574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379</TotalTime>
  <Pages>11</Pages>
  <Words>4979</Words>
  <Characters>27385</Characters>
  <Application>Microsoft Office Word</Application>
  <DocSecurity>0</DocSecurity>
  <Lines>228</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32300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Cristian Mendez Cerda</dc:creator>
  <cp:lastModifiedBy>Cristian Mendez Cerda</cp:lastModifiedBy>
  <cp:revision>24</cp:revision>
  <dcterms:created xsi:type="dcterms:W3CDTF">2022-10-01T17:49:00Z</dcterms:created>
  <dcterms:modified xsi:type="dcterms:W3CDTF">2022-10-02T15:41:00Z</dcterms:modified>
</cp:coreProperties>
</file>