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6BFF" w:rsidRPr="00AA3B74" w:rsidRDefault="003F6BFF" w:rsidP="003F6BFF">
      <w:pPr>
        <w:spacing w:line="360" w:lineRule="auto"/>
        <w:jc w:val="both"/>
        <w:rPr>
          <w:rFonts w:ascii="Arial" w:hAnsi="Arial" w:cs="Arial"/>
          <w:sz w:val="20"/>
          <w:szCs w:val="20"/>
        </w:rPr>
      </w:pPr>
      <w:r>
        <w:rPr>
          <w:rFonts w:ascii="Arial" w:hAnsi="Arial" w:cs="Arial"/>
          <w:b/>
          <w:sz w:val="20"/>
          <w:szCs w:val="20"/>
        </w:rPr>
        <w:t>2.2.- Revisión de la literatura académica</w:t>
      </w:r>
    </w:p>
    <w:p w:rsidR="00950A47" w:rsidRPr="002C6BC6" w:rsidRDefault="00950A47" w:rsidP="003F6BFF">
      <w:pPr>
        <w:spacing w:line="360" w:lineRule="auto"/>
        <w:jc w:val="both"/>
        <w:rPr>
          <w:rFonts w:ascii="Arial" w:hAnsi="Arial" w:cs="Arial"/>
          <w:sz w:val="20"/>
          <w:szCs w:val="20"/>
        </w:rPr>
      </w:pPr>
      <w:r>
        <w:rPr>
          <w:rFonts w:ascii="Arial" w:hAnsi="Arial" w:cs="Arial"/>
          <w:sz w:val="20"/>
          <w:szCs w:val="20"/>
        </w:rPr>
        <w:t xml:space="preserve">Las investigaciones sobre </w:t>
      </w:r>
      <w:proofErr w:type="spellStart"/>
      <w:r>
        <w:rPr>
          <w:rFonts w:ascii="Arial" w:hAnsi="Arial" w:cs="Arial"/>
          <w:sz w:val="20"/>
          <w:szCs w:val="20"/>
        </w:rPr>
        <w:t>microtargeting</w:t>
      </w:r>
      <w:proofErr w:type="spellEnd"/>
      <w:r>
        <w:rPr>
          <w:rFonts w:ascii="Arial" w:hAnsi="Arial" w:cs="Arial"/>
          <w:sz w:val="20"/>
          <w:szCs w:val="20"/>
        </w:rPr>
        <w:t xml:space="preserve"> online y campañas políticas  se inscriben en una tradición mayor de estudios que han </w:t>
      </w:r>
      <w:r w:rsidR="007820B5">
        <w:rPr>
          <w:rFonts w:ascii="Arial" w:hAnsi="Arial" w:cs="Arial"/>
          <w:sz w:val="20"/>
          <w:szCs w:val="20"/>
        </w:rPr>
        <w:t>abordado el fenó</w:t>
      </w:r>
      <w:r w:rsidR="005176B5">
        <w:rPr>
          <w:rFonts w:ascii="Arial" w:hAnsi="Arial" w:cs="Arial"/>
          <w:sz w:val="20"/>
          <w:szCs w:val="20"/>
        </w:rPr>
        <w:t xml:space="preserve">meno </w:t>
      </w:r>
      <w:r w:rsidR="002C6BC6">
        <w:rPr>
          <w:rFonts w:ascii="Arial" w:hAnsi="Arial" w:cs="Arial"/>
          <w:sz w:val="20"/>
          <w:szCs w:val="20"/>
        </w:rPr>
        <w:t>de las campañas online, impulsadas por datos (</w:t>
      </w:r>
      <w:r w:rsidR="002C6BC6" w:rsidRPr="002C6BC6">
        <w:rPr>
          <w:rFonts w:ascii="Arial" w:hAnsi="Arial" w:cs="Arial"/>
          <w:i/>
          <w:sz w:val="20"/>
          <w:szCs w:val="20"/>
        </w:rPr>
        <w:t>data-</w:t>
      </w:r>
      <w:proofErr w:type="spellStart"/>
      <w:r w:rsidR="002C6BC6" w:rsidRPr="002C6BC6">
        <w:rPr>
          <w:rFonts w:ascii="Arial" w:hAnsi="Arial" w:cs="Arial"/>
          <w:i/>
          <w:sz w:val="20"/>
          <w:szCs w:val="20"/>
        </w:rPr>
        <w:t>driven</w:t>
      </w:r>
      <w:proofErr w:type="spellEnd"/>
      <w:r w:rsidR="002C6BC6">
        <w:rPr>
          <w:rFonts w:ascii="Arial" w:hAnsi="Arial" w:cs="Arial"/>
          <w:i/>
          <w:sz w:val="20"/>
          <w:szCs w:val="20"/>
        </w:rPr>
        <w:t xml:space="preserve">) </w:t>
      </w:r>
      <w:r w:rsidR="002C6BC6">
        <w:rPr>
          <w:rFonts w:ascii="Arial" w:hAnsi="Arial" w:cs="Arial"/>
          <w:sz w:val="20"/>
          <w:szCs w:val="20"/>
        </w:rPr>
        <w:t>en un entorno dominado por la web 2.0</w:t>
      </w:r>
      <w:r w:rsidR="00E578CE">
        <w:rPr>
          <w:rFonts w:ascii="Arial" w:hAnsi="Arial" w:cs="Arial"/>
          <w:sz w:val="20"/>
          <w:szCs w:val="20"/>
        </w:rPr>
        <w:t>. Dentro de este campo se han planteado un conjunto signifi</w:t>
      </w:r>
      <w:r w:rsidR="00AA3B80">
        <w:rPr>
          <w:rFonts w:ascii="Arial" w:hAnsi="Arial" w:cs="Arial"/>
          <w:sz w:val="20"/>
          <w:szCs w:val="20"/>
        </w:rPr>
        <w:t>cativo de preguntas y problemas, parti</w:t>
      </w:r>
      <w:r w:rsidR="00BC3278">
        <w:rPr>
          <w:rFonts w:ascii="Arial" w:hAnsi="Arial" w:cs="Arial"/>
          <w:sz w:val="20"/>
          <w:szCs w:val="20"/>
        </w:rPr>
        <w:t>endo por una</w:t>
      </w:r>
      <w:r w:rsidR="00AA3B80">
        <w:rPr>
          <w:rFonts w:ascii="Arial" w:hAnsi="Arial" w:cs="Arial"/>
          <w:sz w:val="20"/>
          <w:szCs w:val="20"/>
        </w:rPr>
        <w:t xml:space="preserve"> de los principales, que es comprender de manera más nítida de que se trata</w:t>
      </w:r>
      <w:r w:rsidR="00BC3278">
        <w:rPr>
          <w:rFonts w:ascii="Arial" w:hAnsi="Arial" w:cs="Arial"/>
          <w:sz w:val="20"/>
          <w:szCs w:val="20"/>
        </w:rPr>
        <w:t xml:space="preserve"> y cuál es el origen</w:t>
      </w:r>
      <w:r w:rsidR="00AA3B80">
        <w:rPr>
          <w:rFonts w:ascii="Arial" w:hAnsi="Arial" w:cs="Arial"/>
          <w:sz w:val="20"/>
          <w:szCs w:val="20"/>
        </w:rPr>
        <w:t xml:space="preserve"> esta forma innovadora de organizar y conducir las campañas, en entornos cada vez más digitalizados y en donde una buena parte de la comunicación política que se produce está yendo por canales generados por internet, sean estos páginas web, email, </w:t>
      </w:r>
      <w:r w:rsidR="00F9048A">
        <w:rPr>
          <w:rFonts w:ascii="Arial" w:hAnsi="Arial" w:cs="Arial"/>
          <w:sz w:val="20"/>
          <w:szCs w:val="20"/>
        </w:rPr>
        <w:t xml:space="preserve">foros de discusión, redes sociales, blogs, etc. </w:t>
      </w:r>
      <w:r w:rsidR="00BC3278">
        <w:rPr>
          <w:rFonts w:ascii="Arial" w:hAnsi="Arial" w:cs="Arial"/>
          <w:sz w:val="20"/>
          <w:szCs w:val="20"/>
        </w:rPr>
        <w:t>(Baldwin-</w:t>
      </w:r>
      <w:proofErr w:type="spellStart"/>
      <w:r w:rsidR="00BC3278">
        <w:rPr>
          <w:rFonts w:ascii="Arial" w:hAnsi="Arial" w:cs="Arial"/>
          <w:sz w:val="20"/>
          <w:szCs w:val="20"/>
        </w:rPr>
        <w:t>Philippi</w:t>
      </w:r>
      <w:proofErr w:type="spellEnd"/>
      <w:r w:rsidR="00BC3278">
        <w:rPr>
          <w:rFonts w:ascii="Arial" w:hAnsi="Arial" w:cs="Arial"/>
          <w:sz w:val="20"/>
          <w:szCs w:val="20"/>
        </w:rPr>
        <w:t xml:space="preserve">, 2018; </w:t>
      </w:r>
      <w:proofErr w:type="spellStart"/>
      <w:r w:rsidR="00BC3278">
        <w:rPr>
          <w:rFonts w:ascii="Arial" w:hAnsi="Arial" w:cs="Arial"/>
          <w:sz w:val="20"/>
          <w:szCs w:val="20"/>
        </w:rPr>
        <w:t>Anstead</w:t>
      </w:r>
      <w:proofErr w:type="spellEnd"/>
      <w:r w:rsidR="00BC3278">
        <w:rPr>
          <w:rFonts w:ascii="Arial" w:hAnsi="Arial" w:cs="Arial"/>
          <w:sz w:val="20"/>
          <w:szCs w:val="20"/>
        </w:rPr>
        <w:t xml:space="preserve">, 2017; </w:t>
      </w:r>
      <w:proofErr w:type="spellStart"/>
      <w:r w:rsidR="00BC3278" w:rsidRPr="00164911">
        <w:rPr>
          <w:rFonts w:ascii="Arial" w:hAnsi="Arial" w:cs="Arial"/>
          <w:bCs/>
          <w:sz w:val="20"/>
          <w:szCs w:val="20"/>
        </w:rPr>
        <w:t>Koc-Michalska</w:t>
      </w:r>
      <w:proofErr w:type="spellEnd"/>
      <w:r w:rsidR="00BC3278">
        <w:rPr>
          <w:rFonts w:ascii="Arial" w:hAnsi="Arial" w:cs="Arial"/>
          <w:bCs/>
          <w:sz w:val="20"/>
          <w:szCs w:val="20"/>
        </w:rPr>
        <w:t xml:space="preserve"> </w:t>
      </w:r>
      <w:proofErr w:type="spellStart"/>
      <w:r w:rsidR="00BC3278">
        <w:rPr>
          <w:rFonts w:ascii="Arial" w:hAnsi="Arial" w:cs="Arial"/>
          <w:bCs/>
          <w:sz w:val="20"/>
          <w:szCs w:val="20"/>
        </w:rPr>
        <w:t>et.al</w:t>
      </w:r>
      <w:proofErr w:type="spellEnd"/>
      <w:r w:rsidR="00BC3278">
        <w:rPr>
          <w:rFonts w:ascii="Arial" w:hAnsi="Arial" w:cs="Arial"/>
          <w:bCs/>
          <w:sz w:val="20"/>
          <w:szCs w:val="20"/>
        </w:rPr>
        <w:t>, 2016)</w:t>
      </w:r>
    </w:p>
    <w:p w:rsidR="00950A47" w:rsidRDefault="00921168" w:rsidP="003F6BFF">
      <w:pPr>
        <w:spacing w:line="360" w:lineRule="auto"/>
        <w:jc w:val="both"/>
        <w:rPr>
          <w:rFonts w:ascii="Arial" w:hAnsi="Arial" w:cs="Arial"/>
          <w:sz w:val="20"/>
          <w:szCs w:val="20"/>
        </w:rPr>
      </w:pPr>
      <w:r>
        <w:rPr>
          <w:rFonts w:ascii="Arial" w:hAnsi="Arial" w:cs="Arial"/>
          <w:sz w:val="20"/>
          <w:szCs w:val="20"/>
        </w:rPr>
        <w:t>Una parte importante de los estudios se han realizado observando la realidad norteamericana, por vari</w:t>
      </w:r>
      <w:r w:rsidR="00574259">
        <w:rPr>
          <w:rFonts w:ascii="Arial" w:hAnsi="Arial" w:cs="Arial"/>
          <w:sz w:val="20"/>
          <w:szCs w:val="20"/>
        </w:rPr>
        <w:t>as razones. Principalmente, porque es allí donde este tipo de prácticas surgieron y se desarrollaron con mayor velocidad, conectadas a una cultura política con larga tradición en estrategias de marketing político, las que funcionan como un facilitador para que sean adoptadas e integradas por la diversidad de actores políticos e institucionales que constituyen el sistema político. En este sentido, los hitos que representaron las campañas de Obama el año 2008 y 2012</w:t>
      </w:r>
      <w:r w:rsidR="000E1573">
        <w:rPr>
          <w:rFonts w:ascii="Arial" w:hAnsi="Arial" w:cs="Arial"/>
          <w:sz w:val="20"/>
          <w:szCs w:val="20"/>
        </w:rPr>
        <w:t xml:space="preserve"> (</w:t>
      </w:r>
      <w:proofErr w:type="spellStart"/>
      <w:r w:rsidR="000E1573">
        <w:rPr>
          <w:rFonts w:ascii="Arial" w:hAnsi="Arial" w:cs="Arial"/>
          <w:sz w:val="20"/>
          <w:szCs w:val="20"/>
        </w:rPr>
        <w:t>Bimber</w:t>
      </w:r>
      <w:proofErr w:type="spellEnd"/>
      <w:r w:rsidR="000E1573">
        <w:rPr>
          <w:rFonts w:ascii="Arial" w:hAnsi="Arial" w:cs="Arial"/>
          <w:sz w:val="20"/>
          <w:szCs w:val="20"/>
        </w:rPr>
        <w:t>, 2014)</w:t>
      </w:r>
      <w:r w:rsidR="00574259">
        <w:rPr>
          <w:rFonts w:ascii="Arial" w:hAnsi="Arial" w:cs="Arial"/>
          <w:sz w:val="20"/>
          <w:szCs w:val="20"/>
        </w:rPr>
        <w:t xml:space="preserve"> y de Donald </w:t>
      </w:r>
      <w:proofErr w:type="spellStart"/>
      <w:r w:rsidR="00574259">
        <w:rPr>
          <w:rFonts w:ascii="Arial" w:hAnsi="Arial" w:cs="Arial"/>
          <w:sz w:val="20"/>
          <w:szCs w:val="20"/>
        </w:rPr>
        <w:t>Trump</w:t>
      </w:r>
      <w:proofErr w:type="spellEnd"/>
      <w:r w:rsidR="00574259">
        <w:rPr>
          <w:rFonts w:ascii="Arial" w:hAnsi="Arial" w:cs="Arial"/>
          <w:sz w:val="20"/>
          <w:szCs w:val="20"/>
        </w:rPr>
        <w:t xml:space="preserve"> el año 2016, sirvieron de estímulo para llevar adelante estudios desde diversos ángulos </w:t>
      </w:r>
      <w:r w:rsidR="00973EDC">
        <w:rPr>
          <w:rFonts w:ascii="Arial" w:hAnsi="Arial" w:cs="Arial"/>
          <w:sz w:val="20"/>
          <w:szCs w:val="20"/>
        </w:rPr>
        <w:t xml:space="preserve">con el fin de informar sobre sus características centrales. </w:t>
      </w:r>
    </w:p>
    <w:p w:rsidR="00727462" w:rsidRDefault="00727462" w:rsidP="003F6BFF">
      <w:pPr>
        <w:spacing w:line="360" w:lineRule="auto"/>
        <w:jc w:val="both"/>
        <w:rPr>
          <w:rFonts w:ascii="Arial" w:hAnsi="Arial" w:cs="Arial"/>
          <w:sz w:val="20"/>
          <w:szCs w:val="20"/>
        </w:rPr>
      </w:pPr>
      <w:r>
        <w:rPr>
          <w:rFonts w:ascii="Arial" w:hAnsi="Arial" w:cs="Arial"/>
          <w:sz w:val="20"/>
          <w:szCs w:val="20"/>
        </w:rPr>
        <w:t>Conocer el efecto de las campañas online en los votantes, partidos y sistemas políticos en general</w:t>
      </w:r>
      <w:r w:rsidR="008A1A11">
        <w:rPr>
          <w:rFonts w:ascii="Arial" w:hAnsi="Arial" w:cs="Arial"/>
          <w:sz w:val="20"/>
          <w:szCs w:val="20"/>
        </w:rPr>
        <w:t xml:space="preserve">, la velocidad con que se ha difundido su práctica, </w:t>
      </w:r>
      <w:r w:rsidR="00DD3166">
        <w:rPr>
          <w:rFonts w:ascii="Arial" w:hAnsi="Arial" w:cs="Arial"/>
          <w:sz w:val="20"/>
          <w:szCs w:val="20"/>
        </w:rPr>
        <w:t xml:space="preserve">que tanto estas favorecen a los grupos con más poder, el grado de aprovechamiento o sub-utilización observable en las campañas en cuanto a los rasgos interactivos que ofrecen las tecnologías digitales, o la capacidad de activar la movilización de nuevos votantes, son algunas de las otras preocupaciones que han abordado los estudios en la materia </w:t>
      </w:r>
      <w:r>
        <w:rPr>
          <w:rFonts w:ascii="Arial" w:hAnsi="Arial" w:cs="Arial"/>
          <w:sz w:val="20"/>
          <w:szCs w:val="20"/>
        </w:rPr>
        <w:t xml:space="preserve">(Gibson </w:t>
      </w:r>
      <w:proofErr w:type="spellStart"/>
      <w:r>
        <w:rPr>
          <w:rFonts w:ascii="Arial" w:hAnsi="Arial" w:cs="Arial"/>
          <w:sz w:val="20"/>
          <w:szCs w:val="20"/>
        </w:rPr>
        <w:t>et.al</w:t>
      </w:r>
      <w:proofErr w:type="spellEnd"/>
      <w:r>
        <w:rPr>
          <w:rFonts w:ascii="Arial" w:hAnsi="Arial" w:cs="Arial"/>
          <w:sz w:val="20"/>
          <w:szCs w:val="20"/>
        </w:rPr>
        <w:t>, 2014</w:t>
      </w:r>
      <w:r w:rsidR="00170DA0">
        <w:rPr>
          <w:rFonts w:ascii="Arial" w:hAnsi="Arial" w:cs="Arial"/>
          <w:sz w:val="20"/>
          <w:szCs w:val="20"/>
        </w:rPr>
        <w:t xml:space="preserve">; </w:t>
      </w:r>
      <w:r w:rsidR="00170DA0">
        <w:rPr>
          <w:rFonts w:ascii="Arial" w:hAnsi="Arial" w:cs="Arial"/>
          <w:sz w:val="20"/>
          <w:szCs w:val="20"/>
        </w:rPr>
        <w:t>Baldwin-</w:t>
      </w:r>
      <w:proofErr w:type="spellStart"/>
      <w:r w:rsidR="00170DA0">
        <w:rPr>
          <w:rFonts w:ascii="Arial" w:hAnsi="Arial" w:cs="Arial"/>
          <w:sz w:val="20"/>
          <w:szCs w:val="20"/>
        </w:rPr>
        <w:t>Philippi</w:t>
      </w:r>
      <w:proofErr w:type="spellEnd"/>
      <w:r w:rsidR="00170DA0">
        <w:rPr>
          <w:rFonts w:ascii="Arial" w:hAnsi="Arial" w:cs="Arial"/>
          <w:sz w:val="20"/>
          <w:szCs w:val="20"/>
        </w:rPr>
        <w:t>, 2019</w:t>
      </w:r>
      <w:r w:rsidR="000E1573">
        <w:rPr>
          <w:rFonts w:ascii="Arial" w:hAnsi="Arial" w:cs="Arial"/>
          <w:sz w:val="20"/>
          <w:szCs w:val="20"/>
        </w:rPr>
        <w:t xml:space="preserve">; </w:t>
      </w:r>
      <w:proofErr w:type="spellStart"/>
      <w:r w:rsidR="000E1573">
        <w:rPr>
          <w:rFonts w:ascii="Arial" w:hAnsi="Arial" w:cs="Arial"/>
          <w:sz w:val="20"/>
          <w:szCs w:val="20"/>
        </w:rPr>
        <w:t>Lilleker</w:t>
      </w:r>
      <w:proofErr w:type="spellEnd"/>
      <w:r w:rsidR="000E1573">
        <w:rPr>
          <w:rFonts w:ascii="Arial" w:hAnsi="Arial" w:cs="Arial"/>
          <w:sz w:val="20"/>
          <w:szCs w:val="20"/>
        </w:rPr>
        <w:t xml:space="preserve"> </w:t>
      </w:r>
      <w:proofErr w:type="spellStart"/>
      <w:r w:rsidR="000E1573">
        <w:rPr>
          <w:rFonts w:ascii="Arial" w:hAnsi="Arial" w:cs="Arial"/>
          <w:sz w:val="20"/>
          <w:szCs w:val="20"/>
        </w:rPr>
        <w:t>et.al</w:t>
      </w:r>
      <w:proofErr w:type="spellEnd"/>
      <w:r w:rsidR="000E1573">
        <w:rPr>
          <w:rFonts w:ascii="Arial" w:hAnsi="Arial" w:cs="Arial"/>
          <w:sz w:val="20"/>
          <w:szCs w:val="20"/>
        </w:rPr>
        <w:t>, 2011)</w:t>
      </w:r>
      <w:r>
        <w:rPr>
          <w:rFonts w:ascii="Arial" w:hAnsi="Arial" w:cs="Arial"/>
          <w:sz w:val="20"/>
          <w:szCs w:val="20"/>
        </w:rPr>
        <w:t>)</w:t>
      </w:r>
    </w:p>
    <w:p w:rsidR="00D60D95" w:rsidRDefault="00E07687" w:rsidP="003F6BFF">
      <w:pPr>
        <w:spacing w:line="360" w:lineRule="auto"/>
        <w:jc w:val="both"/>
        <w:rPr>
          <w:rFonts w:ascii="Arial" w:hAnsi="Arial" w:cs="Arial"/>
          <w:sz w:val="20"/>
          <w:szCs w:val="20"/>
        </w:rPr>
      </w:pPr>
      <w:r>
        <w:rPr>
          <w:rFonts w:ascii="Arial" w:hAnsi="Arial" w:cs="Arial"/>
          <w:sz w:val="20"/>
          <w:szCs w:val="20"/>
        </w:rPr>
        <w:t>Uno de los aspectos relevantes a destacar en la revisión de la literatura académica sobre el tema</w:t>
      </w:r>
      <w:r w:rsidR="000E1573">
        <w:rPr>
          <w:rFonts w:ascii="Arial" w:hAnsi="Arial" w:cs="Arial"/>
          <w:sz w:val="20"/>
          <w:szCs w:val="20"/>
        </w:rPr>
        <w:t>, es la insistencia de los especialistas por aterrizar la discusión, avanzar en conocimiento empírico y formulaciones conceptuales que informen sobre el fenómeno y sus alcances reales, como una manera también de despejar muchos temores y exageraciones sin mayor fundamento que circulan dentro de la discusión pública (</w:t>
      </w:r>
      <w:r w:rsidR="000E1573">
        <w:rPr>
          <w:rFonts w:ascii="Arial" w:hAnsi="Arial" w:cs="Arial"/>
          <w:sz w:val="20"/>
          <w:szCs w:val="20"/>
        </w:rPr>
        <w:t>Baldwin-</w:t>
      </w:r>
      <w:proofErr w:type="spellStart"/>
      <w:r w:rsidR="000E1573">
        <w:rPr>
          <w:rFonts w:ascii="Arial" w:hAnsi="Arial" w:cs="Arial"/>
          <w:sz w:val="20"/>
          <w:szCs w:val="20"/>
        </w:rPr>
        <w:t>Philippi</w:t>
      </w:r>
      <w:proofErr w:type="spellEnd"/>
      <w:r w:rsidR="000E1573">
        <w:rPr>
          <w:rFonts w:ascii="Arial" w:hAnsi="Arial" w:cs="Arial"/>
          <w:sz w:val="20"/>
          <w:szCs w:val="20"/>
        </w:rPr>
        <w:t>, 2017). La acelerada transformación digital de la sociedad contemporánea y su irrupción en los sistemas políticos</w:t>
      </w:r>
      <w:r w:rsidR="0091455D">
        <w:rPr>
          <w:rFonts w:ascii="Arial" w:hAnsi="Arial" w:cs="Arial"/>
          <w:sz w:val="20"/>
          <w:szCs w:val="20"/>
        </w:rPr>
        <w:t xml:space="preserve"> ha generado una inevitable ansiedad y también visiones </w:t>
      </w:r>
      <w:proofErr w:type="spellStart"/>
      <w:r w:rsidR="0091455D">
        <w:rPr>
          <w:rFonts w:ascii="Arial" w:hAnsi="Arial" w:cs="Arial"/>
          <w:sz w:val="20"/>
          <w:szCs w:val="20"/>
        </w:rPr>
        <w:t>distópicas</w:t>
      </w:r>
      <w:proofErr w:type="spellEnd"/>
      <w:r w:rsidR="0091455D">
        <w:rPr>
          <w:rFonts w:ascii="Arial" w:hAnsi="Arial" w:cs="Arial"/>
          <w:sz w:val="20"/>
          <w:szCs w:val="20"/>
        </w:rPr>
        <w:t>, tal como ha ocurrido con todas las revoluciones tecnológicas previas en la historia. Por eso resulta importante el papel que juegan en este debate las investigaciones empíricas que observan concretamente la manera en que ocurre el desarrollo del fenómeno.</w:t>
      </w:r>
    </w:p>
    <w:p w:rsidR="00730B49" w:rsidRDefault="0091455D" w:rsidP="003F6BFF">
      <w:pPr>
        <w:spacing w:line="360" w:lineRule="auto"/>
        <w:jc w:val="both"/>
        <w:rPr>
          <w:rFonts w:ascii="Arial" w:hAnsi="Arial" w:cs="Arial"/>
          <w:sz w:val="20"/>
          <w:szCs w:val="20"/>
        </w:rPr>
      </w:pPr>
      <w:r>
        <w:rPr>
          <w:rFonts w:ascii="Arial" w:hAnsi="Arial" w:cs="Arial"/>
          <w:sz w:val="20"/>
          <w:szCs w:val="20"/>
        </w:rPr>
        <w:lastRenderedPageBreak/>
        <w:t>Además del tratamiento que se le ha dado al campo mayor de las campañas online impulsadas por datos, l</w:t>
      </w:r>
      <w:r w:rsidR="003F6BFF">
        <w:rPr>
          <w:rFonts w:ascii="Arial" w:hAnsi="Arial" w:cs="Arial"/>
          <w:sz w:val="20"/>
          <w:szCs w:val="20"/>
        </w:rPr>
        <w:t>as investigaciones empíricas tambi</w:t>
      </w:r>
      <w:r>
        <w:rPr>
          <w:rFonts w:ascii="Arial" w:hAnsi="Arial" w:cs="Arial"/>
          <w:sz w:val="20"/>
          <w:szCs w:val="20"/>
        </w:rPr>
        <w:t>én han hecho aportes relevantes</w:t>
      </w:r>
      <w:r w:rsidR="003F6BFF">
        <w:rPr>
          <w:rFonts w:ascii="Arial" w:hAnsi="Arial" w:cs="Arial"/>
          <w:sz w:val="20"/>
          <w:szCs w:val="20"/>
        </w:rPr>
        <w:t xml:space="preserve"> para describir el uso concreto que las campañas políticas y candidatos hacen </w:t>
      </w:r>
      <w:r>
        <w:rPr>
          <w:rFonts w:ascii="Arial" w:hAnsi="Arial" w:cs="Arial"/>
          <w:sz w:val="20"/>
          <w:szCs w:val="20"/>
        </w:rPr>
        <w:t xml:space="preserve">específicamente </w:t>
      </w:r>
      <w:r w:rsidR="003F6BFF">
        <w:rPr>
          <w:rFonts w:ascii="Arial" w:hAnsi="Arial" w:cs="Arial"/>
          <w:sz w:val="20"/>
          <w:szCs w:val="20"/>
        </w:rPr>
        <w:t xml:space="preserve">de las plataformas de redes sociales, en la medida que estas representan una de las principales innovaciones desde la llegada del internet 2.0. Las redes que más atención han recibido son Twitter y Facebook, en la medida que son estas las que han sido mayormente adoptadas por candidatos y partidos a la hora de diseñar y ejecutar las campañas. </w:t>
      </w:r>
    </w:p>
    <w:p w:rsidR="003F6BFF" w:rsidRDefault="003F6BFF" w:rsidP="003F6BFF">
      <w:pPr>
        <w:spacing w:line="360" w:lineRule="auto"/>
        <w:jc w:val="both"/>
        <w:rPr>
          <w:rFonts w:ascii="Arial" w:hAnsi="Arial" w:cs="Arial"/>
          <w:sz w:val="20"/>
          <w:szCs w:val="20"/>
        </w:rPr>
      </w:pPr>
      <w:r>
        <w:rPr>
          <w:rFonts w:ascii="Arial" w:hAnsi="Arial" w:cs="Arial"/>
          <w:sz w:val="20"/>
          <w:szCs w:val="20"/>
        </w:rPr>
        <w:t>De esta manera, estudios han identificado tendencias tales como la vinculación con el electorado, la interacción, la difusión de información, la movilización (</w:t>
      </w:r>
      <w:proofErr w:type="spellStart"/>
      <w:r>
        <w:rPr>
          <w:rFonts w:ascii="Arial" w:hAnsi="Arial" w:cs="Arial"/>
          <w:sz w:val="20"/>
          <w:szCs w:val="20"/>
        </w:rPr>
        <w:t>Lilleker</w:t>
      </w:r>
      <w:proofErr w:type="spellEnd"/>
      <w:r>
        <w:rPr>
          <w:rFonts w:ascii="Arial" w:hAnsi="Arial" w:cs="Arial"/>
          <w:sz w:val="20"/>
          <w:szCs w:val="20"/>
        </w:rPr>
        <w:t xml:space="preserve"> et al, 2011; </w:t>
      </w:r>
      <w:proofErr w:type="spellStart"/>
      <w:r>
        <w:rPr>
          <w:rFonts w:ascii="Arial" w:hAnsi="Arial" w:cs="Arial"/>
          <w:sz w:val="20"/>
          <w:szCs w:val="20"/>
        </w:rPr>
        <w:t>Jungherr</w:t>
      </w:r>
      <w:proofErr w:type="spellEnd"/>
      <w:r>
        <w:rPr>
          <w:rFonts w:ascii="Arial" w:hAnsi="Arial" w:cs="Arial"/>
          <w:sz w:val="20"/>
          <w:szCs w:val="20"/>
        </w:rPr>
        <w:t xml:space="preserve">, 2016); por otra parte trabajos como el de Graham, Jackson y </w:t>
      </w:r>
      <w:proofErr w:type="spellStart"/>
      <w:r>
        <w:rPr>
          <w:rFonts w:ascii="Arial" w:hAnsi="Arial" w:cs="Arial"/>
          <w:sz w:val="20"/>
          <w:szCs w:val="20"/>
        </w:rPr>
        <w:t>Broersma</w:t>
      </w:r>
      <w:proofErr w:type="spellEnd"/>
      <w:r>
        <w:rPr>
          <w:rFonts w:ascii="Arial" w:hAnsi="Arial" w:cs="Arial"/>
          <w:sz w:val="20"/>
          <w:szCs w:val="20"/>
        </w:rPr>
        <w:t xml:space="preserve"> (2014) indagan sobre la velocidad y magnitud de la adopción de Twitter por parte del mundo político como herramienta de campaña en el Reino Unido y Holanda, haciendo énfasis en cuan sub-utilizadas están sus características y potencialidades, mientras </w:t>
      </w:r>
      <w:proofErr w:type="spellStart"/>
      <w:r>
        <w:rPr>
          <w:rFonts w:ascii="Arial" w:hAnsi="Arial" w:cs="Arial"/>
          <w:sz w:val="20"/>
          <w:szCs w:val="20"/>
        </w:rPr>
        <w:t>Larsson</w:t>
      </w:r>
      <w:proofErr w:type="spellEnd"/>
      <w:r>
        <w:rPr>
          <w:rFonts w:ascii="Arial" w:hAnsi="Arial" w:cs="Arial"/>
          <w:sz w:val="20"/>
          <w:szCs w:val="20"/>
        </w:rPr>
        <w:t xml:space="preserve"> y </w:t>
      </w:r>
      <w:proofErr w:type="spellStart"/>
      <w:r>
        <w:rPr>
          <w:rFonts w:ascii="Arial" w:hAnsi="Arial" w:cs="Arial"/>
          <w:sz w:val="20"/>
          <w:szCs w:val="20"/>
        </w:rPr>
        <w:t>Kalsnes</w:t>
      </w:r>
      <w:proofErr w:type="spellEnd"/>
      <w:r>
        <w:rPr>
          <w:rFonts w:ascii="Arial" w:hAnsi="Arial" w:cs="Arial"/>
          <w:sz w:val="20"/>
          <w:szCs w:val="20"/>
        </w:rPr>
        <w:t xml:space="preserve"> (2014) hacen lo propio con Facebook para el caso de países nórdicos como Suecia y Noruega, Dinamarca (</w:t>
      </w:r>
      <w:proofErr w:type="spellStart"/>
      <w:r>
        <w:rPr>
          <w:rFonts w:ascii="Arial" w:hAnsi="Arial" w:cs="Arial"/>
          <w:sz w:val="20"/>
          <w:szCs w:val="20"/>
        </w:rPr>
        <w:t>Larsson</w:t>
      </w:r>
      <w:proofErr w:type="spellEnd"/>
      <w:r>
        <w:rPr>
          <w:rFonts w:ascii="Arial" w:hAnsi="Arial" w:cs="Arial"/>
          <w:sz w:val="20"/>
          <w:szCs w:val="20"/>
        </w:rPr>
        <w:t xml:space="preserve"> &amp; Moe, 2013) y en una línea similar para España se analiza tanto el uso de Facebook como de Twitter en elecciones parlamentarias y municipales (Chaves Montero et al, 2017; Criado et al, 2012)</w:t>
      </w:r>
    </w:p>
    <w:p w:rsidR="003F6BFF" w:rsidRDefault="003F6BFF" w:rsidP="003F6BFF">
      <w:pPr>
        <w:spacing w:line="360" w:lineRule="auto"/>
        <w:jc w:val="both"/>
        <w:rPr>
          <w:rFonts w:ascii="Arial" w:hAnsi="Arial" w:cs="Arial"/>
          <w:sz w:val="20"/>
          <w:szCs w:val="20"/>
        </w:rPr>
      </w:pPr>
      <w:r>
        <w:rPr>
          <w:rFonts w:ascii="Arial" w:hAnsi="Arial" w:cs="Arial"/>
          <w:sz w:val="20"/>
          <w:szCs w:val="20"/>
        </w:rPr>
        <w:t xml:space="preserve">El caso de EEUU ha sido uno </w:t>
      </w:r>
      <w:r w:rsidR="00D60D95">
        <w:rPr>
          <w:rFonts w:ascii="Arial" w:hAnsi="Arial" w:cs="Arial"/>
          <w:sz w:val="20"/>
          <w:szCs w:val="20"/>
        </w:rPr>
        <w:t>de los más estudiados, ya que como señalábamos anteriormente, es</w:t>
      </w:r>
      <w:r>
        <w:rPr>
          <w:rFonts w:ascii="Arial" w:hAnsi="Arial" w:cs="Arial"/>
          <w:sz w:val="20"/>
          <w:szCs w:val="20"/>
        </w:rPr>
        <w:t xml:space="preserve"> en ese país donde primero se ha observado la adopción a gran escala de las nuevas herramientas digitales y tecnológicas en el trabajo de campañas. Se ha indagado sobre la expansión de Facebook y Twitter en los primeros años de uso en las campañas de EEUU (Williams y </w:t>
      </w:r>
      <w:proofErr w:type="spellStart"/>
      <w:r>
        <w:rPr>
          <w:rFonts w:ascii="Arial" w:hAnsi="Arial" w:cs="Arial"/>
          <w:sz w:val="20"/>
          <w:szCs w:val="20"/>
        </w:rPr>
        <w:t>Gulatti</w:t>
      </w:r>
      <w:proofErr w:type="spellEnd"/>
      <w:r>
        <w:rPr>
          <w:rFonts w:ascii="Arial" w:hAnsi="Arial" w:cs="Arial"/>
          <w:sz w:val="20"/>
          <w:szCs w:val="20"/>
        </w:rPr>
        <w:t xml:space="preserve">, 2012; </w:t>
      </w:r>
      <w:proofErr w:type="spellStart"/>
      <w:r>
        <w:rPr>
          <w:rFonts w:ascii="Arial" w:hAnsi="Arial" w:cs="Arial"/>
          <w:sz w:val="20"/>
          <w:szCs w:val="20"/>
        </w:rPr>
        <w:t>Christensen</w:t>
      </w:r>
      <w:proofErr w:type="spellEnd"/>
      <w:r>
        <w:rPr>
          <w:rFonts w:ascii="Arial" w:hAnsi="Arial" w:cs="Arial"/>
          <w:sz w:val="20"/>
          <w:szCs w:val="20"/>
        </w:rPr>
        <w:t xml:space="preserve">, 2013), a la vez que múltiples investigaciones abordaron el hito paradigmático que representó la campaña de Barack Obama, la que ha sido reconocida como pionera en el uso de internet y sus múltiples herramientas digitales (Hanson et al, 2010; </w:t>
      </w:r>
      <w:proofErr w:type="spellStart"/>
      <w:r>
        <w:rPr>
          <w:rFonts w:ascii="Arial" w:hAnsi="Arial" w:cs="Arial"/>
          <w:sz w:val="20"/>
          <w:szCs w:val="20"/>
        </w:rPr>
        <w:t>Cogburn</w:t>
      </w:r>
      <w:proofErr w:type="spellEnd"/>
      <w:r>
        <w:rPr>
          <w:rFonts w:ascii="Arial" w:hAnsi="Arial" w:cs="Arial"/>
          <w:sz w:val="20"/>
          <w:szCs w:val="20"/>
        </w:rPr>
        <w:t xml:space="preserve"> &amp; Espinoza-</w:t>
      </w:r>
      <w:proofErr w:type="spellStart"/>
      <w:r>
        <w:rPr>
          <w:rFonts w:ascii="Arial" w:hAnsi="Arial" w:cs="Arial"/>
          <w:sz w:val="20"/>
          <w:szCs w:val="20"/>
        </w:rPr>
        <w:t>Vasquez</w:t>
      </w:r>
      <w:proofErr w:type="spellEnd"/>
      <w:r>
        <w:rPr>
          <w:rFonts w:ascii="Arial" w:hAnsi="Arial" w:cs="Arial"/>
          <w:sz w:val="20"/>
          <w:szCs w:val="20"/>
        </w:rPr>
        <w:t xml:space="preserve">, 2011; </w:t>
      </w:r>
      <w:proofErr w:type="spellStart"/>
      <w:r>
        <w:rPr>
          <w:rFonts w:ascii="Arial" w:hAnsi="Arial" w:cs="Arial"/>
          <w:sz w:val="20"/>
          <w:szCs w:val="20"/>
        </w:rPr>
        <w:t>Gerodimos</w:t>
      </w:r>
      <w:proofErr w:type="spellEnd"/>
      <w:r>
        <w:rPr>
          <w:rFonts w:ascii="Arial" w:hAnsi="Arial" w:cs="Arial"/>
          <w:sz w:val="20"/>
          <w:szCs w:val="20"/>
        </w:rPr>
        <w:t xml:space="preserve"> &amp; </w:t>
      </w:r>
      <w:proofErr w:type="spellStart"/>
      <w:r>
        <w:rPr>
          <w:rFonts w:ascii="Arial" w:hAnsi="Arial" w:cs="Arial"/>
          <w:sz w:val="20"/>
          <w:szCs w:val="20"/>
        </w:rPr>
        <w:t>Justinussen</w:t>
      </w:r>
      <w:proofErr w:type="spellEnd"/>
      <w:r>
        <w:rPr>
          <w:rFonts w:ascii="Arial" w:hAnsi="Arial" w:cs="Arial"/>
          <w:sz w:val="20"/>
          <w:szCs w:val="20"/>
        </w:rPr>
        <w:t>, 2014).</w:t>
      </w:r>
    </w:p>
    <w:p w:rsidR="008B4307" w:rsidRDefault="003F6BFF" w:rsidP="003F6BFF">
      <w:pPr>
        <w:spacing w:line="360" w:lineRule="auto"/>
        <w:jc w:val="both"/>
        <w:rPr>
          <w:rFonts w:ascii="Arial" w:hAnsi="Arial" w:cs="Arial"/>
          <w:sz w:val="20"/>
          <w:szCs w:val="20"/>
        </w:rPr>
      </w:pPr>
      <w:r w:rsidRPr="008B4307">
        <w:rPr>
          <w:rFonts w:ascii="Arial" w:hAnsi="Arial" w:cs="Arial"/>
          <w:sz w:val="20"/>
          <w:szCs w:val="20"/>
        </w:rPr>
        <w:t>En Chile los estudios no son muy numerosos, sin embargo han abordado aspectos interesantes del fenómeno desde los primeros indicios del uso de redes sociales en campañas políticas (</w:t>
      </w:r>
      <w:proofErr w:type="spellStart"/>
      <w:r w:rsidRPr="008B4307">
        <w:rPr>
          <w:rFonts w:ascii="Arial" w:hAnsi="Arial" w:cs="Arial"/>
          <w:sz w:val="20"/>
          <w:szCs w:val="20"/>
        </w:rPr>
        <w:t>Gonzalez</w:t>
      </w:r>
      <w:proofErr w:type="spellEnd"/>
      <w:r w:rsidRPr="008B4307">
        <w:rPr>
          <w:rFonts w:ascii="Arial" w:hAnsi="Arial" w:cs="Arial"/>
          <w:sz w:val="20"/>
          <w:szCs w:val="20"/>
        </w:rPr>
        <w:t xml:space="preserve">-Bustamante &amp; Henríquez, 2012; 2013; 2015; Cárdenas, Ballesteros &amp; Jara, 2017), la relación entre su utilización y el impacto en la participación electoral (Navia &amp; </w:t>
      </w:r>
      <w:proofErr w:type="spellStart"/>
      <w:r w:rsidRPr="008B4307">
        <w:rPr>
          <w:rFonts w:ascii="Arial" w:hAnsi="Arial" w:cs="Arial"/>
          <w:sz w:val="20"/>
          <w:szCs w:val="20"/>
        </w:rPr>
        <w:t>Ulriksen</w:t>
      </w:r>
      <w:proofErr w:type="spellEnd"/>
      <w:r w:rsidRPr="008B4307">
        <w:rPr>
          <w:rFonts w:ascii="Arial" w:hAnsi="Arial" w:cs="Arial"/>
          <w:sz w:val="20"/>
          <w:szCs w:val="20"/>
        </w:rPr>
        <w:t xml:space="preserve">, 2017) y el vínculo entre movimientos sociales y redes sociales (Valenzuela, Arriagada &amp; </w:t>
      </w:r>
      <w:proofErr w:type="spellStart"/>
      <w:r w:rsidRPr="008B4307">
        <w:rPr>
          <w:rFonts w:ascii="Arial" w:hAnsi="Arial" w:cs="Arial"/>
          <w:sz w:val="20"/>
          <w:szCs w:val="20"/>
        </w:rPr>
        <w:t>Scherman</w:t>
      </w:r>
      <w:proofErr w:type="spellEnd"/>
      <w:r w:rsidRPr="008B4307">
        <w:rPr>
          <w:rFonts w:ascii="Arial" w:hAnsi="Arial" w:cs="Arial"/>
          <w:sz w:val="20"/>
          <w:szCs w:val="20"/>
        </w:rPr>
        <w:t xml:space="preserve">, 2012; </w:t>
      </w:r>
      <w:proofErr w:type="spellStart"/>
      <w:r w:rsidRPr="008B4307">
        <w:rPr>
          <w:rFonts w:ascii="Arial" w:hAnsi="Arial" w:cs="Arial"/>
          <w:sz w:val="20"/>
          <w:szCs w:val="20"/>
        </w:rPr>
        <w:t>Millaleo</w:t>
      </w:r>
      <w:proofErr w:type="spellEnd"/>
      <w:r w:rsidRPr="008B4307">
        <w:rPr>
          <w:rFonts w:ascii="Arial" w:hAnsi="Arial" w:cs="Arial"/>
          <w:sz w:val="20"/>
          <w:szCs w:val="20"/>
        </w:rPr>
        <w:t xml:space="preserve"> &amp; Velasco, 2013). </w:t>
      </w:r>
    </w:p>
    <w:p w:rsidR="006C1465" w:rsidRDefault="003F6BFF" w:rsidP="003F6BFF">
      <w:pPr>
        <w:spacing w:line="360" w:lineRule="auto"/>
        <w:jc w:val="both"/>
        <w:rPr>
          <w:rFonts w:ascii="Arial" w:hAnsi="Arial" w:cs="Arial"/>
          <w:sz w:val="20"/>
          <w:szCs w:val="20"/>
        </w:rPr>
      </w:pPr>
      <w:r w:rsidRPr="008B4307">
        <w:rPr>
          <w:rFonts w:ascii="Arial" w:hAnsi="Arial" w:cs="Arial"/>
          <w:sz w:val="20"/>
          <w:szCs w:val="20"/>
        </w:rPr>
        <w:t>Más recientemente, han surgido análisis sobre el uso de Facebook y Twitter a nivel municipal (Jara et al, 2017; Jara &amp; Palacios, 2020)</w:t>
      </w:r>
      <w:r w:rsidR="0009760D">
        <w:rPr>
          <w:rFonts w:ascii="Arial" w:hAnsi="Arial" w:cs="Arial"/>
          <w:sz w:val="20"/>
          <w:szCs w:val="20"/>
        </w:rPr>
        <w:t xml:space="preserve">, utilizando metodologías de </w:t>
      </w:r>
      <w:proofErr w:type="spellStart"/>
      <w:r w:rsidR="0009760D">
        <w:rPr>
          <w:rFonts w:ascii="Arial" w:hAnsi="Arial" w:cs="Arial"/>
          <w:sz w:val="20"/>
          <w:szCs w:val="20"/>
        </w:rPr>
        <w:t>clustering</w:t>
      </w:r>
      <w:proofErr w:type="spellEnd"/>
      <w:r w:rsidR="0009760D">
        <w:rPr>
          <w:rFonts w:ascii="Arial" w:hAnsi="Arial" w:cs="Arial"/>
          <w:sz w:val="20"/>
          <w:szCs w:val="20"/>
        </w:rPr>
        <w:t xml:space="preserve">, análisis de contenidos y análisis de redes sociales para observar el uso que le dan los candidatos políticos a dichas plataformas. Por otra parte, </w:t>
      </w:r>
      <w:r w:rsidR="006C1465">
        <w:rPr>
          <w:rFonts w:ascii="Arial" w:hAnsi="Arial" w:cs="Arial"/>
          <w:sz w:val="20"/>
          <w:szCs w:val="20"/>
        </w:rPr>
        <w:t xml:space="preserve">Santander et al (2017) ha informado sobre </w:t>
      </w:r>
      <w:r w:rsidRPr="008B4307">
        <w:rPr>
          <w:rFonts w:ascii="Arial" w:hAnsi="Arial" w:cs="Arial"/>
          <w:sz w:val="20"/>
          <w:szCs w:val="20"/>
        </w:rPr>
        <w:t>el potencial predictivo de Twitter respecto de las encuestas</w:t>
      </w:r>
      <w:r w:rsidR="006C1465">
        <w:rPr>
          <w:rFonts w:ascii="Arial" w:hAnsi="Arial" w:cs="Arial"/>
          <w:sz w:val="20"/>
          <w:szCs w:val="20"/>
        </w:rPr>
        <w:t xml:space="preserve"> tradicionales</w:t>
      </w:r>
      <w:r w:rsidRPr="008B4307">
        <w:rPr>
          <w:rFonts w:ascii="Arial" w:hAnsi="Arial" w:cs="Arial"/>
          <w:sz w:val="20"/>
          <w:szCs w:val="20"/>
        </w:rPr>
        <w:t>, aplicado a las elecciones primarias para la p</w:t>
      </w:r>
      <w:r w:rsidR="006C1465">
        <w:rPr>
          <w:rFonts w:ascii="Arial" w:hAnsi="Arial" w:cs="Arial"/>
          <w:sz w:val="20"/>
          <w:szCs w:val="20"/>
        </w:rPr>
        <w:t xml:space="preserve">residencia de la República </w:t>
      </w:r>
    </w:p>
    <w:p w:rsidR="003F6BFF" w:rsidRDefault="003F6BFF" w:rsidP="003F6BFF">
      <w:pPr>
        <w:spacing w:line="360" w:lineRule="auto"/>
        <w:jc w:val="both"/>
        <w:rPr>
          <w:rFonts w:ascii="Arial" w:hAnsi="Arial" w:cs="Arial"/>
          <w:sz w:val="20"/>
          <w:szCs w:val="20"/>
        </w:rPr>
      </w:pPr>
      <w:r>
        <w:rPr>
          <w:rFonts w:ascii="Arial" w:hAnsi="Arial" w:cs="Arial"/>
          <w:sz w:val="20"/>
          <w:szCs w:val="20"/>
        </w:rPr>
        <w:lastRenderedPageBreak/>
        <w:t xml:space="preserve">Otras investigaciones a nivel internacional han explorado aspectos diversos sobre el impacto de las redes sociales en el ámbito político. Uno de ellos busca vincular la vieja temática de la personalización de la política, la cual ha sido explorada por más de dos décadas, con el nuevo entorno digital en que se mueve la comunicación política. A través de estudios empíricos, se ha intentado observar de qué manera las plataformas digitales y redes sociales como Twitter o Facebook promueven una mayor preponderancia de los liderazgos individuales, dirigentes políticos y candidatos, por sobre los partidos y los programas de gobierno, aprovechando las características particulares que estas proveen para la comunicación directa entre políticos y ciudadanos (Metz, </w:t>
      </w:r>
      <w:proofErr w:type="spellStart"/>
      <w:r>
        <w:rPr>
          <w:rFonts w:ascii="Arial" w:hAnsi="Arial" w:cs="Arial"/>
          <w:sz w:val="20"/>
          <w:szCs w:val="20"/>
        </w:rPr>
        <w:t>Kruikemeier</w:t>
      </w:r>
      <w:proofErr w:type="spellEnd"/>
      <w:r>
        <w:rPr>
          <w:rFonts w:ascii="Arial" w:hAnsi="Arial" w:cs="Arial"/>
          <w:sz w:val="20"/>
          <w:szCs w:val="20"/>
        </w:rPr>
        <w:t xml:space="preserve"> &amp; </w:t>
      </w:r>
      <w:proofErr w:type="spellStart"/>
      <w:r>
        <w:rPr>
          <w:rFonts w:ascii="Arial" w:hAnsi="Arial" w:cs="Arial"/>
          <w:sz w:val="20"/>
          <w:szCs w:val="20"/>
        </w:rPr>
        <w:t>Lecheler</w:t>
      </w:r>
      <w:proofErr w:type="spellEnd"/>
      <w:r>
        <w:rPr>
          <w:rFonts w:ascii="Arial" w:hAnsi="Arial" w:cs="Arial"/>
          <w:sz w:val="20"/>
          <w:szCs w:val="20"/>
        </w:rPr>
        <w:t xml:space="preserve">, 2019; </w:t>
      </w:r>
      <w:proofErr w:type="spellStart"/>
      <w:r>
        <w:rPr>
          <w:rFonts w:ascii="Arial" w:hAnsi="Arial" w:cs="Arial"/>
          <w:sz w:val="20"/>
          <w:szCs w:val="20"/>
        </w:rPr>
        <w:t>Nusselder</w:t>
      </w:r>
      <w:proofErr w:type="spellEnd"/>
      <w:r>
        <w:rPr>
          <w:rFonts w:ascii="Arial" w:hAnsi="Arial" w:cs="Arial"/>
          <w:sz w:val="20"/>
          <w:szCs w:val="20"/>
        </w:rPr>
        <w:t xml:space="preserve">, 2013; Sara </w:t>
      </w:r>
      <w:proofErr w:type="spellStart"/>
      <w:r>
        <w:rPr>
          <w:rFonts w:ascii="Arial" w:hAnsi="Arial" w:cs="Arial"/>
          <w:sz w:val="20"/>
          <w:szCs w:val="20"/>
        </w:rPr>
        <w:t>Enli</w:t>
      </w:r>
      <w:proofErr w:type="spellEnd"/>
      <w:r>
        <w:rPr>
          <w:rFonts w:ascii="Arial" w:hAnsi="Arial" w:cs="Arial"/>
          <w:sz w:val="20"/>
          <w:szCs w:val="20"/>
        </w:rPr>
        <w:t xml:space="preserve"> &amp; </w:t>
      </w:r>
      <w:proofErr w:type="spellStart"/>
      <w:r>
        <w:rPr>
          <w:rFonts w:ascii="Arial" w:hAnsi="Arial" w:cs="Arial"/>
          <w:sz w:val="20"/>
          <w:szCs w:val="20"/>
        </w:rPr>
        <w:t>Skogerbo</w:t>
      </w:r>
      <w:proofErr w:type="spellEnd"/>
      <w:r>
        <w:rPr>
          <w:rFonts w:ascii="Arial" w:hAnsi="Arial" w:cs="Arial"/>
          <w:sz w:val="20"/>
          <w:szCs w:val="20"/>
        </w:rPr>
        <w:t>, 2013; Ballesteros et al, 2018)</w:t>
      </w:r>
    </w:p>
    <w:p w:rsidR="003F6BFF" w:rsidRDefault="003F6BFF" w:rsidP="003F6BFF">
      <w:pPr>
        <w:spacing w:line="360" w:lineRule="auto"/>
        <w:jc w:val="both"/>
        <w:rPr>
          <w:rFonts w:ascii="Arial" w:eastAsia="Times New Roman" w:hAnsi="Arial" w:cs="Arial"/>
          <w:bCs/>
          <w:color w:val="000000"/>
          <w:sz w:val="20"/>
          <w:szCs w:val="20"/>
        </w:rPr>
      </w:pPr>
      <w:r>
        <w:rPr>
          <w:rFonts w:ascii="Arial" w:eastAsia="Times New Roman" w:hAnsi="Arial" w:cs="Arial"/>
          <w:bCs/>
          <w:color w:val="000000"/>
          <w:sz w:val="20"/>
          <w:szCs w:val="20"/>
        </w:rPr>
        <w:t xml:space="preserve">Desde entonces, numerosos estudios se han abocado a describir y comprender las nuevas formas en que las redes sociales pueden ser explotadas en el marco de las campañas políticas. El </w:t>
      </w:r>
      <w:proofErr w:type="spellStart"/>
      <w:r>
        <w:rPr>
          <w:rFonts w:ascii="Arial" w:eastAsia="Times New Roman" w:hAnsi="Arial" w:cs="Arial"/>
          <w:bCs/>
          <w:color w:val="000000"/>
          <w:sz w:val="20"/>
          <w:szCs w:val="20"/>
        </w:rPr>
        <w:t>microtargeting</w:t>
      </w:r>
      <w:proofErr w:type="spellEnd"/>
      <w:r>
        <w:rPr>
          <w:rFonts w:ascii="Arial" w:eastAsia="Times New Roman" w:hAnsi="Arial" w:cs="Arial"/>
          <w:bCs/>
          <w:color w:val="000000"/>
          <w:sz w:val="20"/>
          <w:szCs w:val="20"/>
        </w:rPr>
        <w:t xml:space="preserve"> político y las campañas de publicidad online impulsadas por datos se convierten en objeto de interés en un contexto de acelerada transformación tecnológica, abundancia de fuentes de datos de diverso tipo, y potentes herramientas para su procesamiento a gran escala.</w:t>
      </w:r>
    </w:p>
    <w:p w:rsidR="003F6BFF" w:rsidRDefault="003F6BFF" w:rsidP="003F6BFF">
      <w:pPr>
        <w:spacing w:line="360" w:lineRule="auto"/>
        <w:jc w:val="both"/>
        <w:rPr>
          <w:rFonts w:ascii="Arial" w:eastAsia="Times New Roman" w:hAnsi="Arial" w:cs="Arial"/>
          <w:bCs/>
          <w:color w:val="000000"/>
          <w:sz w:val="20"/>
          <w:szCs w:val="20"/>
        </w:rPr>
      </w:pPr>
      <w:r>
        <w:rPr>
          <w:rFonts w:ascii="Arial" w:eastAsia="Times New Roman" w:hAnsi="Arial" w:cs="Arial"/>
          <w:bCs/>
          <w:color w:val="000000"/>
          <w:sz w:val="20"/>
          <w:szCs w:val="20"/>
        </w:rPr>
        <w:t xml:space="preserve">Las investigaciones académicas no han arribado aún a una definición consensuada del concepto de </w:t>
      </w:r>
      <w:proofErr w:type="spellStart"/>
      <w:r>
        <w:rPr>
          <w:rFonts w:ascii="Arial" w:eastAsia="Times New Roman" w:hAnsi="Arial" w:cs="Arial"/>
          <w:bCs/>
          <w:color w:val="000000"/>
          <w:sz w:val="20"/>
          <w:szCs w:val="20"/>
        </w:rPr>
        <w:t>microtargeting</w:t>
      </w:r>
      <w:proofErr w:type="spellEnd"/>
      <w:r>
        <w:rPr>
          <w:rFonts w:ascii="Arial" w:eastAsia="Times New Roman" w:hAnsi="Arial" w:cs="Arial"/>
          <w:bCs/>
          <w:color w:val="000000"/>
          <w:sz w:val="20"/>
          <w:szCs w:val="20"/>
        </w:rPr>
        <w:t xml:space="preserve"> político online, aunque ya existen algunos elementos comunes que apuntan en esa dirección y además se observa el surgimiento de otras nociones similares que apuntan a un campo semántico compartido, tales como segmentación del comportamiento o segmentación online (</w:t>
      </w:r>
      <w:proofErr w:type="spellStart"/>
      <w:r>
        <w:rPr>
          <w:rFonts w:ascii="Arial" w:eastAsia="Times New Roman" w:hAnsi="Arial" w:cs="Arial"/>
          <w:bCs/>
          <w:color w:val="000000"/>
          <w:sz w:val="20"/>
          <w:szCs w:val="20"/>
        </w:rPr>
        <w:t>Lopez</w:t>
      </w:r>
      <w:proofErr w:type="spellEnd"/>
      <w:r>
        <w:rPr>
          <w:rFonts w:ascii="Arial" w:eastAsia="Times New Roman" w:hAnsi="Arial" w:cs="Arial"/>
          <w:bCs/>
          <w:color w:val="000000"/>
          <w:sz w:val="20"/>
          <w:szCs w:val="20"/>
        </w:rPr>
        <w:t xml:space="preserve"> Ortega, 2021; </w:t>
      </w:r>
      <w:proofErr w:type="spellStart"/>
      <w:r>
        <w:rPr>
          <w:rFonts w:ascii="Arial" w:eastAsia="Times New Roman" w:hAnsi="Arial" w:cs="Arial"/>
          <w:bCs/>
          <w:color w:val="000000"/>
          <w:sz w:val="20"/>
          <w:szCs w:val="20"/>
        </w:rPr>
        <w:t>Boerman</w:t>
      </w:r>
      <w:proofErr w:type="spellEnd"/>
      <w:r>
        <w:rPr>
          <w:rFonts w:ascii="Arial" w:eastAsia="Times New Roman" w:hAnsi="Arial" w:cs="Arial"/>
          <w:bCs/>
          <w:color w:val="000000"/>
          <w:sz w:val="20"/>
          <w:szCs w:val="20"/>
        </w:rPr>
        <w:t xml:space="preserve"> et al, 2017; </w:t>
      </w:r>
      <w:proofErr w:type="spellStart"/>
      <w:r>
        <w:rPr>
          <w:rFonts w:ascii="Arial" w:eastAsia="Times New Roman" w:hAnsi="Arial" w:cs="Arial"/>
          <w:bCs/>
          <w:color w:val="000000"/>
          <w:sz w:val="20"/>
          <w:szCs w:val="20"/>
        </w:rPr>
        <w:t>Varnali</w:t>
      </w:r>
      <w:proofErr w:type="spellEnd"/>
      <w:r>
        <w:rPr>
          <w:rFonts w:ascii="Arial" w:eastAsia="Times New Roman" w:hAnsi="Arial" w:cs="Arial"/>
          <w:bCs/>
          <w:color w:val="000000"/>
          <w:sz w:val="20"/>
          <w:szCs w:val="20"/>
        </w:rPr>
        <w:t xml:space="preserve">, 2019). En general se habla de “la capacidad de crear mensajes personalizados para nichos pequeños de votantes, basados en el análisis de los datos recopilados a nivel individual en ámbitos demográficos, de estilo de vida </w:t>
      </w:r>
      <w:r w:rsidR="00727462">
        <w:rPr>
          <w:rFonts w:ascii="Arial" w:eastAsia="Times New Roman" w:hAnsi="Arial" w:cs="Arial"/>
          <w:bCs/>
          <w:color w:val="000000"/>
          <w:sz w:val="20"/>
          <w:szCs w:val="20"/>
        </w:rPr>
        <w:t>y patrones de consumo” (</w:t>
      </w:r>
      <w:proofErr w:type="spellStart"/>
      <w:r w:rsidR="00727462">
        <w:rPr>
          <w:rFonts w:ascii="Arial" w:eastAsia="Times New Roman" w:hAnsi="Arial" w:cs="Arial"/>
          <w:bCs/>
          <w:color w:val="000000"/>
          <w:sz w:val="20"/>
          <w:szCs w:val="20"/>
        </w:rPr>
        <w:t>Borgesi</w:t>
      </w:r>
      <w:r>
        <w:rPr>
          <w:rFonts w:ascii="Arial" w:eastAsia="Times New Roman" w:hAnsi="Arial" w:cs="Arial"/>
          <w:bCs/>
          <w:color w:val="000000"/>
          <w:sz w:val="20"/>
          <w:szCs w:val="20"/>
        </w:rPr>
        <w:t>us</w:t>
      </w:r>
      <w:proofErr w:type="spellEnd"/>
      <w:r>
        <w:rPr>
          <w:rFonts w:ascii="Arial" w:eastAsia="Times New Roman" w:hAnsi="Arial" w:cs="Arial"/>
          <w:bCs/>
          <w:color w:val="000000"/>
          <w:sz w:val="20"/>
          <w:szCs w:val="20"/>
        </w:rPr>
        <w:t xml:space="preserve"> et al, 2018, p.83)</w:t>
      </w:r>
    </w:p>
    <w:p w:rsidR="003F6BFF" w:rsidRDefault="003F6BFF" w:rsidP="003F6BFF">
      <w:pPr>
        <w:spacing w:line="360" w:lineRule="auto"/>
        <w:jc w:val="both"/>
        <w:rPr>
          <w:rFonts w:ascii="Arial" w:hAnsi="Arial" w:cs="Arial"/>
          <w:sz w:val="20"/>
          <w:szCs w:val="20"/>
        </w:rPr>
      </w:pPr>
      <w:r>
        <w:rPr>
          <w:rFonts w:ascii="Arial" w:hAnsi="Arial" w:cs="Arial"/>
          <w:sz w:val="20"/>
          <w:szCs w:val="20"/>
        </w:rPr>
        <w:t>La progresiva consolidación de la biblioteca de anuncios de Facebook,</w:t>
      </w:r>
      <w:r w:rsidR="00921168">
        <w:rPr>
          <w:rFonts w:ascii="Arial" w:hAnsi="Arial" w:cs="Arial"/>
          <w:sz w:val="20"/>
          <w:szCs w:val="20"/>
        </w:rPr>
        <w:t xml:space="preserve"> al poner a disposición del público la información de la publicidad pagada que los candidatos envían en períodos de campaña,</w:t>
      </w:r>
      <w:r>
        <w:rPr>
          <w:rFonts w:ascii="Arial" w:hAnsi="Arial" w:cs="Arial"/>
          <w:sz w:val="20"/>
          <w:szCs w:val="20"/>
        </w:rPr>
        <w:t xml:space="preserve"> ha permitido el desarrollo de investigaciones empíricas</w:t>
      </w:r>
      <w:r w:rsidR="00921168">
        <w:rPr>
          <w:rFonts w:ascii="Arial" w:hAnsi="Arial" w:cs="Arial"/>
          <w:sz w:val="20"/>
          <w:szCs w:val="20"/>
        </w:rPr>
        <w:t xml:space="preserve"> sobre la práctica del </w:t>
      </w:r>
      <w:proofErr w:type="spellStart"/>
      <w:r w:rsidR="00921168">
        <w:rPr>
          <w:rFonts w:ascii="Arial" w:hAnsi="Arial" w:cs="Arial"/>
          <w:sz w:val="20"/>
          <w:szCs w:val="20"/>
        </w:rPr>
        <w:t>microtargeting</w:t>
      </w:r>
      <w:proofErr w:type="spellEnd"/>
      <w:r w:rsidR="00921168">
        <w:rPr>
          <w:rFonts w:ascii="Arial" w:hAnsi="Arial" w:cs="Arial"/>
          <w:sz w:val="20"/>
          <w:szCs w:val="20"/>
        </w:rPr>
        <w:t xml:space="preserve"> online</w:t>
      </w:r>
      <w:r>
        <w:rPr>
          <w:rFonts w:ascii="Arial" w:hAnsi="Arial" w:cs="Arial"/>
          <w:sz w:val="20"/>
          <w:szCs w:val="20"/>
        </w:rPr>
        <w:t xml:space="preserve"> en algunos países europeos como Holanda, Alemania, Italia, España, Suecia y Austria (</w:t>
      </w:r>
      <w:proofErr w:type="spellStart"/>
      <w:r>
        <w:rPr>
          <w:rFonts w:ascii="Arial" w:hAnsi="Arial" w:cs="Arial"/>
          <w:sz w:val="20"/>
          <w:szCs w:val="20"/>
        </w:rPr>
        <w:t>Vrancken</w:t>
      </w:r>
      <w:proofErr w:type="spellEnd"/>
      <w:r>
        <w:rPr>
          <w:rFonts w:ascii="Arial" w:hAnsi="Arial" w:cs="Arial"/>
          <w:sz w:val="20"/>
          <w:szCs w:val="20"/>
        </w:rPr>
        <w:t xml:space="preserve">, 2022; López Ortega, 2021; </w:t>
      </w:r>
      <w:proofErr w:type="spellStart"/>
      <w:r w:rsidRPr="005E1D5B">
        <w:rPr>
          <w:rFonts w:ascii="Arial" w:hAnsi="Arial" w:cs="Arial"/>
          <w:sz w:val="20"/>
          <w:szCs w:val="20"/>
        </w:rPr>
        <w:t>Papakyriakopoulos</w:t>
      </w:r>
      <w:proofErr w:type="spellEnd"/>
      <w:r>
        <w:rPr>
          <w:rFonts w:ascii="Arial" w:hAnsi="Arial" w:cs="Arial"/>
          <w:sz w:val="20"/>
          <w:szCs w:val="20"/>
        </w:rPr>
        <w:t>, 2018; Calvo et al, 2021), pudiendo identificar el tratamiento de tópicos de mensajes y la forma en que estos se distribuyen a través de algoritmos y filtros en Facebook.</w:t>
      </w:r>
    </w:p>
    <w:p w:rsidR="00574259" w:rsidRDefault="00921168" w:rsidP="003F6BFF">
      <w:pPr>
        <w:spacing w:line="360" w:lineRule="auto"/>
        <w:jc w:val="both"/>
        <w:rPr>
          <w:rFonts w:ascii="Arial" w:hAnsi="Arial" w:cs="Arial"/>
          <w:sz w:val="20"/>
          <w:szCs w:val="20"/>
        </w:rPr>
      </w:pPr>
      <w:r>
        <w:rPr>
          <w:rFonts w:ascii="Arial" w:hAnsi="Arial" w:cs="Arial"/>
          <w:sz w:val="20"/>
          <w:szCs w:val="20"/>
        </w:rPr>
        <w:t xml:space="preserve">Sin embargo, es importante reconocer que el </w:t>
      </w:r>
      <w:proofErr w:type="spellStart"/>
      <w:r>
        <w:rPr>
          <w:rFonts w:ascii="Arial" w:hAnsi="Arial" w:cs="Arial"/>
          <w:sz w:val="20"/>
          <w:szCs w:val="20"/>
        </w:rPr>
        <w:t>microtargeting</w:t>
      </w:r>
      <w:proofErr w:type="spellEnd"/>
      <w:r>
        <w:rPr>
          <w:rFonts w:ascii="Arial" w:hAnsi="Arial" w:cs="Arial"/>
          <w:sz w:val="20"/>
          <w:szCs w:val="20"/>
        </w:rPr>
        <w:t xml:space="preserve"> como práctica de comunicación política en contexto de campañas, ocurre a través de múltiples canales y no solo por Facebook. Los staff de asesores especialistas en campañas digitales buscan llegar por distintas vías con sus mensajes a los electores que constituyen su base de apoyo principal, como también a grupos de indecisos que eventualmente podrían decidir su voto </w:t>
      </w:r>
      <w:r w:rsidR="00574259">
        <w:rPr>
          <w:rFonts w:ascii="Arial" w:hAnsi="Arial" w:cs="Arial"/>
          <w:sz w:val="20"/>
          <w:szCs w:val="20"/>
        </w:rPr>
        <w:t xml:space="preserve">en el último minuto, estimulados por publicidad específica que sea acorde a sus intereses. </w:t>
      </w:r>
      <w:r w:rsidR="0009760D">
        <w:rPr>
          <w:rFonts w:ascii="Arial" w:hAnsi="Arial" w:cs="Arial"/>
          <w:sz w:val="20"/>
          <w:szCs w:val="20"/>
        </w:rPr>
        <w:t xml:space="preserve">De este modo, plataformas de mensajería </w:t>
      </w:r>
      <w:r w:rsidR="0009760D">
        <w:rPr>
          <w:rFonts w:ascii="Arial" w:hAnsi="Arial" w:cs="Arial"/>
          <w:sz w:val="20"/>
          <w:szCs w:val="20"/>
        </w:rPr>
        <w:lastRenderedPageBreak/>
        <w:t xml:space="preserve">instantánea como </w:t>
      </w:r>
      <w:proofErr w:type="spellStart"/>
      <w:r w:rsidR="0009760D">
        <w:rPr>
          <w:rFonts w:ascii="Arial" w:hAnsi="Arial" w:cs="Arial"/>
          <w:sz w:val="20"/>
          <w:szCs w:val="20"/>
        </w:rPr>
        <w:t>Whatsapp</w:t>
      </w:r>
      <w:proofErr w:type="spellEnd"/>
      <w:r w:rsidR="0009760D">
        <w:rPr>
          <w:rFonts w:ascii="Arial" w:hAnsi="Arial" w:cs="Arial"/>
          <w:sz w:val="20"/>
          <w:szCs w:val="20"/>
        </w:rPr>
        <w:t xml:space="preserve"> o mensajes de texto convencionales por vía telefónica, como también YouTube, correos electrónicos, etc., funcionan como canales muy utilizados en las campañas nutridas por minería de datos, pero que resultan invisibles al escrutinio público y lejos del alcance de los investigadores. </w:t>
      </w:r>
    </w:p>
    <w:p w:rsidR="008B4307" w:rsidRDefault="008B4307" w:rsidP="008B4307">
      <w:pPr>
        <w:spacing w:line="360" w:lineRule="auto"/>
        <w:jc w:val="both"/>
        <w:rPr>
          <w:rFonts w:ascii="Arial" w:hAnsi="Arial" w:cs="Arial"/>
          <w:b/>
          <w:sz w:val="20"/>
          <w:szCs w:val="20"/>
        </w:rPr>
      </w:pPr>
      <w:r>
        <w:rPr>
          <w:rFonts w:ascii="Arial" w:hAnsi="Arial" w:cs="Arial"/>
          <w:sz w:val="20"/>
          <w:szCs w:val="20"/>
        </w:rPr>
        <w:t xml:space="preserve">En Chile no se registran investigaciones específicas sobre el </w:t>
      </w:r>
      <w:proofErr w:type="spellStart"/>
      <w:r>
        <w:rPr>
          <w:rFonts w:ascii="Arial" w:hAnsi="Arial" w:cs="Arial"/>
          <w:sz w:val="20"/>
          <w:szCs w:val="20"/>
        </w:rPr>
        <w:t>microtargeting</w:t>
      </w:r>
      <w:proofErr w:type="spellEnd"/>
      <w:r>
        <w:rPr>
          <w:rFonts w:ascii="Arial" w:hAnsi="Arial" w:cs="Arial"/>
          <w:sz w:val="20"/>
          <w:szCs w:val="20"/>
        </w:rPr>
        <w:t xml:space="preserve"> </w:t>
      </w:r>
      <w:r>
        <w:rPr>
          <w:rFonts w:ascii="Arial" w:hAnsi="Arial" w:cs="Arial"/>
          <w:sz w:val="20"/>
          <w:szCs w:val="20"/>
        </w:rPr>
        <w:t xml:space="preserve">online y su entrada en las campañas políticas desde la perspectiva de las comunicaciones, salvo el estudio de Tejada (2016) que aborda la transformación de las campañas políticas y la presencia germinal del </w:t>
      </w:r>
      <w:proofErr w:type="spellStart"/>
      <w:r>
        <w:rPr>
          <w:rFonts w:ascii="Arial" w:hAnsi="Arial" w:cs="Arial"/>
          <w:sz w:val="20"/>
          <w:szCs w:val="20"/>
        </w:rPr>
        <w:t>microtargeting</w:t>
      </w:r>
      <w:proofErr w:type="spellEnd"/>
      <w:r>
        <w:rPr>
          <w:rFonts w:ascii="Arial" w:hAnsi="Arial" w:cs="Arial"/>
          <w:sz w:val="20"/>
          <w:szCs w:val="20"/>
        </w:rPr>
        <w:t xml:space="preserve"> desde una mirada centrada en las Ciencias Políticas.</w:t>
      </w:r>
    </w:p>
    <w:p w:rsidR="00B672F6" w:rsidRDefault="00E12E2D" w:rsidP="003F6BFF">
      <w:pPr>
        <w:spacing w:line="360" w:lineRule="auto"/>
        <w:jc w:val="both"/>
        <w:rPr>
          <w:rFonts w:ascii="Arial" w:hAnsi="Arial" w:cs="Arial"/>
          <w:sz w:val="20"/>
          <w:szCs w:val="20"/>
        </w:rPr>
      </w:pPr>
      <w:r>
        <w:rPr>
          <w:rFonts w:ascii="Arial" w:hAnsi="Arial" w:cs="Arial"/>
          <w:sz w:val="20"/>
          <w:szCs w:val="20"/>
        </w:rPr>
        <w:t xml:space="preserve">Otra </w:t>
      </w:r>
      <w:r w:rsidR="00CB5DE3">
        <w:rPr>
          <w:rFonts w:ascii="Arial" w:hAnsi="Arial" w:cs="Arial"/>
          <w:sz w:val="20"/>
          <w:szCs w:val="20"/>
        </w:rPr>
        <w:t xml:space="preserve">discusión importante que han recogido diversos estudios tiene que ver con </w:t>
      </w:r>
      <w:r w:rsidR="00B672F6">
        <w:rPr>
          <w:rFonts w:ascii="Arial" w:hAnsi="Arial" w:cs="Arial"/>
          <w:sz w:val="20"/>
          <w:szCs w:val="20"/>
        </w:rPr>
        <w:t>los dilemas éticos y los peligros que la profund</w:t>
      </w:r>
      <w:r w:rsidR="00B23B06">
        <w:rPr>
          <w:rFonts w:ascii="Arial" w:hAnsi="Arial" w:cs="Arial"/>
          <w:sz w:val="20"/>
          <w:szCs w:val="20"/>
        </w:rPr>
        <w:t>ización y masificación de las campañas</w:t>
      </w:r>
      <w:r w:rsidR="00B672F6">
        <w:rPr>
          <w:rFonts w:ascii="Arial" w:hAnsi="Arial" w:cs="Arial"/>
          <w:sz w:val="20"/>
          <w:szCs w:val="20"/>
        </w:rPr>
        <w:t xml:space="preserve"> impulsadas por datos</w:t>
      </w:r>
      <w:r w:rsidR="00C32CA3">
        <w:rPr>
          <w:rFonts w:ascii="Arial" w:hAnsi="Arial" w:cs="Arial"/>
          <w:sz w:val="20"/>
          <w:szCs w:val="20"/>
        </w:rPr>
        <w:t xml:space="preserve">, y del </w:t>
      </w:r>
      <w:proofErr w:type="spellStart"/>
      <w:r w:rsidR="00C32CA3">
        <w:rPr>
          <w:rFonts w:ascii="Arial" w:hAnsi="Arial" w:cs="Arial"/>
          <w:sz w:val="20"/>
          <w:szCs w:val="20"/>
        </w:rPr>
        <w:t>microtargeting</w:t>
      </w:r>
      <w:proofErr w:type="spellEnd"/>
      <w:r w:rsidR="00C32CA3">
        <w:rPr>
          <w:rFonts w:ascii="Arial" w:hAnsi="Arial" w:cs="Arial"/>
          <w:sz w:val="20"/>
          <w:szCs w:val="20"/>
        </w:rPr>
        <w:t xml:space="preserve"> en particular,</w:t>
      </w:r>
      <w:r w:rsidR="00C710CB">
        <w:rPr>
          <w:rFonts w:ascii="Arial" w:hAnsi="Arial" w:cs="Arial"/>
          <w:sz w:val="20"/>
          <w:szCs w:val="20"/>
        </w:rPr>
        <w:t xml:space="preserve"> </w:t>
      </w:r>
      <w:r w:rsidR="00B672F6">
        <w:rPr>
          <w:rFonts w:ascii="Arial" w:hAnsi="Arial" w:cs="Arial"/>
          <w:sz w:val="20"/>
          <w:szCs w:val="20"/>
        </w:rPr>
        <w:t>podría acarrear para la salud de los sistemas democráticos</w:t>
      </w:r>
      <w:r w:rsidR="00B23B06">
        <w:rPr>
          <w:rFonts w:ascii="Arial" w:hAnsi="Arial" w:cs="Arial"/>
          <w:sz w:val="20"/>
          <w:szCs w:val="20"/>
        </w:rPr>
        <w:t xml:space="preserve"> y las libertades de los individuos</w:t>
      </w:r>
      <w:r w:rsidR="00B672F6">
        <w:rPr>
          <w:rFonts w:ascii="Arial" w:hAnsi="Arial" w:cs="Arial"/>
          <w:sz w:val="20"/>
          <w:szCs w:val="20"/>
        </w:rPr>
        <w:t xml:space="preserve">. Por un lado está la preocupación por </w:t>
      </w:r>
      <w:r w:rsidR="00B23B06">
        <w:rPr>
          <w:rFonts w:ascii="Arial" w:hAnsi="Arial" w:cs="Arial"/>
          <w:sz w:val="20"/>
          <w:szCs w:val="20"/>
        </w:rPr>
        <w:t>el uso i</w:t>
      </w:r>
      <w:r w:rsidR="00D14B53">
        <w:rPr>
          <w:rFonts w:ascii="Arial" w:hAnsi="Arial" w:cs="Arial"/>
          <w:sz w:val="20"/>
          <w:szCs w:val="20"/>
        </w:rPr>
        <w:t>ndiscriminado de los</w:t>
      </w:r>
      <w:r w:rsidR="00914973">
        <w:rPr>
          <w:rFonts w:ascii="Arial" w:hAnsi="Arial" w:cs="Arial"/>
          <w:sz w:val="20"/>
          <w:szCs w:val="20"/>
        </w:rPr>
        <w:t xml:space="preserve"> datos privados de las personas sin su consentimiento, los cuales podrían terminar sirviendo propósitos dañinos y perjudiciales, y acarreando consecuencias indeseables para las vidas de las personas (</w:t>
      </w:r>
      <w:proofErr w:type="spellStart"/>
      <w:r w:rsidR="00914973">
        <w:rPr>
          <w:rFonts w:ascii="Arial" w:hAnsi="Arial" w:cs="Arial"/>
          <w:sz w:val="20"/>
          <w:szCs w:val="20"/>
        </w:rPr>
        <w:t>Borgesius</w:t>
      </w:r>
      <w:proofErr w:type="spellEnd"/>
      <w:r w:rsidR="00914973">
        <w:rPr>
          <w:rFonts w:ascii="Arial" w:hAnsi="Arial" w:cs="Arial"/>
          <w:sz w:val="20"/>
          <w:szCs w:val="20"/>
        </w:rPr>
        <w:t xml:space="preserve"> </w:t>
      </w:r>
      <w:proofErr w:type="spellStart"/>
      <w:r w:rsidR="00914973">
        <w:rPr>
          <w:rFonts w:ascii="Arial" w:hAnsi="Arial" w:cs="Arial"/>
          <w:sz w:val="20"/>
          <w:szCs w:val="20"/>
        </w:rPr>
        <w:t>et.al</w:t>
      </w:r>
      <w:proofErr w:type="spellEnd"/>
      <w:r w:rsidR="00914973">
        <w:rPr>
          <w:rFonts w:ascii="Arial" w:hAnsi="Arial" w:cs="Arial"/>
          <w:sz w:val="20"/>
          <w:szCs w:val="20"/>
        </w:rPr>
        <w:t>, 2018). Dado lo anterior, se ha abierto un gran debate a nivel internacional sobre la necesidad de cre</w:t>
      </w:r>
      <w:r w:rsidR="002621F7">
        <w:rPr>
          <w:rFonts w:ascii="Arial" w:hAnsi="Arial" w:cs="Arial"/>
          <w:sz w:val="20"/>
          <w:szCs w:val="20"/>
        </w:rPr>
        <w:t>ar normativas legales</w:t>
      </w:r>
      <w:r w:rsidR="00914973">
        <w:rPr>
          <w:rFonts w:ascii="Arial" w:hAnsi="Arial" w:cs="Arial"/>
          <w:sz w:val="20"/>
          <w:szCs w:val="20"/>
        </w:rPr>
        <w:t xml:space="preserve"> que regulen adecuadamente </w:t>
      </w:r>
      <w:r w:rsidR="002621F7">
        <w:rPr>
          <w:rFonts w:ascii="Arial" w:hAnsi="Arial" w:cs="Arial"/>
          <w:sz w:val="20"/>
          <w:szCs w:val="20"/>
        </w:rPr>
        <w:t>la administración, almacenamiento y utilización de los datos personales (</w:t>
      </w:r>
      <w:proofErr w:type="spellStart"/>
      <w:r w:rsidR="002621F7">
        <w:rPr>
          <w:rFonts w:ascii="Arial" w:hAnsi="Arial" w:cs="Arial"/>
          <w:sz w:val="20"/>
          <w:szCs w:val="20"/>
        </w:rPr>
        <w:t>Witzleb</w:t>
      </w:r>
      <w:proofErr w:type="spellEnd"/>
      <w:r w:rsidR="002621F7">
        <w:rPr>
          <w:rFonts w:ascii="Arial" w:hAnsi="Arial" w:cs="Arial"/>
          <w:sz w:val="20"/>
          <w:szCs w:val="20"/>
        </w:rPr>
        <w:t xml:space="preserve"> &amp; Paterson, 2021), asumiendo que actualmente vivimos en un tiempo en que el entorno tecnológico </w:t>
      </w:r>
      <w:r w:rsidR="007B7C10">
        <w:rPr>
          <w:rFonts w:ascii="Arial" w:hAnsi="Arial" w:cs="Arial"/>
          <w:sz w:val="20"/>
          <w:szCs w:val="20"/>
        </w:rPr>
        <w:t>genera una abundancia de información que es imposible de detener.</w:t>
      </w:r>
    </w:p>
    <w:p w:rsidR="00C32CA3" w:rsidRPr="00B672F6" w:rsidRDefault="007B7C10" w:rsidP="003F6BFF">
      <w:pPr>
        <w:spacing w:line="360" w:lineRule="auto"/>
        <w:jc w:val="both"/>
        <w:rPr>
          <w:rFonts w:ascii="Arial" w:hAnsi="Arial" w:cs="Arial"/>
          <w:sz w:val="20"/>
          <w:szCs w:val="20"/>
        </w:rPr>
      </w:pPr>
      <w:r>
        <w:rPr>
          <w:rFonts w:ascii="Arial" w:hAnsi="Arial" w:cs="Arial"/>
          <w:sz w:val="20"/>
          <w:szCs w:val="20"/>
        </w:rPr>
        <w:t>Se ha hablado también del r</w:t>
      </w:r>
      <w:r w:rsidR="00C32CA3">
        <w:rPr>
          <w:rFonts w:ascii="Arial" w:hAnsi="Arial" w:cs="Arial"/>
          <w:sz w:val="20"/>
          <w:szCs w:val="20"/>
        </w:rPr>
        <w:t>iesgo de la manipulación política</w:t>
      </w:r>
      <w:r>
        <w:rPr>
          <w:rFonts w:ascii="Arial" w:hAnsi="Arial" w:cs="Arial"/>
          <w:sz w:val="20"/>
          <w:szCs w:val="20"/>
        </w:rPr>
        <w:t xml:space="preserve"> de los ciudadanos</w:t>
      </w:r>
      <w:r w:rsidR="00C32CA3">
        <w:rPr>
          <w:rFonts w:ascii="Arial" w:hAnsi="Arial" w:cs="Arial"/>
          <w:sz w:val="20"/>
          <w:szCs w:val="20"/>
        </w:rPr>
        <w:t xml:space="preserve">, </w:t>
      </w:r>
      <w:r>
        <w:rPr>
          <w:rFonts w:ascii="Arial" w:hAnsi="Arial" w:cs="Arial"/>
          <w:sz w:val="20"/>
          <w:szCs w:val="20"/>
        </w:rPr>
        <w:t xml:space="preserve">los que al ser objeto de propaganda </w:t>
      </w:r>
      <w:proofErr w:type="spellStart"/>
      <w:r>
        <w:rPr>
          <w:rFonts w:ascii="Arial" w:hAnsi="Arial" w:cs="Arial"/>
          <w:sz w:val="20"/>
          <w:szCs w:val="20"/>
        </w:rPr>
        <w:t>customizada</w:t>
      </w:r>
      <w:proofErr w:type="spellEnd"/>
      <w:r>
        <w:rPr>
          <w:rFonts w:ascii="Arial" w:hAnsi="Arial" w:cs="Arial"/>
          <w:sz w:val="20"/>
          <w:szCs w:val="20"/>
        </w:rPr>
        <w:t xml:space="preserve"> según sus preferencias y hábitos, pueden </w:t>
      </w:r>
      <w:r w:rsidR="002C3BB9">
        <w:rPr>
          <w:rFonts w:ascii="Arial" w:hAnsi="Arial" w:cs="Arial"/>
          <w:sz w:val="20"/>
          <w:szCs w:val="20"/>
        </w:rPr>
        <w:t>ser influenciados a intensificar posiciones extremas preexistentes que alimenten la polarización social, por ejemplo en materia de xenofobia, machismo o clasismo</w:t>
      </w:r>
      <w:r w:rsidR="00C32CA3">
        <w:rPr>
          <w:rFonts w:ascii="Arial" w:hAnsi="Arial" w:cs="Arial"/>
          <w:sz w:val="20"/>
          <w:szCs w:val="20"/>
        </w:rPr>
        <w:t xml:space="preserve">. </w:t>
      </w:r>
      <w:proofErr w:type="spellStart"/>
      <w:r w:rsidR="00C32CA3">
        <w:rPr>
          <w:rFonts w:ascii="Arial" w:hAnsi="Arial" w:cs="Arial"/>
          <w:sz w:val="20"/>
          <w:szCs w:val="20"/>
        </w:rPr>
        <w:t>Gorton</w:t>
      </w:r>
      <w:proofErr w:type="spellEnd"/>
      <w:r w:rsidR="00C32CA3">
        <w:rPr>
          <w:rFonts w:ascii="Arial" w:hAnsi="Arial" w:cs="Arial"/>
          <w:sz w:val="20"/>
          <w:szCs w:val="20"/>
        </w:rPr>
        <w:t xml:space="preserve"> (2016) ha señalado que el uso de las ciencias sociales del comportamiento </w:t>
      </w:r>
      <w:r w:rsidR="002C3BB9">
        <w:rPr>
          <w:rFonts w:ascii="Arial" w:hAnsi="Arial" w:cs="Arial"/>
          <w:sz w:val="20"/>
          <w:szCs w:val="20"/>
        </w:rPr>
        <w:t xml:space="preserve">en campañas políticas representa un peligro mayor, en la medida que segmentos completos de la población </w:t>
      </w:r>
      <w:r w:rsidR="00D92BDC">
        <w:rPr>
          <w:rFonts w:ascii="Arial" w:hAnsi="Arial" w:cs="Arial"/>
          <w:sz w:val="20"/>
          <w:szCs w:val="20"/>
        </w:rPr>
        <w:t>analizados y clasificados según su perfil, pueden ser inducidos a adoptar creencias y percepciones específicas que agudicen la conflictividad social.</w:t>
      </w:r>
    </w:p>
    <w:p w:rsidR="00D92BDC" w:rsidRDefault="00D92BDC" w:rsidP="003F6BFF">
      <w:pPr>
        <w:spacing w:line="360" w:lineRule="auto"/>
        <w:jc w:val="both"/>
        <w:rPr>
          <w:rFonts w:ascii="Arial" w:hAnsi="Arial" w:cs="Arial"/>
          <w:sz w:val="20"/>
          <w:szCs w:val="20"/>
        </w:rPr>
      </w:pPr>
      <w:r>
        <w:rPr>
          <w:rFonts w:ascii="Arial" w:hAnsi="Arial" w:cs="Arial"/>
          <w:sz w:val="20"/>
          <w:szCs w:val="20"/>
        </w:rPr>
        <w:t xml:space="preserve">Por otra parte, se señala la posibilidad de que los partidos políticos queden </w:t>
      </w:r>
      <w:r w:rsidR="008C3ABF">
        <w:rPr>
          <w:rFonts w:ascii="Arial" w:hAnsi="Arial" w:cs="Arial"/>
          <w:sz w:val="20"/>
          <w:szCs w:val="20"/>
        </w:rPr>
        <w:t xml:space="preserve">atrapados definitivamente en las manos de asesores y equipos profesionales expertos en las nuevas formas de conducir la comunicación política en un entorno digital, los cuales implican un alto costo económico y además una externalización </w:t>
      </w:r>
      <w:r w:rsidR="005971BB">
        <w:rPr>
          <w:rFonts w:ascii="Arial" w:hAnsi="Arial" w:cs="Arial"/>
          <w:sz w:val="20"/>
          <w:szCs w:val="20"/>
        </w:rPr>
        <w:t>de tareas que debieran ser propias del partido y factibles de ser auditadas públicamente (</w:t>
      </w:r>
      <w:proofErr w:type="spellStart"/>
      <w:r w:rsidR="005971BB">
        <w:rPr>
          <w:rFonts w:ascii="Arial" w:hAnsi="Arial" w:cs="Arial"/>
          <w:sz w:val="20"/>
          <w:szCs w:val="20"/>
        </w:rPr>
        <w:t>Borgesius</w:t>
      </w:r>
      <w:proofErr w:type="spellEnd"/>
      <w:r w:rsidR="005971BB">
        <w:rPr>
          <w:rFonts w:ascii="Arial" w:hAnsi="Arial" w:cs="Arial"/>
          <w:sz w:val="20"/>
          <w:szCs w:val="20"/>
        </w:rPr>
        <w:t xml:space="preserve"> </w:t>
      </w:r>
      <w:proofErr w:type="spellStart"/>
      <w:r w:rsidR="005971BB">
        <w:rPr>
          <w:rFonts w:ascii="Arial" w:hAnsi="Arial" w:cs="Arial"/>
          <w:sz w:val="20"/>
          <w:szCs w:val="20"/>
        </w:rPr>
        <w:t>et.al</w:t>
      </w:r>
      <w:proofErr w:type="spellEnd"/>
      <w:r w:rsidR="005971BB">
        <w:rPr>
          <w:rFonts w:ascii="Arial" w:hAnsi="Arial" w:cs="Arial"/>
          <w:sz w:val="20"/>
          <w:szCs w:val="20"/>
        </w:rPr>
        <w:t xml:space="preserve">, 2018). Además, la excesiva fragmentación de la propaganda política podría afectar negativamente al mercado general de las ideas y a la calidad de la deliberación pública en contextos de campaña, haciendo que porciones completas del debate queden ocultos e imposibilitados de ser contradichos (Van </w:t>
      </w:r>
      <w:proofErr w:type="spellStart"/>
      <w:r w:rsidR="005971BB">
        <w:rPr>
          <w:rFonts w:ascii="Arial" w:hAnsi="Arial" w:cs="Arial"/>
          <w:sz w:val="20"/>
          <w:szCs w:val="20"/>
        </w:rPr>
        <w:t>Aelst</w:t>
      </w:r>
      <w:proofErr w:type="spellEnd"/>
      <w:r w:rsidR="005971BB">
        <w:rPr>
          <w:rFonts w:ascii="Arial" w:hAnsi="Arial" w:cs="Arial"/>
          <w:sz w:val="20"/>
          <w:szCs w:val="20"/>
        </w:rPr>
        <w:t xml:space="preserve"> </w:t>
      </w:r>
      <w:proofErr w:type="spellStart"/>
      <w:r w:rsidR="005971BB">
        <w:rPr>
          <w:rFonts w:ascii="Arial" w:hAnsi="Arial" w:cs="Arial"/>
          <w:sz w:val="20"/>
          <w:szCs w:val="20"/>
        </w:rPr>
        <w:t>et.al</w:t>
      </w:r>
      <w:proofErr w:type="spellEnd"/>
      <w:r w:rsidR="005971BB">
        <w:rPr>
          <w:rFonts w:ascii="Arial" w:hAnsi="Arial" w:cs="Arial"/>
          <w:sz w:val="20"/>
          <w:szCs w:val="20"/>
        </w:rPr>
        <w:t>, 2017)</w:t>
      </w:r>
    </w:p>
    <w:p w:rsidR="00D92BDC" w:rsidRDefault="00D92BDC" w:rsidP="003F6BFF">
      <w:pPr>
        <w:spacing w:line="360" w:lineRule="auto"/>
        <w:jc w:val="both"/>
        <w:rPr>
          <w:rFonts w:ascii="Arial" w:hAnsi="Arial" w:cs="Arial"/>
          <w:sz w:val="20"/>
          <w:szCs w:val="20"/>
        </w:rPr>
      </w:pPr>
    </w:p>
    <w:p w:rsidR="00CB5DE3" w:rsidRPr="00D92BDC" w:rsidRDefault="00CB5DE3" w:rsidP="003F6BFF">
      <w:pPr>
        <w:spacing w:line="360" w:lineRule="auto"/>
        <w:jc w:val="both"/>
        <w:rPr>
          <w:rFonts w:ascii="Arial" w:hAnsi="Arial" w:cs="Arial"/>
          <w:sz w:val="20"/>
          <w:szCs w:val="20"/>
        </w:rPr>
      </w:pPr>
      <w:r w:rsidRPr="00D92BDC">
        <w:rPr>
          <w:rFonts w:ascii="Arial" w:hAnsi="Arial" w:cs="Arial"/>
          <w:sz w:val="20"/>
          <w:szCs w:val="20"/>
        </w:rPr>
        <w:lastRenderedPageBreak/>
        <w:t xml:space="preserve">Sin embargo, desde otra perspectiva </w:t>
      </w:r>
      <w:proofErr w:type="spellStart"/>
      <w:r w:rsidRPr="00D92BDC">
        <w:rPr>
          <w:rFonts w:ascii="Arial" w:hAnsi="Arial" w:cs="Arial"/>
          <w:sz w:val="20"/>
          <w:szCs w:val="20"/>
        </w:rPr>
        <w:t>Kreiss</w:t>
      </w:r>
      <w:proofErr w:type="spellEnd"/>
      <w:r w:rsidRPr="00D92BDC">
        <w:rPr>
          <w:rFonts w:ascii="Arial" w:hAnsi="Arial" w:cs="Arial"/>
          <w:sz w:val="20"/>
          <w:szCs w:val="20"/>
        </w:rPr>
        <w:t xml:space="preserve"> (2017) ha señalado </w:t>
      </w:r>
      <w:r w:rsidR="00B23B06" w:rsidRPr="00D92BDC">
        <w:rPr>
          <w:rFonts w:ascii="Arial" w:hAnsi="Arial" w:cs="Arial"/>
          <w:sz w:val="20"/>
          <w:szCs w:val="20"/>
        </w:rPr>
        <w:t>que muchas de estas aprensiones sobre la estabilidad de la democracia</w:t>
      </w:r>
      <w:r w:rsidR="008C3ABF">
        <w:rPr>
          <w:rFonts w:ascii="Arial" w:hAnsi="Arial" w:cs="Arial"/>
          <w:sz w:val="20"/>
          <w:szCs w:val="20"/>
        </w:rPr>
        <w:t xml:space="preserve"> a partir de la acelerada digitalización y </w:t>
      </w:r>
      <w:proofErr w:type="spellStart"/>
      <w:r w:rsidR="008C3ABF">
        <w:rPr>
          <w:rFonts w:ascii="Arial" w:hAnsi="Arial" w:cs="Arial"/>
          <w:sz w:val="20"/>
          <w:szCs w:val="20"/>
        </w:rPr>
        <w:t>tecnologización</w:t>
      </w:r>
      <w:proofErr w:type="spellEnd"/>
      <w:r w:rsidR="008C3ABF">
        <w:rPr>
          <w:rFonts w:ascii="Arial" w:hAnsi="Arial" w:cs="Arial"/>
          <w:sz w:val="20"/>
          <w:szCs w:val="20"/>
        </w:rPr>
        <w:t xml:space="preserve"> de la sociedad, tienen más que ver en realidad con temores previos que tenemos sobre los sistemas democráticos</w:t>
      </w:r>
      <w:r w:rsidR="005971BB">
        <w:rPr>
          <w:rFonts w:ascii="Arial" w:hAnsi="Arial" w:cs="Arial"/>
          <w:sz w:val="20"/>
          <w:szCs w:val="20"/>
        </w:rPr>
        <w:t>, particularmente en la actual coyuntura de irrupción de regímenes autoritarios, líderes populistas que buscan cercenar las libertades democráticas, y alta polarización ideológica en la sociedad. Esto podría deberse en parte a una excesiva idealización de la democracia por parte de los investigadores, la cual es vista</w:t>
      </w:r>
      <w:r w:rsidR="009E4CF8">
        <w:rPr>
          <w:rFonts w:ascii="Arial" w:hAnsi="Arial" w:cs="Arial"/>
          <w:sz w:val="20"/>
          <w:szCs w:val="20"/>
        </w:rPr>
        <w:t xml:space="preserve"> muchas veces</w:t>
      </w:r>
      <w:r w:rsidR="005971BB">
        <w:rPr>
          <w:rFonts w:ascii="Arial" w:hAnsi="Arial" w:cs="Arial"/>
          <w:sz w:val="20"/>
          <w:szCs w:val="20"/>
        </w:rPr>
        <w:t xml:space="preserve"> como un sistema donde los actores se relacionan entre sí </w:t>
      </w:r>
      <w:r w:rsidR="009E4CF8">
        <w:rPr>
          <w:rFonts w:ascii="Arial" w:hAnsi="Arial" w:cs="Arial"/>
          <w:sz w:val="20"/>
          <w:szCs w:val="20"/>
        </w:rPr>
        <w:t>a través de una acción comunicativa completamente racional y articulada. Existe la posibilidad de que en realidad, la inestabilidad de la democracia producto de factores sociales, económicos y políticos propios de esta época, se vea reflejada a modo de un espejo en el ecosistema mediático y en los dispositivos digitales que habilitan la comunicación política.</w:t>
      </w:r>
      <w:bookmarkStart w:id="0" w:name="_GoBack"/>
      <w:bookmarkEnd w:id="0"/>
    </w:p>
    <w:p w:rsidR="003F6BFF" w:rsidRDefault="003F6BFF" w:rsidP="003F6BFF">
      <w:pPr>
        <w:spacing w:line="360" w:lineRule="auto"/>
        <w:jc w:val="both"/>
        <w:rPr>
          <w:rFonts w:ascii="Arial" w:hAnsi="Arial" w:cs="Arial"/>
          <w:b/>
          <w:sz w:val="20"/>
          <w:szCs w:val="20"/>
        </w:rPr>
      </w:pPr>
    </w:p>
    <w:p w:rsidR="003F6BFF" w:rsidRDefault="003F6BFF" w:rsidP="003F6BFF">
      <w:pPr>
        <w:spacing w:line="360" w:lineRule="auto"/>
        <w:jc w:val="both"/>
        <w:rPr>
          <w:rFonts w:ascii="Arial" w:hAnsi="Arial" w:cs="Arial"/>
          <w:b/>
          <w:sz w:val="20"/>
          <w:szCs w:val="20"/>
        </w:rPr>
      </w:pPr>
    </w:p>
    <w:p w:rsidR="003F6BFF" w:rsidRDefault="003F6BFF" w:rsidP="003F6BFF">
      <w:pPr>
        <w:spacing w:line="360" w:lineRule="auto"/>
        <w:jc w:val="both"/>
        <w:rPr>
          <w:rFonts w:ascii="Arial" w:hAnsi="Arial" w:cs="Arial"/>
          <w:b/>
          <w:sz w:val="20"/>
          <w:szCs w:val="20"/>
        </w:rPr>
      </w:pPr>
    </w:p>
    <w:p w:rsidR="003F6BFF" w:rsidRDefault="003F6BFF" w:rsidP="003F6BFF">
      <w:pPr>
        <w:spacing w:line="360" w:lineRule="auto"/>
        <w:jc w:val="both"/>
        <w:rPr>
          <w:rFonts w:ascii="Arial" w:hAnsi="Arial" w:cs="Arial"/>
          <w:b/>
          <w:sz w:val="20"/>
          <w:szCs w:val="20"/>
        </w:rPr>
      </w:pPr>
    </w:p>
    <w:p w:rsidR="003F6BFF" w:rsidRDefault="003F6BFF" w:rsidP="003F6BFF">
      <w:pPr>
        <w:spacing w:line="360" w:lineRule="auto"/>
        <w:jc w:val="both"/>
        <w:rPr>
          <w:rFonts w:ascii="Arial" w:hAnsi="Arial" w:cs="Arial"/>
          <w:b/>
          <w:sz w:val="20"/>
          <w:szCs w:val="20"/>
        </w:rPr>
      </w:pPr>
    </w:p>
    <w:p w:rsidR="003F6BFF" w:rsidRDefault="003F6BFF" w:rsidP="003F6BFF">
      <w:pPr>
        <w:spacing w:line="360" w:lineRule="auto"/>
        <w:jc w:val="both"/>
        <w:rPr>
          <w:rFonts w:ascii="Arial" w:hAnsi="Arial" w:cs="Arial"/>
          <w:b/>
          <w:sz w:val="20"/>
          <w:szCs w:val="20"/>
        </w:rPr>
      </w:pPr>
    </w:p>
    <w:p w:rsidR="003F6BFF" w:rsidRDefault="003F6BFF" w:rsidP="003F6BFF">
      <w:pPr>
        <w:spacing w:line="360" w:lineRule="auto"/>
        <w:jc w:val="both"/>
        <w:rPr>
          <w:rFonts w:ascii="Arial" w:hAnsi="Arial" w:cs="Arial"/>
          <w:b/>
          <w:sz w:val="20"/>
          <w:szCs w:val="20"/>
        </w:rPr>
      </w:pPr>
    </w:p>
    <w:p w:rsidR="003F6BFF" w:rsidRDefault="003F6BFF" w:rsidP="003F6BFF">
      <w:pPr>
        <w:spacing w:line="360" w:lineRule="auto"/>
        <w:jc w:val="both"/>
        <w:rPr>
          <w:rFonts w:ascii="Arial" w:hAnsi="Arial" w:cs="Arial"/>
          <w:b/>
          <w:sz w:val="20"/>
          <w:szCs w:val="20"/>
        </w:rPr>
      </w:pPr>
    </w:p>
    <w:p w:rsidR="003F6BFF" w:rsidRDefault="003F6BFF" w:rsidP="003F6BFF">
      <w:pPr>
        <w:spacing w:line="360" w:lineRule="auto"/>
        <w:jc w:val="both"/>
        <w:rPr>
          <w:rFonts w:ascii="Arial" w:hAnsi="Arial" w:cs="Arial"/>
          <w:b/>
          <w:sz w:val="20"/>
          <w:szCs w:val="20"/>
        </w:rPr>
      </w:pPr>
    </w:p>
    <w:p w:rsidR="003F6BFF" w:rsidRDefault="003F6BFF" w:rsidP="003F6BFF">
      <w:pPr>
        <w:spacing w:line="360" w:lineRule="auto"/>
        <w:jc w:val="both"/>
        <w:rPr>
          <w:rFonts w:ascii="Arial" w:hAnsi="Arial" w:cs="Arial"/>
          <w:b/>
          <w:sz w:val="20"/>
          <w:szCs w:val="20"/>
        </w:rPr>
      </w:pPr>
    </w:p>
    <w:p w:rsidR="003F6BFF" w:rsidRDefault="003F6BFF" w:rsidP="003F6BFF">
      <w:pPr>
        <w:spacing w:line="360" w:lineRule="auto"/>
        <w:jc w:val="both"/>
        <w:rPr>
          <w:rFonts w:ascii="Arial" w:hAnsi="Arial" w:cs="Arial"/>
          <w:b/>
          <w:sz w:val="20"/>
          <w:szCs w:val="20"/>
        </w:rPr>
      </w:pPr>
    </w:p>
    <w:p w:rsidR="00C8121F" w:rsidRDefault="00C8121F"/>
    <w:p w:rsidR="00727462" w:rsidRDefault="00727462" w:rsidP="0009760D">
      <w:pPr>
        <w:spacing w:after="200" w:line="276" w:lineRule="auto"/>
      </w:pPr>
    </w:p>
    <w:sectPr w:rsidR="0072746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2750D21"/>
    <w:multiLevelType w:val="hybridMultilevel"/>
    <w:tmpl w:val="10F864FC"/>
    <w:lvl w:ilvl="0" w:tplc="55CCD5AE">
      <w:start w:val="3"/>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6BFF"/>
    <w:rsid w:val="0009760D"/>
    <w:rsid w:val="000E1573"/>
    <w:rsid w:val="00170DA0"/>
    <w:rsid w:val="001D1A44"/>
    <w:rsid w:val="002621F7"/>
    <w:rsid w:val="002C3BB9"/>
    <w:rsid w:val="002C6BC6"/>
    <w:rsid w:val="003F6BFF"/>
    <w:rsid w:val="005176B5"/>
    <w:rsid w:val="00574259"/>
    <w:rsid w:val="005971BB"/>
    <w:rsid w:val="00604FFB"/>
    <w:rsid w:val="006808E4"/>
    <w:rsid w:val="006C1465"/>
    <w:rsid w:val="00727462"/>
    <w:rsid w:val="00730B49"/>
    <w:rsid w:val="007820B5"/>
    <w:rsid w:val="007B7C10"/>
    <w:rsid w:val="008A1A11"/>
    <w:rsid w:val="008B4307"/>
    <w:rsid w:val="008C3ABF"/>
    <w:rsid w:val="0091455D"/>
    <w:rsid w:val="00914973"/>
    <w:rsid w:val="00921168"/>
    <w:rsid w:val="00950A47"/>
    <w:rsid w:val="00973EDC"/>
    <w:rsid w:val="009E4CF8"/>
    <w:rsid w:val="00AA3B80"/>
    <w:rsid w:val="00B23B06"/>
    <w:rsid w:val="00B672F6"/>
    <w:rsid w:val="00BC3278"/>
    <w:rsid w:val="00BF24DB"/>
    <w:rsid w:val="00C32CA3"/>
    <w:rsid w:val="00C710CB"/>
    <w:rsid w:val="00C8121F"/>
    <w:rsid w:val="00CB5DE3"/>
    <w:rsid w:val="00D14B53"/>
    <w:rsid w:val="00D60D95"/>
    <w:rsid w:val="00D92BDC"/>
    <w:rsid w:val="00DD3166"/>
    <w:rsid w:val="00E07687"/>
    <w:rsid w:val="00E12E2D"/>
    <w:rsid w:val="00E449E1"/>
    <w:rsid w:val="00E578CE"/>
    <w:rsid w:val="00E9730E"/>
    <w:rsid w:val="00F9048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6BFF"/>
    <w:pPr>
      <w:spacing w:after="160" w:line="259"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F6BF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6BFF"/>
    <w:pPr>
      <w:spacing w:after="160" w:line="259"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F6B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671</TotalTime>
  <Pages>5</Pages>
  <Words>2077</Words>
  <Characters>11424</Characters>
  <Application>Microsoft Office Word</Application>
  <DocSecurity>0</DocSecurity>
  <Lines>95</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Cristian Mendez Cerda</dc:creator>
  <cp:lastModifiedBy>Cristian Mendez Cerda</cp:lastModifiedBy>
  <cp:revision>33</cp:revision>
  <dcterms:created xsi:type="dcterms:W3CDTF">2022-10-01T17:50:00Z</dcterms:created>
  <dcterms:modified xsi:type="dcterms:W3CDTF">2022-10-03T07:38:00Z</dcterms:modified>
</cp:coreProperties>
</file>