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277" w:rsidRPr="00E76880" w:rsidRDefault="00E83277" w:rsidP="00E83277">
      <w:pPr>
        <w:spacing w:line="360" w:lineRule="auto"/>
        <w:jc w:val="both"/>
        <w:rPr>
          <w:rFonts w:ascii="Arial" w:hAnsi="Arial" w:cs="Arial"/>
          <w:b/>
          <w:sz w:val="20"/>
          <w:szCs w:val="20"/>
        </w:rPr>
      </w:pPr>
      <w:r w:rsidRPr="00E76880">
        <w:rPr>
          <w:rFonts w:ascii="Arial" w:hAnsi="Arial" w:cs="Arial"/>
          <w:b/>
          <w:sz w:val="20"/>
          <w:szCs w:val="20"/>
        </w:rPr>
        <w:t>3.- Marco teórico</w:t>
      </w:r>
      <w:r>
        <w:rPr>
          <w:rFonts w:ascii="Arial" w:hAnsi="Arial" w:cs="Arial"/>
          <w:b/>
          <w:sz w:val="20"/>
          <w:szCs w:val="20"/>
        </w:rPr>
        <w:t xml:space="preserve"> y conceptual</w:t>
      </w:r>
    </w:p>
    <w:p w:rsidR="00E83277" w:rsidRDefault="00E83277" w:rsidP="00E83277">
      <w:pPr>
        <w:spacing w:line="360" w:lineRule="auto"/>
        <w:jc w:val="both"/>
        <w:rPr>
          <w:rFonts w:ascii="Arial" w:hAnsi="Arial" w:cs="Arial"/>
          <w:sz w:val="20"/>
          <w:szCs w:val="20"/>
        </w:rPr>
      </w:pPr>
      <w:r>
        <w:rPr>
          <w:rFonts w:ascii="Arial" w:hAnsi="Arial" w:cs="Arial"/>
          <w:sz w:val="20"/>
          <w:szCs w:val="20"/>
        </w:rPr>
        <w:t>3.1.- La discusión sobre las eras de la comunicación política</w:t>
      </w:r>
    </w:p>
    <w:p w:rsidR="00E83277" w:rsidRDefault="00E83277" w:rsidP="00E83277">
      <w:pPr>
        <w:spacing w:line="360" w:lineRule="auto"/>
        <w:jc w:val="both"/>
        <w:rPr>
          <w:rFonts w:ascii="Arial" w:hAnsi="Arial" w:cs="Arial"/>
          <w:sz w:val="20"/>
          <w:szCs w:val="20"/>
        </w:rPr>
      </w:pPr>
      <w:r>
        <w:rPr>
          <w:rFonts w:ascii="Arial" w:hAnsi="Arial" w:cs="Arial"/>
          <w:sz w:val="20"/>
          <w:szCs w:val="20"/>
        </w:rPr>
        <w:t xml:space="preserve">Tanto la comunicación en general, como la comunicación política en particular, han sido objeto de profundas transformaciones en el último siglo. Los investigadores han estudiado detalladamente cada una de las etapas y momentos de este proceso, aportando evidencia empírica y formulaciones teóricas  que nos permiten comprender de mejor manera los contornos del fenómeno y sus múltiples interconexiones con otras dimensiones de la realidad social. En esta línea, es bien sabido que el derrotero recorrido por la comunicación política va indisociablemente unido al desarrollo del ecosistema de medios, el acelerado cambio tecnológico y a la evolución de los sistemas políticos e institucionales. </w:t>
      </w:r>
    </w:p>
    <w:p w:rsidR="00E83277" w:rsidRDefault="00E83277" w:rsidP="00E83277">
      <w:pPr>
        <w:spacing w:line="360" w:lineRule="auto"/>
        <w:jc w:val="both"/>
        <w:rPr>
          <w:rFonts w:ascii="Arial" w:hAnsi="Arial" w:cs="Arial"/>
          <w:sz w:val="20"/>
          <w:szCs w:val="20"/>
        </w:rPr>
      </w:pPr>
      <w:r>
        <w:rPr>
          <w:rFonts w:ascii="Arial" w:hAnsi="Arial" w:cs="Arial"/>
          <w:sz w:val="20"/>
          <w:szCs w:val="20"/>
        </w:rPr>
        <w:t xml:space="preserve">Como una manera de organizar la historia del desarrollo de este campo, y teniendo a la vista que cada país y región del mundo tiene particularidades y diferencias, se ha planteado la idea de clasificarla en torno a </w:t>
      </w:r>
      <w:r w:rsidR="00430F69">
        <w:rPr>
          <w:rFonts w:ascii="Arial" w:hAnsi="Arial" w:cs="Arial"/>
          <w:sz w:val="20"/>
          <w:szCs w:val="20"/>
        </w:rPr>
        <w:t xml:space="preserve">3 grandes tendencias. El </w:t>
      </w:r>
      <w:r>
        <w:rPr>
          <w:rFonts w:ascii="Arial" w:hAnsi="Arial" w:cs="Arial"/>
          <w:sz w:val="20"/>
          <w:szCs w:val="20"/>
        </w:rPr>
        <w:t xml:space="preserve">trabajo de </w:t>
      </w:r>
      <w:proofErr w:type="spellStart"/>
      <w:r w:rsidRPr="00246C1B">
        <w:rPr>
          <w:rFonts w:ascii="Arial" w:hAnsi="Arial" w:cs="Arial"/>
          <w:sz w:val="20"/>
          <w:szCs w:val="20"/>
        </w:rPr>
        <w:t>Blumler</w:t>
      </w:r>
      <w:proofErr w:type="spellEnd"/>
      <w:r w:rsidRPr="00246C1B">
        <w:rPr>
          <w:rFonts w:ascii="Arial" w:hAnsi="Arial" w:cs="Arial"/>
          <w:sz w:val="20"/>
          <w:szCs w:val="20"/>
        </w:rPr>
        <w:t xml:space="preserve"> y </w:t>
      </w:r>
      <w:proofErr w:type="spellStart"/>
      <w:r w:rsidRPr="00246C1B">
        <w:rPr>
          <w:rFonts w:ascii="Arial" w:hAnsi="Arial" w:cs="Arial"/>
          <w:sz w:val="20"/>
          <w:szCs w:val="20"/>
        </w:rPr>
        <w:t>Kavana</w:t>
      </w:r>
      <w:r>
        <w:rPr>
          <w:rFonts w:ascii="Arial" w:hAnsi="Arial" w:cs="Arial"/>
          <w:sz w:val="20"/>
          <w:szCs w:val="20"/>
        </w:rPr>
        <w:t>gh</w:t>
      </w:r>
      <w:proofErr w:type="spellEnd"/>
      <w:r w:rsidR="00430F69">
        <w:rPr>
          <w:rFonts w:ascii="Arial" w:hAnsi="Arial" w:cs="Arial"/>
          <w:sz w:val="20"/>
          <w:szCs w:val="20"/>
        </w:rPr>
        <w:t xml:space="preserve"> (1999)</w:t>
      </w:r>
      <w:r>
        <w:rPr>
          <w:rFonts w:ascii="Arial" w:hAnsi="Arial" w:cs="Arial"/>
          <w:sz w:val="20"/>
          <w:szCs w:val="20"/>
        </w:rPr>
        <w:t xml:space="preserve"> es clarificador en este sentido:</w:t>
      </w:r>
    </w:p>
    <w:p w:rsidR="00E83277" w:rsidRDefault="00E83277" w:rsidP="00E83277">
      <w:pPr>
        <w:pStyle w:val="Prrafodelista"/>
        <w:numPr>
          <w:ilvl w:val="0"/>
          <w:numId w:val="1"/>
        </w:numPr>
        <w:spacing w:line="360" w:lineRule="auto"/>
        <w:jc w:val="both"/>
        <w:rPr>
          <w:rFonts w:ascii="Arial" w:hAnsi="Arial" w:cs="Arial"/>
          <w:sz w:val="20"/>
          <w:szCs w:val="20"/>
        </w:rPr>
      </w:pPr>
      <w:r w:rsidRPr="003864F4">
        <w:rPr>
          <w:rFonts w:ascii="Arial" w:hAnsi="Arial" w:cs="Arial"/>
          <w:sz w:val="20"/>
          <w:szCs w:val="20"/>
          <w:u w:val="single"/>
        </w:rPr>
        <w:t>Primera etapa</w:t>
      </w:r>
      <w:r>
        <w:rPr>
          <w:rFonts w:ascii="Arial" w:hAnsi="Arial" w:cs="Arial"/>
          <w:sz w:val="20"/>
          <w:szCs w:val="20"/>
        </w:rPr>
        <w:t>: Comprende las dos primeras décadas posteriores al fin de la II Guerra Mundial y se caracteriza por la presencia de un sólido sistema político de representación, articulado en torno a partidos políticos ideológicos de masas que regulaban y controlaban los principales circuitos de la comunicación y los mensajes políticos, a través de la prensa escrita, la radio y los meeting políticos cara a cara. La estructura de clases sociales estaba muy alineada a nivel institucional, lo que además iba acompañado de una alta confianza en el funcionamiento del sistema por parte de los ciudadanos (</w:t>
      </w:r>
      <w:proofErr w:type="spellStart"/>
      <w:r>
        <w:rPr>
          <w:rFonts w:ascii="Arial" w:hAnsi="Arial" w:cs="Arial"/>
          <w:sz w:val="20"/>
          <w:szCs w:val="20"/>
        </w:rPr>
        <w:t>Blumler</w:t>
      </w:r>
      <w:proofErr w:type="spellEnd"/>
      <w:r>
        <w:rPr>
          <w:rFonts w:ascii="Arial" w:hAnsi="Arial" w:cs="Arial"/>
          <w:sz w:val="20"/>
          <w:szCs w:val="20"/>
        </w:rPr>
        <w:t xml:space="preserve"> &amp;</w:t>
      </w:r>
      <w:r w:rsidRPr="00246C1B">
        <w:rPr>
          <w:rFonts w:ascii="Arial" w:hAnsi="Arial" w:cs="Arial"/>
          <w:sz w:val="20"/>
          <w:szCs w:val="20"/>
        </w:rPr>
        <w:t xml:space="preserve"> </w:t>
      </w:r>
      <w:proofErr w:type="spellStart"/>
      <w:r w:rsidRPr="00246C1B">
        <w:rPr>
          <w:rFonts w:ascii="Arial" w:hAnsi="Arial" w:cs="Arial"/>
          <w:sz w:val="20"/>
          <w:szCs w:val="20"/>
        </w:rPr>
        <w:t>Kavana</w:t>
      </w:r>
      <w:r>
        <w:rPr>
          <w:rFonts w:ascii="Arial" w:hAnsi="Arial" w:cs="Arial"/>
          <w:sz w:val="20"/>
          <w:szCs w:val="20"/>
        </w:rPr>
        <w:t>gh</w:t>
      </w:r>
      <w:proofErr w:type="spellEnd"/>
      <w:r>
        <w:rPr>
          <w:rFonts w:ascii="Arial" w:hAnsi="Arial" w:cs="Arial"/>
          <w:sz w:val="20"/>
          <w:szCs w:val="20"/>
        </w:rPr>
        <w:t xml:space="preserve">, 1999). La recepción de este tipo de comunicación política reforzaba las creencias y opiniones previamente existentes en cada sector social, a través de un robusto sentido de pertenencia (Portales, 2013). Una versión muy similar se dio en Chile entre la década de 1930 hasta el golpe militar de 1973, con un sistema de partidos bien estructurado que regulaba las demandas sociales y la atención del Estado, con un alto control de los flujos de comunicación expresados verticalmente desde los líderes políticos hacia sus respectivos nichos electorales y grupos de apoyo. </w:t>
      </w:r>
    </w:p>
    <w:p w:rsidR="00E83277" w:rsidRPr="00F75051" w:rsidRDefault="00E83277" w:rsidP="00E83277">
      <w:pPr>
        <w:pStyle w:val="Prrafodelista"/>
        <w:numPr>
          <w:ilvl w:val="0"/>
          <w:numId w:val="1"/>
        </w:numPr>
        <w:spacing w:line="360" w:lineRule="auto"/>
        <w:jc w:val="both"/>
        <w:rPr>
          <w:rFonts w:ascii="Arial" w:hAnsi="Arial" w:cs="Arial"/>
          <w:sz w:val="20"/>
          <w:szCs w:val="20"/>
        </w:rPr>
      </w:pPr>
      <w:r>
        <w:rPr>
          <w:rFonts w:ascii="Arial" w:hAnsi="Arial" w:cs="Arial"/>
          <w:sz w:val="20"/>
          <w:szCs w:val="20"/>
          <w:u w:val="single"/>
        </w:rPr>
        <w:t>Segunda etapa</w:t>
      </w:r>
      <w:r w:rsidRPr="005852FF">
        <w:rPr>
          <w:rFonts w:ascii="Arial" w:hAnsi="Arial" w:cs="Arial"/>
          <w:sz w:val="20"/>
          <w:szCs w:val="20"/>
        </w:rPr>
        <w:t>:</w:t>
      </w:r>
      <w:r>
        <w:rPr>
          <w:rFonts w:ascii="Arial" w:hAnsi="Arial" w:cs="Arial"/>
          <w:sz w:val="20"/>
          <w:szCs w:val="20"/>
        </w:rPr>
        <w:t xml:space="preserve"> Transcurre desde mediados de la década del 60 hasta los años 80. Su rasgo principal es la irrupción de la televisión como medio de comunicación preferente, a la vez que cierta pérdida de control de las lealtades ciudadanas por parte del sistema de partidos tradicional, en la medida que comienza a desarrollarse una desestructuración cultural de las sociedades modernas en torno a identidades fragmentadas. Se produce un ensanchamiento de la audiencia que recibe información ahora más diversificada y en formatos más sintéticos y breves. </w:t>
      </w:r>
      <w:r w:rsidRPr="00F75051">
        <w:rPr>
          <w:rFonts w:ascii="Arial" w:hAnsi="Arial" w:cs="Arial"/>
          <w:sz w:val="20"/>
          <w:szCs w:val="20"/>
        </w:rPr>
        <w:t xml:space="preserve">Con la aparición de la </w:t>
      </w:r>
      <w:r>
        <w:rPr>
          <w:rFonts w:ascii="Arial" w:hAnsi="Arial" w:cs="Arial"/>
          <w:sz w:val="20"/>
          <w:szCs w:val="20"/>
        </w:rPr>
        <w:t xml:space="preserve">televisión, </w:t>
      </w:r>
      <w:r w:rsidRPr="00F75051">
        <w:rPr>
          <w:rFonts w:ascii="Arial" w:hAnsi="Arial" w:cs="Arial"/>
          <w:sz w:val="20"/>
          <w:szCs w:val="20"/>
        </w:rPr>
        <w:t>se habilita</w:t>
      </w:r>
      <w:r>
        <w:rPr>
          <w:rFonts w:ascii="Arial" w:hAnsi="Arial" w:cs="Arial"/>
          <w:sz w:val="20"/>
          <w:szCs w:val="20"/>
        </w:rPr>
        <w:t xml:space="preserve"> por primera vez</w:t>
      </w:r>
      <w:r w:rsidRPr="00F75051">
        <w:rPr>
          <w:rFonts w:ascii="Arial" w:hAnsi="Arial" w:cs="Arial"/>
          <w:sz w:val="20"/>
          <w:szCs w:val="20"/>
        </w:rPr>
        <w:t xml:space="preserve"> la posibilidad de que los líderes políticos y candidatos puedan eludir parcialmente el </w:t>
      </w:r>
      <w:r w:rsidRPr="00F75051">
        <w:rPr>
          <w:rFonts w:ascii="Arial" w:hAnsi="Arial" w:cs="Arial"/>
          <w:sz w:val="20"/>
          <w:szCs w:val="20"/>
        </w:rPr>
        <w:lastRenderedPageBreak/>
        <w:t>férreo control que l</w:t>
      </w:r>
      <w:r>
        <w:rPr>
          <w:rFonts w:ascii="Arial" w:hAnsi="Arial" w:cs="Arial"/>
          <w:sz w:val="20"/>
          <w:szCs w:val="20"/>
        </w:rPr>
        <w:t>os partidos políticos habían ejercido</w:t>
      </w:r>
      <w:r w:rsidRPr="00F75051">
        <w:rPr>
          <w:rFonts w:ascii="Arial" w:hAnsi="Arial" w:cs="Arial"/>
          <w:sz w:val="20"/>
          <w:szCs w:val="20"/>
        </w:rPr>
        <w:t xml:space="preserve"> histó</w:t>
      </w:r>
      <w:r>
        <w:rPr>
          <w:rFonts w:ascii="Arial" w:hAnsi="Arial" w:cs="Arial"/>
          <w:sz w:val="20"/>
          <w:szCs w:val="20"/>
        </w:rPr>
        <w:t xml:space="preserve">ricamente sobre los ritmos de la comunicación política. Lo anterior, sumado a la creación de nuevos repertorios para adaptar los mensajes políticos al formato televisivo y la consiguiente aparición de profesionales importados desde el marketing para asesorar dichas tareas, facilitaron la irrupción de tendencias como el </w:t>
      </w:r>
      <w:proofErr w:type="spellStart"/>
      <w:r>
        <w:rPr>
          <w:rFonts w:ascii="Arial" w:hAnsi="Arial" w:cs="Arial"/>
          <w:sz w:val="20"/>
          <w:szCs w:val="20"/>
        </w:rPr>
        <w:t>infotaiment</w:t>
      </w:r>
      <w:proofErr w:type="spellEnd"/>
      <w:r>
        <w:rPr>
          <w:rFonts w:ascii="Arial" w:hAnsi="Arial" w:cs="Arial"/>
          <w:sz w:val="20"/>
          <w:szCs w:val="20"/>
        </w:rPr>
        <w:t xml:space="preserve"> (</w:t>
      </w:r>
      <w:proofErr w:type="spellStart"/>
      <w:r>
        <w:rPr>
          <w:rFonts w:ascii="Arial" w:hAnsi="Arial" w:cs="Arial"/>
          <w:sz w:val="20"/>
          <w:szCs w:val="20"/>
        </w:rPr>
        <w:t>Echverría</w:t>
      </w:r>
      <w:proofErr w:type="spellEnd"/>
      <w:r>
        <w:rPr>
          <w:rFonts w:ascii="Arial" w:hAnsi="Arial" w:cs="Arial"/>
          <w:sz w:val="20"/>
          <w:szCs w:val="20"/>
        </w:rPr>
        <w:t xml:space="preserve">, 2017; </w:t>
      </w:r>
      <w:proofErr w:type="spellStart"/>
      <w:r>
        <w:rPr>
          <w:rFonts w:ascii="Arial" w:hAnsi="Arial" w:cs="Arial"/>
          <w:sz w:val="20"/>
          <w:szCs w:val="20"/>
        </w:rPr>
        <w:t>Pallarés</w:t>
      </w:r>
      <w:proofErr w:type="spellEnd"/>
      <w:r>
        <w:rPr>
          <w:rFonts w:ascii="Arial" w:hAnsi="Arial" w:cs="Arial"/>
          <w:sz w:val="20"/>
          <w:szCs w:val="20"/>
        </w:rPr>
        <w:t>, 2022) y la personalización de la política (</w:t>
      </w:r>
      <w:proofErr w:type="spellStart"/>
      <w:r>
        <w:rPr>
          <w:rFonts w:ascii="Arial" w:hAnsi="Arial" w:cs="Arial"/>
          <w:sz w:val="20"/>
          <w:szCs w:val="20"/>
        </w:rPr>
        <w:t>Rahat</w:t>
      </w:r>
      <w:proofErr w:type="spellEnd"/>
      <w:r>
        <w:rPr>
          <w:rFonts w:ascii="Arial" w:hAnsi="Arial" w:cs="Arial"/>
          <w:sz w:val="20"/>
          <w:szCs w:val="20"/>
        </w:rPr>
        <w:t>,</w:t>
      </w:r>
      <w:r w:rsidR="00F821BF">
        <w:rPr>
          <w:rFonts w:ascii="Arial" w:hAnsi="Arial" w:cs="Arial"/>
          <w:sz w:val="20"/>
          <w:szCs w:val="20"/>
        </w:rPr>
        <w:t xml:space="preserve"> 2007</w:t>
      </w:r>
      <w:r>
        <w:rPr>
          <w:rFonts w:ascii="Arial" w:hAnsi="Arial" w:cs="Arial"/>
          <w:sz w:val="20"/>
          <w:szCs w:val="20"/>
        </w:rPr>
        <w:t>). En Chile esta segunda fase se observa con posterioridad, en parte por las alteraciones que produjo la dictadura militar (1973-1990), y se instala con mayor fuerza recién entrada la década de los 90, con la masificación de la televisión y de las campañas mediatizadas asesoradas por expertos en con</w:t>
      </w:r>
      <w:r w:rsidR="00F821BF">
        <w:rPr>
          <w:rFonts w:ascii="Arial" w:hAnsi="Arial" w:cs="Arial"/>
          <w:sz w:val="20"/>
          <w:szCs w:val="20"/>
        </w:rPr>
        <w:t xml:space="preserve">strucción de imagen y discurso </w:t>
      </w:r>
    </w:p>
    <w:p w:rsidR="00E83277" w:rsidRDefault="00E83277" w:rsidP="00E83277">
      <w:pPr>
        <w:pStyle w:val="Prrafodelista"/>
        <w:numPr>
          <w:ilvl w:val="0"/>
          <w:numId w:val="1"/>
        </w:numPr>
        <w:spacing w:line="360" w:lineRule="auto"/>
        <w:jc w:val="both"/>
        <w:rPr>
          <w:rFonts w:ascii="Arial" w:hAnsi="Arial" w:cs="Arial"/>
          <w:sz w:val="20"/>
          <w:szCs w:val="20"/>
        </w:rPr>
      </w:pPr>
      <w:r>
        <w:rPr>
          <w:rFonts w:ascii="Arial" w:hAnsi="Arial" w:cs="Arial"/>
          <w:sz w:val="20"/>
          <w:szCs w:val="20"/>
          <w:u w:val="single"/>
        </w:rPr>
        <w:t>Tercera etapa</w:t>
      </w:r>
      <w:r w:rsidRPr="00F34C9C">
        <w:rPr>
          <w:rFonts w:ascii="Arial" w:hAnsi="Arial" w:cs="Arial"/>
          <w:sz w:val="20"/>
          <w:szCs w:val="20"/>
        </w:rPr>
        <w:t>:</w:t>
      </w:r>
      <w:r>
        <w:rPr>
          <w:rFonts w:ascii="Arial" w:hAnsi="Arial" w:cs="Arial"/>
          <w:sz w:val="20"/>
          <w:szCs w:val="20"/>
        </w:rPr>
        <w:t xml:space="preserve"> Se inicia durante la década de los 90 con el notorio abultamiento de la cantidad de medios de comunicación y variedad de formatos, la consolidación de la televisión por cable, los noticieros 24 horas al día, la llegada de internet, y la consiguiente penetración de los </w:t>
      </w:r>
      <w:proofErr w:type="spellStart"/>
      <w:r>
        <w:rPr>
          <w:rFonts w:ascii="Arial" w:hAnsi="Arial" w:cs="Arial"/>
          <w:sz w:val="20"/>
          <w:szCs w:val="20"/>
        </w:rPr>
        <w:t>mass</w:t>
      </w:r>
      <w:proofErr w:type="spellEnd"/>
      <w:r>
        <w:rPr>
          <w:rFonts w:ascii="Arial" w:hAnsi="Arial" w:cs="Arial"/>
          <w:sz w:val="20"/>
          <w:szCs w:val="20"/>
        </w:rPr>
        <w:t xml:space="preserve"> media a todos los rincones de la vida social y privada de las personas, creando un verdadero ecosistema nuevo y crecientemente interconectado. La abundancia de información es el rasgo característico del período, produciendo una cada vez mayor competencia para captar y retener la atención de la audiencia. (</w:t>
      </w:r>
      <w:proofErr w:type="spellStart"/>
      <w:r>
        <w:rPr>
          <w:rFonts w:ascii="Arial" w:hAnsi="Arial" w:cs="Arial"/>
          <w:sz w:val="20"/>
          <w:szCs w:val="20"/>
        </w:rPr>
        <w:t>Mazzoleni</w:t>
      </w:r>
      <w:proofErr w:type="spellEnd"/>
      <w:r>
        <w:rPr>
          <w:rFonts w:ascii="Arial" w:hAnsi="Arial" w:cs="Arial"/>
          <w:sz w:val="20"/>
          <w:szCs w:val="20"/>
        </w:rPr>
        <w:t>,</w:t>
      </w:r>
      <w:r w:rsidR="00F821BF">
        <w:rPr>
          <w:rFonts w:ascii="Arial" w:hAnsi="Arial" w:cs="Arial"/>
          <w:sz w:val="20"/>
          <w:szCs w:val="20"/>
        </w:rPr>
        <w:t xml:space="preserve"> 2010;</w:t>
      </w:r>
      <w:r>
        <w:rPr>
          <w:rFonts w:ascii="Arial" w:hAnsi="Arial" w:cs="Arial"/>
          <w:sz w:val="20"/>
          <w:szCs w:val="20"/>
        </w:rPr>
        <w:t xml:space="preserve"> Portales</w:t>
      </w:r>
      <w:r w:rsidR="00F821BF">
        <w:rPr>
          <w:rFonts w:ascii="Arial" w:hAnsi="Arial" w:cs="Arial"/>
          <w:sz w:val="20"/>
          <w:szCs w:val="20"/>
        </w:rPr>
        <w:t>, 2013</w:t>
      </w:r>
      <w:r>
        <w:rPr>
          <w:rFonts w:ascii="Arial" w:hAnsi="Arial" w:cs="Arial"/>
          <w:sz w:val="20"/>
          <w:szCs w:val="20"/>
        </w:rPr>
        <w:t xml:space="preserve">). Por su lado, la presencia de spin </w:t>
      </w:r>
      <w:proofErr w:type="spellStart"/>
      <w:r>
        <w:rPr>
          <w:rFonts w:ascii="Arial" w:hAnsi="Arial" w:cs="Arial"/>
          <w:sz w:val="20"/>
          <w:szCs w:val="20"/>
        </w:rPr>
        <w:t>doctors</w:t>
      </w:r>
      <w:proofErr w:type="spellEnd"/>
      <w:r>
        <w:rPr>
          <w:rFonts w:ascii="Arial" w:hAnsi="Arial" w:cs="Arial"/>
          <w:sz w:val="20"/>
          <w:szCs w:val="20"/>
        </w:rPr>
        <w:t xml:space="preserve"> especialistas en comunicación estratégica, diseño de mensajes a nichos específicos, y elaboración de marca o </w:t>
      </w:r>
      <w:proofErr w:type="spellStart"/>
      <w:r>
        <w:rPr>
          <w:rFonts w:ascii="Arial" w:hAnsi="Arial" w:cs="Arial"/>
          <w:sz w:val="20"/>
          <w:szCs w:val="20"/>
        </w:rPr>
        <w:t>branding</w:t>
      </w:r>
      <w:proofErr w:type="spellEnd"/>
      <w:r>
        <w:rPr>
          <w:rFonts w:ascii="Arial" w:hAnsi="Arial" w:cs="Arial"/>
          <w:sz w:val="20"/>
          <w:szCs w:val="20"/>
        </w:rPr>
        <w:t>, se hacen casi imprescindibles para los líderes políticos en sus apariciones mediáticas. En nuestro país, esta etapa comienza a visibilizarse con la entrada masiva de internet durante la primera década del 2000.</w:t>
      </w:r>
    </w:p>
    <w:p w:rsidR="00E83277" w:rsidRPr="0033458D" w:rsidRDefault="00E83277" w:rsidP="00E83277">
      <w:pPr>
        <w:spacing w:line="360" w:lineRule="auto"/>
        <w:jc w:val="both"/>
        <w:rPr>
          <w:rFonts w:ascii="Arial" w:eastAsia="Times New Roman" w:hAnsi="Arial" w:cs="Arial"/>
          <w:bCs/>
          <w:color w:val="000000"/>
          <w:sz w:val="20"/>
          <w:szCs w:val="20"/>
        </w:rPr>
      </w:pPr>
      <w:r>
        <w:rPr>
          <w:rFonts w:ascii="Arial" w:hAnsi="Arial" w:cs="Arial"/>
          <w:sz w:val="20"/>
          <w:szCs w:val="20"/>
        </w:rPr>
        <w:t>Como planteábamos anteriormente, es necesario entender nuestro campo de estudio</w:t>
      </w:r>
      <w:r w:rsidRPr="0033458D">
        <w:rPr>
          <w:rFonts w:ascii="Arial" w:hAnsi="Arial" w:cs="Arial"/>
          <w:sz w:val="20"/>
          <w:szCs w:val="20"/>
        </w:rPr>
        <w:t xml:space="preserve"> como una cadena interrelacionada, en la cual interactúan ciudadanos y electores, partidos políticos</w:t>
      </w:r>
      <w:r>
        <w:rPr>
          <w:rFonts w:ascii="Arial" w:hAnsi="Arial" w:cs="Arial"/>
          <w:sz w:val="20"/>
          <w:szCs w:val="20"/>
        </w:rPr>
        <w:t xml:space="preserve"> e instituciones</w:t>
      </w:r>
      <w:r w:rsidRPr="0033458D">
        <w:rPr>
          <w:rFonts w:ascii="Arial" w:hAnsi="Arial" w:cs="Arial"/>
          <w:sz w:val="20"/>
          <w:szCs w:val="20"/>
        </w:rPr>
        <w:t xml:space="preserve">, </w:t>
      </w:r>
      <w:r>
        <w:rPr>
          <w:rFonts w:ascii="Arial" w:hAnsi="Arial" w:cs="Arial"/>
          <w:sz w:val="20"/>
          <w:szCs w:val="20"/>
        </w:rPr>
        <w:t>tecnologías de la información, movimientos</w:t>
      </w:r>
      <w:r w:rsidRPr="0033458D">
        <w:rPr>
          <w:rFonts w:ascii="Arial" w:hAnsi="Arial" w:cs="Arial"/>
          <w:sz w:val="20"/>
          <w:szCs w:val="20"/>
        </w:rPr>
        <w:t xml:space="preserve"> sociales, medios</w:t>
      </w:r>
      <w:r>
        <w:rPr>
          <w:rFonts w:ascii="Arial" w:hAnsi="Arial" w:cs="Arial"/>
          <w:sz w:val="20"/>
          <w:szCs w:val="20"/>
        </w:rPr>
        <w:t xml:space="preserve"> de comunicación y expertos. Si esto es así, es posible considerar la llegada de las</w:t>
      </w:r>
      <w:r w:rsidRPr="0033458D">
        <w:rPr>
          <w:rFonts w:ascii="Arial" w:hAnsi="Arial" w:cs="Arial"/>
          <w:sz w:val="20"/>
          <w:szCs w:val="20"/>
        </w:rPr>
        <w:t xml:space="preserve"> redes sociales y plataformas digitales como un componente más en el proceso permanente de la comunicación política, o dicho de otro modo, como su evolución natural (Sara </w:t>
      </w:r>
      <w:proofErr w:type="spellStart"/>
      <w:r w:rsidRPr="0033458D">
        <w:rPr>
          <w:rFonts w:ascii="Arial" w:hAnsi="Arial" w:cs="Arial"/>
          <w:sz w:val="20"/>
          <w:szCs w:val="20"/>
        </w:rPr>
        <w:t>Enli</w:t>
      </w:r>
      <w:proofErr w:type="spellEnd"/>
      <w:r w:rsidRPr="0033458D">
        <w:rPr>
          <w:rFonts w:ascii="Arial" w:hAnsi="Arial" w:cs="Arial"/>
          <w:sz w:val="20"/>
          <w:szCs w:val="20"/>
        </w:rPr>
        <w:t xml:space="preserve"> y </w:t>
      </w:r>
      <w:proofErr w:type="spellStart"/>
      <w:r w:rsidRPr="0033458D">
        <w:rPr>
          <w:rFonts w:ascii="Arial" w:hAnsi="Arial" w:cs="Arial"/>
          <w:sz w:val="20"/>
          <w:szCs w:val="20"/>
        </w:rPr>
        <w:t>Skobergo</w:t>
      </w:r>
      <w:proofErr w:type="spellEnd"/>
      <w:r w:rsidRPr="0033458D">
        <w:rPr>
          <w:rFonts w:ascii="Arial" w:hAnsi="Arial" w:cs="Arial"/>
          <w:sz w:val="20"/>
          <w:szCs w:val="20"/>
        </w:rPr>
        <w:t>, 2013). Los líderes y candidatos tienen a su disposición un entorno facilitador que permite desplegar agendas mucho más personales, privadas e íntimas, con el fin de posicionar su figura y transmitir mensajes políticos directamente a las personas, sin la mediación de grupos o partidos</w:t>
      </w:r>
      <w:r>
        <w:rPr>
          <w:rFonts w:ascii="Arial" w:hAnsi="Arial" w:cs="Arial"/>
          <w:sz w:val="20"/>
          <w:szCs w:val="20"/>
        </w:rPr>
        <w:t xml:space="preserve">, como también recibir información de vuelta, </w:t>
      </w:r>
      <w:proofErr w:type="spellStart"/>
      <w:r>
        <w:rPr>
          <w:rFonts w:ascii="Arial" w:hAnsi="Arial" w:cs="Arial"/>
          <w:sz w:val="20"/>
          <w:szCs w:val="20"/>
        </w:rPr>
        <w:t>feedback</w:t>
      </w:r>
      <w:proofErr w:type="spellEnd"/>
      <w:r>
        <w:rPr>
          <w:rFonts w:ascii="Arial" w:hAnsi="Arial" w:cs="Arial"/>
          <w:sz w:val="20"/>
          <w:szCs w:val="20"/>
        </w:rPr>
        <w:t xml:space="preserve"> de parte de las audiencias y electorados</w:t>
      </w:r>
      <w:r w:rsidRPr="0033458D">
        <w:rPr>
          <w:rFonts w:ascii="Arial" w:hAnsi="Arial" w:cs="Arial"/>
          <w:sz w:val="20"/>
          <w:szCs w:val="20"/>
        </w:rPr>
        <w:t xml:space="preserve"> (</w:t>
      </w:r>
      <w:proofErr w:type="spellStart"/>
      <w:r w:rsidRPr="0033458D">
        <w:rPr>
          <w:rFonts w:ascii="Arial" w:hAnsi="Arial" w:cs="Arial"/>
          <w:sz w:val="20"/>
          <w:szCs w:val="20"/>
        </w:rPr>
        <w:t>Kruikemeier</w:t>
      </w:r>
      <w:proofErr w:type="spellEnd"/>
      <w:r w:rsidRPr="0033458D">
        <w:rPr>
          <w:rFonts w:ascii="Arial" w:hAnsi="Arial" w:cs="Arial"/>
          <w:sz w:val="20"/>
          <w:szCs w:val="20"/>
        </w:rPr>
        <w:t xml:space="preserve">, </w:t>
      </w:r>
      <w:proofErr w:type="spellStart"/>
      <w:r w:rsidRPr="0033458D">
        <w:rPr>
          <w:rFonts w:ascii="Arial" w:hAnsi="Arial" w:cs="Arial"/>
          <w:sz w:val="20"/>
          <w:szCs w:val="20"/>
        </w:rPr>
        <w:t>Lecheler</w:t>
      </w:r>
      <w:proofErr w:type="spellEnd"/>
      <w:r w:rsidRPr="0033458D">
        <w:rPr>
          <w:rFonts w:ascii="Arial" w:hAnsi="Arial" w:cs="Arial"/>
          <w:sz w:val="20"/>
          <w:szCs w:val="20"/>
        </w:rPr>
        <w:t xml:space="preserve"> y Metz, 2019). Sin embargo, </w:t>
      </w:r>
      <w:r>
        <w:rPr>
          <w:rFonts w:ascii="Arial" w:hAnsi="Arial" w:cs="Arial"/>
          <w:sz w:val="20"/>
          <w:szCs w:val="20"/>
        </w:rPr>
        <w:t xml:space="preserve">también </w:t>
      </w:r>
      <w:r w:rsidRPr="0033458D">
        <w:rPr>
          <w:rFonts w:ascii="Arial" w:hAnsi="Arial" w:cs="Arial"/>
          <w:sz w:val="20"/>
          <w:szCs w:val="20"/>
        </w:rPr>
        <w:t>cabe preguntarse si es que el nuevo ecosistema con predominancia de lo digital pueda estar estructurando una dimensión totalmente distinta a  las anteriores,</w:t>
      </w:r>
      <w:r>
        <w:rPr>
          <w:rFonts w:ascii="Arial" w:hAnsi="Arial" w:cs="Arial"/>
          <w:sz w:val="20"/>
          <w:szCs w:val="20"/>
        </w:rPr>
        <w:t xml:space="preserve"> una nueva fase de  la comunicación política </w:t>
      </w:r>
      <w:r w:rsidRPr="0033458D">
        <w:rPr>
          <w:rFonts w:ascii="Arial" w:hAnsi="Arial" w:cs="Arial"/>
          <w:sz w:val="20"/>
          <w:szCs w:val="20"/>
        </w:rPr>
        <w:t xml:space="preserve"> y no solo su continuación lineal. </w:t>
      </w:r>
    </w:p>
    <w:p w:rsidR="00E83277" w:rsidRPr="00E76880" w:rsidRDefault="00E83277" w:rsidP="00E83277">
      <w:pPr>
        <w:spacing w:line="360" w:lineRule="auto"/>
        <w:jc w:val="both"/>
        <w:rPr>
          <w:rFonts w:ascii="Arial" w:hAnsi="Arial" w:cs="Arial"/>
          <w:sz w:val="20"/>
          <w:szCs w:val="20"/>
        </w:rPr>
      </w:pPr>
      <w:r>
        <w:rPr>
          <w:rFonts w:ascii="Arial" w:hAnsi="Arial" w:cs="Arial"/>
          <w:sz w:val="20"/>
          <w:szCs w:val="20"/>
        </w:rPr>
        <w:t xml:space="preserve">Según lo que se puede rastrear en la literatura sobre el tema, la tercera fase de la comunicación política sigue en pleno desarrollo y va mutando minuto a minuto, lo que nos trae al momento </w:t>
      </w:r>
      <w:r>
        <w:rPr>
          <w:rFonts w:ascii="Arial" w:hAnsi="Arial" w:cs="Arial"/>
          <w:sz w:val="20"/>
          <w:szCs w:val="20"/>
        </w:rPr>
        <w:lastRenderedPageBreak/>
        <w:t>actual. Varios autores han planteado que a partir de algunos de los rasgos centrales de la tercera fase, que han evolucionado y se han diferenciado (</w:t>
      </w:r>
      <w:proofErr w:type="spellStart"/>
      <w:r>
        <w:rPr>
          <w:rFonts w:ascii="Arial" w:hAnsi="Arial" w:cs="Arial"/>
          <w:sz w:val="20"/>
          <w:szCs w:val="20"/>
        </w:rPr>
        <w:t>Magin</w:t>
      </w:r>
      <w:proofErr w:type="spellEnd"/>
      <w:r>
        <w:rPr>
          <w:rFonts w:ascii="Arial" w:hAnsi="Arial" w:cs="Arial"/>
          <w:sz w:val="20"/>
          <w:szCs w:val="20"/>
        </w:rPr>
        <w:t xml:space="preserve"> et al, 2016), se podría pensar en el surgimiento de una cuarta fase de la historia de la comunicación política. </w:t>
      </w:r>
      <w:r w:rsidRPr="00E76880">
        <w:rPr>
          <w:rFonts w:ascii="Arial" w:hAnsi="Arial" w:cs="Arial"/>
          <w:sz w:val="20"/>
          <w:szCs w:val="20"/>
        </w:rPr>
        <w:t xml:space="preserve">En esta </w:t>
      </w:r>
      <w:r>
        <w:rPr>
          <w:rFonts w:ascii="Arial" w:hAnsi="Arial" w:cs="Arial"/>
          <w:sz w:val="20"/>
          <w:szCs w:val="20"/>
        </w:rPr>
        <w:t>nueva etapa</w:t>
      </w:r>
      <w:r w:rsidRPr="00E76880">
        <w:rPr>
          <w:rFonts w:ascii="Arial" w:hAnsi="Arial" w:cs="Arial"/>
          <w:sz w:val="20"/>
          <w:szCs w:val="20"/>
        </w:rPr>
        <w:t>, la dimensión digital y los acelerados avances en tecnologías de la información y procesamiento de datos masivos quedaría instalada en el centro del escenario, consolidando una relación casi no mediada por profesionales e instituciones</w:t>
      </w:r>
      <w:r>
        <w:rPr>
          <w:rFonts w:ascii="Arial" w:hAnsi="Arial" w:cs="Arial"/>
          <w:sz w:val="20"/>
          <w:szCs w:val="20"/>
        </w:rPr>
        <w:t xml:space="preserve"> tradicionales</w:t>
      </w:r>
      <w:r w:rsidRPr="00E76880">
        <w:rPr>
          <w:rFonts w:ascii="Arial" w:hAnsi="Arial" w:cs="Arial"/>
          <w:sz w:val="20"/>
          <w:szCs w:val="20"/>
        </w:rPr>
        <w:t xml:space="preserve"> de la comunicación, en la cual el flujo se mueve directamente entre candidatos y electores, elite y masa, gobierno y ciudadanos (</w:t>
      </w:r>
      <w:proofErr w:type="spellStart"/>
      <w:r w:rsidRPr="00E76880">
        <w:rPr>
          <w:rFonts w:ascii="Arial" w:hAnsi="Arial" w:cs="Arial"/>
          <w:sz w:val="20"/>
          <w:szCs w:val="20"/>
        </w:rPr>
        <w:t>Blumler</w:t>
      </w:r>
      <w:proofErr w:type="spellEnd"/>
      <w:r w:rsidRPr="00E76880">
        <w:rPr>
          <w:rFonts w:ascii="Arial" w:hAnsi="Arial" w:cs="Arial"/>
          <w:sz w:val="20"/>
          <w:szCs w:val="20"/>
        </w:rPr>
        <w:t>, 2016)</w:t>
      </w:r>
      <w:r>
        <w:rPr>
          <w:rFonts w:ascii="Arial" w:hAnsi="Arial" w:cs="Arial"/>
          <w:sz w:val="20"/>
          <w:szCs w:val="20"/>
        </w:rPr>
        <w:t>. El presente estudio, pretende ser una contribución en este debate de mayor alcance.</w:t>
      </w:r>
    </w:p>
    <w:p w:rsidR="00E83277" w:rsidRDefault="00E83277" w:rsidP="00E83277">
      <w:pPr>
        <w:spacing w:line="360" w:lineRule="auto"/>
        <w:jc w:val="both"/>
        <w:rPr>
          <w:rFonts w:ascii="Arial" w:eastAsia="Times New Roman" w:hAnsi="Arial" w:cs="Arial"/>
          <w:b/>
          <w:bCs/>
          <w:color w:val="000000"/>
          <w:sz w:val="20"/>
          <w:szCs w:val="20"/>
        </w:rPr>
      </w:pPr>
      <w:r>
        <w:rPr>
          <w:rFonts w:ascii="Arial" w:eastAsia="Times New Roman" w:hAnsi="Arial" w:cs="Arial"/>
          <w:bCs/>
          <w:color w:val="000000"/>
          <w:sz w:val="20"/>
          <w:szCs w:val="20"/>
        </w:rPr>
        <w:t>Para abundar en este</w:t>
      </w:r>
      <w:r w:rsidRPr="00E76880">
        <w:rPr>
          <w:rFonts w:ascii="Arial" w:eastAsia="Times New Roman" w:hAnsi="Arial" w:cs="Arial"/>
          <w:bCs/>
          <w:color w:val="000000"/>
          <w:sz w:val="20"/>
          <w:szCs w:val="20"/>
        </w:rPr>
        <w:t xml:space="preserve"> análisis</w:t>
      </w:r>
      <w:r>
        <w:rPr>
          <w:rFonts w:ascii="Arial" w:eastAsia="Times New Roman" w:hAnsi="Arial" w:cs="Arial"/>
          <w:bCs/>
          <w:color w:val="000000"/>
          <w:sz w:val="20"/>
          <w:szCs w:val="20"/>
        </w:rPr>
        <w:t>,</w:t>
      </w:r>
      <w:r w:rsidRPr="00E76880">
        <w:rPr>
          <w:rFonts w:ascii="Arial" w:eastAsia="Times New Roman" w:hAnsi="Arial" w:cs="Arial"/>
          <w:bCs/>
          <w:color w:val="000000"/>
          <w:sz w:val="20"/>
          <w:szCs w:val="20"/>
        </w:rPr>
        <w:t xml:space="preserve"> también debe</w:t>
      </w:r>
      <w:r>
        <w:rPr>
          <w:rFonts w:ascii="Arial" w:eastAsia="Times New Roman" w:hAnsi="Arial" w:cs="Arial"/>
          <w:bCs/>
          <w:color w:val="000000"/>
          <w:sz w:val="20"/>
          <w:szCs w:val="20"/>
        </w:rPr>
        <w:t>mos</w:t>
      </w:r>
      <w:r w:rsidRPr="00E76880">
        <w:rPr>
          <w:rFonts w:ascii="Arial" w:eastAsia="Times New Roman" w:hAnsi="Arial" w:cs="Arial"/>
          <w:bCs/>
          <w:color w:val="000000"/>
          <w:sz w:val="20"/>
          <w:szCs w:val="20"/>
        </w:rPr>
        <w:t xml:space="preserve"> considerar la estrecha relación posible de observar entre la evolución de la comunicación política y la penetración del marketing político, particularmente en campañas electorales. E</w:t>
      </w:r>
      <w:r>
        <w:rPr>
          <w:rFonts w:ascii="Arial" w:eastAsia="Times New Roman" w:hAnsi="Arial" w:cs="Arial"/>
          <w:bCs/>
          <w:color w:val="000000"/>
          <w:sz w:val="20"/>
          <w:szCs w:val="20"/>
        </w:rPr>
        <w:t xml:space="preserve">n esta línea, la comunicación política se ha visto históricamente influenciada por las </w:t>
      </w:r>
      <w:r w:rsidRPr="00E76880">
        <w:rPr>
          <w:rFonts w:ascii="Arial" w:eastAsia="Times New Roman" w:hAnsi="Arial" w:cs="Arial"/>
          <w:bCs/>
          <w:color w:val="000000"/>
          <w:sz w:val="20"/>
          <w:szCs w:val="20"/>
        </w:rPr>
        <w:t>técnicas</w:t>
      </w:r>
      <w:r>
        <w:rPr>
          <w:rFonts w:ascii="Arial" w:eastAsia="Times New Roman" w:hAnsi="Arial" w:cs="Arial"/>
          <w:bCs/>
          <w:color w:val="000000"/>
          <w:sz w:val="20"/>
          <w:szCs w:val="20"/>
        </w:rPr>
        <w:t xml:space="preserve"> importadas desde el marketing comercial,</w:t>
      </w:r>
      <w:r w:rsidRPr="00E76880">
        <w:rPr>
          <w:rFonts w:ascii="Arial" w:eastAsia="Times New Roman" w:hAnsi="Arial" w:cs="Arial"/>
          <w:bCs/>
          <w:color w:val="000000"/>
          <w:sz w:val="20"/>
          <w:szCs w:val="20"/>
        </w:rPr>
        <w:t xml:space="preserve"> que parten desde el marketing de masas en los años 50 y 60, pasando por el marketing directo a fines del siglo XX, hasta llegar al marketing </w:t>
      </w:r>
      <w:r>
        <w:rPr>
          <w:rFonts w:ascii="Arial" w:eastAsia="Times New Roman" w:hAnsi="Arial" w:cs="Arial"/>
          <w:bCs/>
          <w:color w:val="000000"/>
          <w:sz w:val="20"/>
          <w:szCs w:val="20"/>
        </w:rPr>
        <w:t>“</w:t>
      </w:r>
      <w:proofErr w:type="spellStart"/>
      <w:r w:rsidRPr="00E76880">
        <w:rPr>
          <w:rFonts w:ascii="Arial" w:eastAsia="Times New Roman" w:hAnsi="Arial" w:cs="Arial"/>
          <w:bCs/>
          <w:color w:val="000000"/>
          <w:sz w:val="20"/>
          <w:szCs w:val="20"/>
        </w:rPr>
        <w:t>one</w:t>
      </w:r>
      <w:proofErr w:type="spellEnd"/>
      <w:r w:rsidRPr="00E76880">
        <w:rPr>
          <w:rFonts w:ascii="Arial" w:eastAsia="Times New Roman" w:hAnsi="Arial" w:cs="Arial"/>
          <w:bCs/>
          <w:color w:val="000000"/>
          <w:sz w:val="20"/>
          <w:szCs w:val="20"/>
        </w:rPr>
        <w:t xml:space="preserve"> to </w:t>
      </w:r>
      <w:proofErr w:type="spellStart"/>
      <w:r w:rsidRPr="00E76880">
        <w:rPr>
          <w:rFonts w:ascii="Arial" w:eastAsia="Times New Roman" w:hAnsi="Arial" w:cs="Arial"/>
          <w:bCs/>
          <w:color w:val="000000"/>
          <w:sz w:val="20"/>
          <w:szCs w:val="20"/>
        </w:rPr>
        <w:t>one</w:t>
      </w:r>
      <w:proofErr w:type="spellEnd"/>
      <w:r>
        <w:rPr>
          <w:rFonts w:ascii="Arial" w:eastAsia="Times New Roman" w:hAnsi="Arial" w:cs="Arial"/>
          <w:bCs/>
          <w:color w:val="000000"/>
          <w:sz w:val="20"/>
          <w:szCs w:val="20"/>
        </w:rPr>
        <w:t>”</w:t>
      </w:r>
      <w:r w:rsidRPr="00E76880">
        <w:rPr>
          <w:rFonts w:ascii="Arial" w:eastAsia="Times New Roman" w:hAnsi="Arial" w:cs="Arial"/>
          <w:bCs/>
          <w:color w:val="000000"/>
          <w:sz w:val="20"/>
          <w:szCs w:val="20"/>
        </w:rPr>
        <w:t xml:space="preserve"> en tie</w:t>
      </w:r>
      <w:r>
        <w:rPr>
          <w:rFonts w:ascii="Arial" w:eastAsia="Times New Roman" w:hAnsi="Arial" w:cs="Arial"/>
          <w:bCs/>
          <w:color w:val="000000"/>
          <w:sz w:val="20"/>
          <w:szCs w:val="20"/>
        </w:rPr>
        <w:t>mpos recientes, lo que nos permite contextualizar de mejor manera la irrupción del</w:t>
      </w:r>
      <w:r w:rsidRPr="00E76880">
        <w:rPr>
          <w:rFonts w:ascii="Arial" w:eastAsia="Times New Roman" w:hAnsi="Arial" w:cs="Arial"/>
          <w:bCs/>
          <w:color w:val="000000"/>
          <w:sz w:val="20"/>
          <w:szCs w:val="20"/>
        </w:rPr>
        <w:t xml:space="preserve"> </w:t>
      </w:r>
      <w:proofErr w:type="spellStart"/>
      <w:r w:rsidRPr="00E76880">
        <w:rPr>
          <w:rFonts w:ascii="Arial" w:eastAsia="Times New Roman" w:hAnsi="Arial" w:cs="Arial"/>
          <w:bCs/>
          <w:color w:val="000000"/>
          <w:sz w:val="20"/>
          <w:szCs w:val="20"/>
        </w:rPr>
        <w:t>microtargenting</w:t>
      </w:r>
      <w:proofErr w:type="spellEnd"/>
      <w:r>
        <w:rPr>
          <w:rFonts w:ascii="Arial" w:eastAsia="Times New Roman" w:hAnsi="Arial" w:cs="Arial"/>
          <w:bCs/>
          <w:color w:val="000000"/>
          <w:sz w:val="20"/>
          <w:szCs w:val="20"/>
        </w:rPr>
        <w:t xml:space="preserve"> político impulsado por datos,</w:t>
      </w:r>
      <w:r w:rsidRPr="00E76880">
        <w:rPr>
          <w:rFonts w:ascii="Arial" w:eastAsia="Times New Roman" w:hAnsi="Arial" w:cs="Arial"/>
          <w:bCs/>
          <w:color w:val="000000"/>
          <w:sz w:val="20"/>
          <w:szCs w:val="20"/>
        </w:rPr>
        <w:t xml:space="preserve"> como herramienta privilegiada para llegar de manera más efectiva a los potenciales electores (</w:t>
      </w:r>
      <w:proofErr w:type="spellStart"/>
      <w:r w:rsidRPr="00E76880">
        <w:rPr>
          <w:rFonts w:ascii="Arial" w:eastAsia="Times New Roman" w:hAnsi="Arial" w:cs="Arial"/>
          <w:bCs/>
          <w:color w:val="000000"/>
          <w:sz w:val="20"/>
          <w:szCs w:val="20"/>
        </w:rPr>
        <w:t>Maarek</w:t>
      </w:r>
      <w:proofErr w:type="spellEnd"/>
      <w:r w:rsidRPr="00E76880">
        <w:rPr>
          <w:rFonts w:ascii="Arial" w:eastAsia="Times New Roman" w:hAnsi="Arial" w:cs="Arial"/>
          <w:bCs/>
          <w:color w:val="000000"/>
          <w:sz w:val="20"/>
          <w:szCs w:val="20"/>
        </w:rPr>
        <w:t>, 2014)</w:t>
      </w:r>
      <w:r>
        <w:rPr>
          <w:rFonts w:ascii="Arial" w:eastAsia="Times New Roman" w:hAnsi="Arial" w:cs="Arial"/>
          <w:bCs/>
          <w:color w:val="000000"/>
          <w:sz w:val="20"/>
          <w:szCs w:val="20"/>
        </w:rPr>
        <w:t xml:space="preserve">. En este punto es donde se centra nuestra investigación, observando la reciente elección presidencial celebrada entre Noviembre y Diciembre del 2021. </w:t>
      </w:r>
    </w:p>
    <w:p w:rsidR="00E83277" w:rsidRDefault="00E83277" w:rsidP="00E83277">
      <w:pPr>
        <w:spacing w:line="360" w:lineRule="auto"/>
        <w:jc w:val="both"/>
        <w:rPr>
          <w:rFonts w:ascii="Arial" w:hAnsi="Arial" w:cs="Arial"/>
          <w:sz w:val="20"/>
          <w:szCs w:val="20"/>
        </w:rPr>
      </w:pPr>
      <w:r w:rsidRPr="00F821BF">
        <w:rPr>
          <w:rFonts w:ascii="Arial" w:hAnsi="Arial" w:cs="Arial"/>
          <w:sz w:val="20"/>
          <w:szCs w:val="20"/>
        </w:rPr>
        <w:t>El debate abier</w:t>
      </w:r>
      <w:r w:rsidR="009C5E28" w:rsidRPr="00F821BF">
        <w:rPr>
          <w:rFonts w:ascii="Arial" w:hAnsi="Arial" w:cs="Arial"/>
          <w:sz w:val="20"/>
          <w:szCs w:val="20"/>
        </w:rPr>
        <w:t xml:space="preserve">to por </w:t>
      </w:r>
      <w:proofErr w:type="spellStart"/>
      <w:r w:rsidR="009C5E28" w:rsidRPr="00F821BF">
        <w:rPr>
          <w:rFonts w:ascii="Arial" w:hAnsi="Arial" w:cs="Arial"/>
          <w:sz w:val="20"/>
          <w:szCs w:val="20"/>
        </w:rPr>
        <w:t>Blumler</w:t>
      </w:r>
      <w:proofErr w:type="spellEnd"/>
      <w:r w:rsidR="009C5E28" w:rsidRPr="00F821BF">
        <w:rPr>
          <w:rFonts w:ascii="Arial" w:hAnsi="Arial" w:cs="Arial"/>
          <w:sz w:val="20"/>
          <w:szCs w:val="20"/>
        </w:rPr>
        <w:t xml:space="preserve"> y </w:t>
      </w:r>
      <w:proofErr w:type="spellStart"/>
      <w:r w:rsidR="009C5E28" w:rsidRPr="00F821BF">
        <w:rPr>
          <w:rFonts w:ascii="Arial" w:hAnsi="Arial" w:cs="Arial"/>
          <w:sz w:val="20"/>
          <w:szCs w:val="20"/>
        </w:rPr>
        <w:t>Kavanagh</w:t>
      </w:r>
      <w:proofErr w:type="spellEnd"/>
      <w:r w:rsidR="009C5E28" w:rsidRPr="00F821BF">
        <w:rPr>
          <w:rFonts w:ascii="Arial" w:hAnsi="Arial" w:cs="Arial"/>
          <w:sz w:val="20"/>
          <w:szCs w:val="20"/>
        </w:rPr>
        <w:t xml:space="preserve"> </w:t>
      </w:r>
      <w:r w:rsidR="009C5E28">
        <w:rPr>
          <w:rFonts w:ascii="Arial" w:hAnsi="Arial" w:cs="Arial"/>
          <w:sz w:val="20"/>
          <w:szCs w:val="20"/>
        </w:rPr>
        <w:t>(1999)</w:t>
      </w:r>
      <w:r>
        <w:rPr>
          <w:rFonts w:ascii="Arial" w:hAnsi="Arial" w:cs="Arial"/>
          <w:sz w:val="20"/>
          <w:szCs w:val="20"/>
        </w:rPr>
        <w:t xml:space="preserve"> ha permitido enmarcar la evolución de la comunicación política desde un enfoque histórico asociado a etapas sucesivas, correlacionadas estrechamente con los avances tecnológicos y la transformación del entorno mediático en las sociedades contemporáneas. Esto, además, ha estimulado a los investigadores a tomar la posta y poner la lupa sobre los elementos centrales de la tercera etapa, iniciada en la década de 1990 con la llegada de internet y la abundancia de medios, para observar como estos se han seguido desarrollando y como eventualmente podrían configurar una cuarta era en la actualidad (</w:t>
      </w:r>
      <w:proofErr w:type="spellStart"/>
      <w:r>
        <w:rPr>
          <w:rFonts w:ascii="Arial" w:hAnsi="Arial" w:cs="Arial"/>
          <w:sz w:val="20"/>
          <w:szCs w:val="20"/>
        </w:rPr>
        <w:t>Aagaard</w:t>
      </w:r>
      <w:proofErr w:type="spellEnd"/>
      <w:r>
        <w:rPr>
          <w:rFonts w:ascii="Arial" w:hAnsi="Arial" w:cs="Arial"/>
          <w:sz w:val="20"/>
          <w:szCs w:val="20"/>
        </w:rPr>
        <w:t xml:space="preserve">, 2016; </w:t>
      </w:r>
      <w:proofErr w:type="spellStart"/>
      <w:r>
        <w:rPr>
          <w:rFonts w:ascii="Arial" w:hAnsi="Arial" w:cs="Arial"/>
          <w:sz w:val="20"/>
          <w:szCs w:val="20"/>
        </w:rPr>
        <w:t>Horne</w:t>
      </w:r>
      <w:proofErr w:type="spellEnd"/>
      <w:r>
        <w:rPr>
          <w:rFonts w:ascii="Arial" w:hAnsi="Arial" w:cs="Arial"/>
          <w:sz w:val="20"/>
          <w:szCs w:val="20"/>
        </w:rPr>
        <w:t>, 2020)</w:t>
      </w:r>
    </w:p>
    <w:p w:rsidR="00E83277" w:rsidRDefault="00E83277" w:rsidP="00E83277">
      <w:pPr>
        <w:spacing w:line="360" w:lineRule="auto"/>
        <w:jc w:val="both"/>
        <w:rPr>
          <w:rFonts w:ascii="Arial" w:hAnsi="Arial" w:cs="Arial"/>
          <w:sz w:val="20"/>
          <w:szCs w:val="20"/>
        </w:rPr>
      </w:pPr>
      <w:r>
        <w:rPr>
          <w:rFonts w:ascii="Arial" w:hAnsi="Arial" w:cs="Arial"/>
          <w:sz w:val="20"/>
          <w:szCs w:val="20"/>
        </w:rPr>
        <w:t xml:space="preserve">Utilizando este marco de referencia, los estudios plantearon tipos de campaña asociado a cada fase del esquema según la forma de utilizar las comunicaciones y los recursos tecnológicos (Norris, 2003; Gibson &amp; </w:t>
      </w:r>
      <w:proofErr w:type="spellStart"/>
      <w:r>
        <w:rPr>
          <w:rFonts w:ascii="Arial" w:hAnsi="Arial" w:cs="Arial"/>
          <w:sz w:val="20"/>
          <w:szCs w:val="20"/>
        </w:rPr>
        <w:t>Rommele</w:t>
      </w:r>
      <w:proofErr w:type="spellEnd"/>
      <w:r>
        <w:rPr>
          <w:rFonts w:ascii="Arial" w:hAnsi="Arial" w:cs="Arial"/>
          <w:sz w:val="20"/>
          <w:szCs w:val="20"/>
        </w:rPr>
        <w:t>, 2001). Esta matriz de clasificación de tres tipos de campaña para las tres eras de la comunicación política resulta válida hasta el tiempo de la Web 1.0, es decir mientras en internet aún predominaban los contenidos fijos unidireccionales en páginas web estáticas, ya que con la llegada de las tecnologías asociadas a la Web 2.0 centradas principalmente en las potencialidades interactivas de la red, se hizo necesario repensar la tipología y considerar una cuarta forma de campañas políticas (</w:t>
      </w:r>
      <w:proofErr w:type="spellStart"/>
      <w:r>
        <w:rPr>
          <w:rFonts w:ascii="Arial" w:hAnsi="Arial" w:cs="Arial"/>
          <w:sz w:val="20"/>
          <w:szCs w:val="20"/>
        </w:rPr>
        <w:t>Vergeer</w:t>
      </w:r>
      <w:proofErr w:type="spellEnd"/>
      <w:r>
        <w:rPr>
          <w:rFonts w:ascii="Arial" w:hAnsi="Arial" w:cs="Arial"/>
          <w:sz w:val="20"/>
          <w:szCs w:val="20"/>
        </w:rPr>
        <w:t>, 2011).</w:t>
      </w:r>
    </w:p>
    <w:p w:rsidR="00E83277" w:rsidRDefault="00E83277" w:rsidP="00E83277">
      <w:pPr>
        <w:spacing w:line="360" w:lineRule="auto"/>
        <w:jc w:val="both"/>
        <w:rPr>
          <w:rFonts w:ascii="Arial" w:hAnsi="Arial" w:cs="Arial"/>
          <w:sz w:val="20"/>
          <w:szCs w:val="20"/>
        </w:rPr>
      </w:pPr>
      <w:r w:rsidRPr="00655AA6">
        <w:rPr>
          <w:rFonts w:ascii="Arial" w:hAnsi="Arial" w:cs="Arial"/>
          <w:sz w:val="20"/>
          <w:szCs w:val="20"/>
        </w:rPr>
        <w:t xml:space="preserve">Uno de los problemas del esquema de las tres fases a la hora de analizar las campañas políticas y sus formas de desplegar la comunicación política, es que parte de la base de la realidad </w:t>
      </w:r>
      <w:r w:rsidRPr="00655AA6">
        <w:rPr>
          <w:rFonts w:ascii="Arial" w:hAnsi="Arial" w:cs="Arial"/>
          <w:sz w:val="20"/>
          <w:szCs w:val="20"/>
        </w:rPr>
        <w:lastRenderedPageBreak/>
        <w:t>norteamericana y británica</w:t>
      </w:r>
      <w:r>
        <w:rPr>
          <w:rFonts w:ascii="Arial" w:hAnsi="Arial" w:cs="Arial"/>
          <w:sz w:val="20"/>
          <w:szCs w:val="20"/>
        </w:rPr>
        <w:t xml:space="preserve"> principalmente, lo que dificulta la realización de comparaciones entre países, dado el desarrollo desigual entre zonas del mundo y las diferencias en la velocidad de inserción de los avances y cambios tecnológicos en las culturas políticas de cada región.</w:t>
      </w:r>
    </w:p>
    <w:p w:rsidR="00E83277" w:rsidRDefault="00E83277" w:rsidP="00E83277">
      <w:pPr>
        <w:spacing w:line="360" w:lineRule="auto"/>
        <w:jc w:val="both"/>
        <w:rPr>
          <w:rFonts w:ascii="Arial" w:hAnsi="Arial" w:cs="Arial"/>
          <w:sz w:val="20"/>
          <w:szCs w:val="20"/>
        </w:rPr>
      </w:pPr>
      <w:r>
        <w:rPr>
          <w:rFonts w:ascii="Arial" w:hAnsi="Arial" w:cs="Arial"/>
          <w:sz w:val="20"/>
          <w:szCs w:val="20"/>
        </w:rPr>
        <w:t>Dado lo anterior, se ha planteado una adaptación del modelo general para así estandarizarlo en distintos países atendiendo sus diferencias institucionales, desarrollo mediático, restricciones legales, etc. El elemento distintivo sería no considerar los márgenes temporales de cada etapa, sino que centrarlo en torno a tipos-ideales de campañas, con sus respectivas características (</w:t>
      </w:r>
      <w:proofErr w:type="spellStart"/>
      <w:r>
        <w:rPr>
          <w:rFonts w:ascii="Arial" w:hAnsi="Arial" w:cs="Arial"/>
          <w:sz w:val="20"/>
          <w:szCs w:val="20"/>
        </w:rPr>
        <w:t>Magin</w:t>
      </w:r>
      <w:proofErr w:type="spellEnd"/>
      <w:r>
        <w:rPr>
          <w:rFonts w:ascii="Arial" w:hAnsi="Arial" w:cs="Arial"/>
          <w:sz w:val="20"/>
          <w:szCs w:val="20"/>
        </w:rPr>
        <w:t xml:space="preserve">, 2016; </w:t>
      </w:r>
      <w:proofErr w:type="spellStart"/>
      <w:r>
        <w:rPr>
          <w:rFonts w:ascii="Arial" w:hAnsi="Arial" w:cs="Arial"/>
          <w:sz w:val="20"/>
          <w:szCs w:val="20"/>
        </w:rPr>
        <w:t>Stromback</w:t>
      </w:r>
      <w:proofErr w:type="spellEnd"/>
      <w:r>
        <w:rPr>
          <w:rFonts w:ascii="Arial" w:hAnsi="Arial" w:cs="Arial"/>
          <w:sz w:val="20"/>
          <w:szCs w:val="20"/>
        </w:rPr>
        <w:t xml:space="preserve"> &amp; </w:t>
      </w:r>
      <w:proofErr w:type="spellStart"/>
      <w:r>
        <w:rPr>
          <w:rFonts w:ascii="Arial" w:hAnsi="Arial" w:cs="Arial"/>
          <w:sz w:val="20"/>
          <w:szCs w:val="20"/>
        </w:rPr>
        <w:t>Kiousis</w:t>
      </w:r>
      <w:proofErr w:type="spellEnd"/>
      <w:r>
        <w:rPr>
          <w:rFonts w:ascii="Arial" w:hAnsi="Arial" w:cs="Arial"/>
          <w:sz w:val="20"/>
          <w:szCs w:val="20"/>
        </w:rPr>
        <w:t>, 2014). De esta forma, existirían cuatro arquetipos de campañas: 1) centrada en militantes y adherentes, cuya base son los actos públicos, prensa partisana y radio, afiches y propaganda física; 2) campañas de masa, mediante prensa no partisana, mensajes unidireccionales a través de oferta limitada de televisión; 3) campañas orientadas a nichos con intereses y rasgos similares, a través de oferta múltiple de televisión e internet, con mensajes centralizados de arriba hacia abajo, sitios web, e-mail, etc.; 4) campañas centradas en el individuo, a través de la recolección de grandes cantidades de datos de empresas privadas, de fuentes públicas estatales, y de plataformas digitales como las redes sociales, que permiten moldear los mensajes de manera precisa según los gustos e intereses de cada persona. Esto permite llegar a audiencias que no visitan los sitios web de los candidatos y partidos, utilizando algoritmos entrenados para distribuir los mensajes directamente a los potenciales electores a través de filtros en las redes sociales (</w:t>
      </w:r>
      <w:proofErr w:type="spellStart"/>
      <w:r>
        <w:rPr>
          <w:rFonts w:ascii="Arial" w:hAnsi="Arial" w:cs="Arial"/>
          <w:sz w:val="20"/>
          <w:szCs w:val="20"/>
        </w:rPr>
        <w:t>Magin</w:t>
      </w:r>
      <w:proofErr w:type="spellEnd"/>
      <w:r>
        <w:rPr>
          <w:rFonts w:ascii="Arial" w:hAnsi="Arial" w:cs="Arial"/>
          <w:sz w:val="20"/>
          <w:szCs w:val="20"/>
        </w:rPr>
        <w:t>, 2016).</w:t>
      </w:r>
    </w:p>
    <w:p w:rsidR="00E83277" w:rsidRPr="00730339" w:rsidRDefault="00E83277" w:rsidP="00E83277">
      <w:pPr>
        <w:spacing w:line="360" w:lineRule="auto"/>
        <w:jc w:val="both"/>
        <w:rPr>
          <w:rFonts w:ascii="Arial" w:hAnsi="Arial" w:cs="Arial"/>
          <w:sz w:val="20"/>
          <w:szCs w:val="20"/>
        </w:rPr>
      </w:pPr>
      <w:r>
        <w:rPr>
          <w:rFonts w:ascii="Arial" w:hAnsi="Arial" w:cs="Arial"/>
          <w:sz w:val="20"/>
          <w:szCs w:val="20"/>
        </w:rPr>
        <w:t>Con la irrupción de cambios significativos en los entornos mediáticos, impulsados por la revolución de los datos y el avance acelerado de internet, se han conformado dos grandes enfoques respecto a su relación con la comunicación política. La primera, conocida como “tesis de la innovación”,  recoge una visión más positiva y optimista, destacando las potencialidades y oportunidades que abre la era digital, permitiendo incluso que las viejas formas de hacer campañas sean reemplazadas (</w:t>
      </w:r>
      <w:proofErr w:type="spellStart"/>
      <w:r>
        <w:rPr>
          <w:rFonts w:ascii="Arial" w:hAnsi="Arial" w:cs="Arial"/>
          <w:sz w:val="20"/>
          <w:szCs w:val="20"/>
        </w:rPr>
        <w:t>Lilleker</w:t>
      </w:r>
      <w:proofErr w:type="spellEnd"/>
      <w:r>
        <w:rPr>
          <w:rFonts w:ascii="Arial" w:hAnsi="Arial" w:cs="Arial"/>
          <w:sz w:val="20"/>
          <w:szCs w:val="20"/>
        </w:rPr>
        <w:t xml:space="preserve">, 2010; </w:t>
      </w:r>
      <w:proofErr w:type="spellStart"/>
      <w:r>
        <w:rPr>
          <w:rFonts w:ascii="Arial" w:hAnsi="Arial" w:cs="Arial"/>
          <w:sz w:val="20"/>
          <w:szCs w:val="20"/>
        </w:rPr>
        <w:t>Vergeer</w:t>
      </w:r>
      <w:proofErr w:type="spellEnd"/>
      <w:r>
        <w:rPr>
          <w:rFonts w:ascii="Arial" w:hAnsi="Arial" w:cs="Arial"/>
          <w:sz w:val="20"/>
          <w:szCs w:val="20"/>
        </w:rPr>
        <w:t>, 2011). La segunda, más escéptica, considera que las fuerzas desplegadas por internet solo reflejan las tendencias previas de la política real y tienden a reproducirlas en el espacio digital, sub-utilizando las posibilidades interactivas de la red. Esta ha sido llamada en la literatura como “tesis de la normalización” (Gibson, 2004)</w:t>
      </w:r>
    </w:p>
    <w:p w:rsidR="000C273E" w:rsidRDefault="00F821BF" w:rsidP="00E83277">
      <w:pPr>
        <w:spacing w:line="360" w:lineRule="auto"/>
        <w:jc w:val="both"/>
        <w:rPr>
          <w:rFonts w:ascii="Arial" w:hAnsi="Arial" w:cs="Arial"/>
          <w:sz w:val="20"/>
          <w:szCs w:val="20"/>
        </w:rPr>
      </w:pPr>
      <w:r>
        <w:rPr>
          <w:rFonts w:ascii="Arial" w:hAnsi="Arial" w:cs="Arial"/>
          <w:sz w:val="20"/>
          <w:szCs w:val="20"/>
        </w:rPr>
        <w:t xml:space="preserve">Para efectos de la presente investigación, adoptaremos el enfoque </w:t>
      </w:r>
      <w:r w:rsidR="004D3A2E">
        <w:rPr>
          <w:rFonts w:ascii="Arial" w:hAnsi="Arial" w:cs="Arial"/>
          <w:sz w:val="20"/>
          <w:szCs w:val="20"/>
        </w:rPr>
        <w:t xml:space="preserve">sugerido por </w:t>
      </w:r>
      <w:proofErr w:type="spellStart"/>
      <w:r w:rsidR="004D3A2E">
        <w:rPr>
          <w:rFonts w:ascii="Arial" w:hAnsi="Arial" w:cs="Arial"/>
          <w:sz w:val="20"/>
          <w:szCs w:val="20"/>
        </w:rPr>
        <w:t>Magin</w:t>
      </w:r>
      <w:proofErr w:type="spellEnd"/>
      <w:r w:rsidR="004D3A2E">
        <w:rPr>
          <w:rFonts w:ascii="Arial" w:hAnsi="Arial" w:cs="Arial"/>
          <w:sz w:val="20"/>
          <w:szCs w:val="20"/>
        </w:rPr>
        <w:t xml:space="preserve"> (2016) </w:t>
      </w:r>
      <w:r w:rsidR="00D53059">
        <w:rPr>
          <w:rFonts w:ascii="Arial" w:hAnsi="Arial" w:cs="Arial"/>
          <w:sz w:val="20"/>
          <w:szCs w:val="20"/>
        </w:rPr>
        <w:t xml:space="preserve">respecto del esquema de las cuatro etapas pero organizadas en torno a los tipos-ideales de campaña política, en diálogo con lo propuesto por </w:t>
      </w:r>
      <w:proofErr w:type="spellStart"/>
      <w:r w:rsidR="00D53059">
        <w:rPr>
          <w:rFonts w:ascii="Arial" w:hAnsi="Arial" w:cs="Arial"/>
          <w:sz w:val="20"/>
          <w:szCs w:val="20"/>
        </w:rPr>
        <w:t>Roemmele</w:t>
      </w:r>
      <w:proofErr w:type="spellEnd"/>
      <w:r w:rsidR="00D53059">
        <w:rPr>
          <w:rFonts w:ascii="Arial" w:hAnsi="Arial" w:cs="Arial"/>
          <w:sz w:val="20"/>
          <w:szCs w:val="20"/>
        </w:rPr>
        <w:t xml:space="preserve"> y Gibson (2020) sobre los rasgos definitorios de</w:t>
      </w:r>
      <w:r w:rsidR="000C273E">
        <w:rPr>
          <w:rFonts w:ascii="Arial" w:hAnsi="Arial" w:cs="Arial"/>
          <w:sz w:val="20"/>
          <w:szCs w:val="20"/>
        </w:rPr>
        <w:t xml:space="preserve"> la cuarta era de las campañas, a saber:</w:t>
      </w:r>
    </w:p>
    <w:p w:rsidR="00E83277" w:rsidRDefault="000C273E" w:rsidP="000C273E">
      <w:pPr>
        <w:pStyle w:val="Prrafodelista"/>
        <w:numPr>
          <w:ilvl w:val="0"/>
          <w:numId w:val="3"/>
        </w:numPr>
        <w:spacing w:line="360" w:lineRule="auto"/>
        <w:ind w:left="709" w:hanging="567"/>
        <w:jc w:val="both"/>
        <w:rPr>
          <w:rFonts w:ascii="Arial" w:hAnsi="Arial" w:cs="Arial"/>
          <w:sz w:val="20"/>
          <w:szCs w:val="20"/>
        </w:rPr>
      </w:pPr>
      <w:r>
        <w:rPr>
          <w:rFonts w:ascii="Arial" w:hAnsi="Arial" w:cs="Arial"/>
          <w:sz w:val="20"/>
          <w:szCs w:val="20"/>
        </w:rPr>
        <w:t xml:space="preserve">Una dependencia creciente en el plano estratégico y organizacional en las tecnologías digitales y el </w:t>
      </w:r>
      <w:proofErr w:type="spellStart"/>
      <w:r>
        <w:rPr>
          <w:rFonts w:ascii="Arial" w:hAnsi="Arial" w:cs="Arial"/>
          <w:sz w:val="20"/>
          <w:szCs w:val="20"/>
        </w:rPr>
        <w:t>big</w:t>
      </w:r>
      <w:proofErr w:type="spellEnd"/>
      <w:r>
        <w:rPr>
          <w:rFonts w:ascii="Arial" w:hAnsi="Arial" w:cs="Arial"/>
          <w:sz w:val="20"/>
          <w:szCs w:val="20"/>
        </w:rPr>
        <w:t xml:space="preserve"> data</w:t>
      </w:r>
    </w:p>
    <w:p w:rsidR="000C273E" w:rsidRDefault="000C273E" w:rsidP="000C273E">
      <w:pPr>
        <w:pStyle w:val="Prrafodelista"/>
        <w:numPr>
          <w:ilvl w:val="0"/>
          <w:numId w:val="3"/>
        </w:numPr>
        <w:spacing w:line="360" w:lineRule="auto"/>
        <w:ind w:left="709" w:hanging="567"/>
        <w:jc w:val="both"/>
        <w:rPr>
          <w:rFonts w:ascii="Arial" w:hAnsi="Arial" w:cs="Arial"/>
          <w:sz w:val="20"/>
          <w:szCs w:val="20"/>
        </w:rPr>
      </w:pPr>
      <w:r>
        <w:rPr>
          <w:rFonts w:ascii="Arial" w:hAnsi="Arial" w:cs="Arial"/>
          <w:sz w:val="20"/>
          <w:szCs w:val="20"/>
        </w:rPr>
        <w:t>Una dependencia creciente de la comunicación en red</w:t>
      </w:r>
    </w:p>
    <w:p w:rsidR="00F821BF" w:rsidRPr="005B2284" w:rsidRDefault="000C273E" w:rsidP="00E83277">
      <w:pPr>
        <w:pStyle w:val="Prrafodelista"/>
        <w:numPr>
          <w:ilvl w:val="0"/>
          <w:numId w:val="3"/>
        </w:numPr>
        <w:spacing w:line="360" w:lineRule="auto"/>
        <w:ind w:left="709" w:hanging="567"/>
        <w:jc w:val="both"/>
        <w:rPr>
          <w:rFonts w:ascii="Arial" w:hAnsi="Arial" w:cs="Arial"/>
          <w:sz w:val="20"/>
          <w:szCs w:val="20"/>
        </w:rPr>
      </w:pPr>
      <w:r>
        <w:rPr>
          <w:rFonts w:ascii="Arial" w:hAnsi="Arial" w:cs="Arial"/>
          <w:sz w:val="20"/>
          <w:szCs w:val="20"/>
        </w:rPr>
        <w:t xml:space="preserve">El uso de publicidad política vía </w:t>
      </w:r>
      <w:proofErr w:type="spellStart"/>
      <w:r>
        <w:rPr>
          <w:rFonts w:ascii="Arial" w:hAnsi="Arial" w:cs="Arial"/>
          <w:sz w:val="20"/>
          <w:szCs w:val="20"/>
        </w:rPr>
        <w:t>microtargeting</w:t>
      </w:r>
      <w:proofErr w:type="spellEnd"/>
      <w:r>
        <w:rPr>
          <w:rFonts w:ascii="Arial" w:hAnsi="Arial" w:cs="Arial"/>
          <w:sz w:val="20"/>
          <w:szCs w:val="20"/>
        </w:rPr>
        <w:t xml:space="preserve"> personalizado </w:t>
      </w:r>
    </w:p>
    <w:p w:rsidR="00E83277" w:rsidRDefault="00E83277" w:rsidP="00F821BF">
      <w:pPr>
        <w:spacing w:line="360" w:lineRule="auto"/>
        <w:jc w:val="both"/>
        <w:rPr>
          <w:rFonts w:ascii="Arial" w:hAnsi="Arial" w:cs="Arial"/>
          <w:sz w:val="20"/>
          <w:szCs w:val="20"/>
        </w:rPr>
      </w:pPr>
      <w:r>
        <w:rPr>
          <w:rFonts w:ascii="Arial" w:hAnsi="Arial" w:cs="Arial"/>
          <w:sz w:val="20"/>
          <w:szCs w:val="20"/>
        </w:rPr>
        <w:lastRenderedPageBreak/>
        <w:t xml:space="preserve">3.2.- Fundamentos conceptuales para la observación y análisis del </w:t>
      </w:r>
      <w:proofErr w:type="spellStart"/>
      <w:r>
        <w:rPr>
          <w:rFonts w:ascii="Arial" w:hAnsi="Arial" w:cs="Arial"/>
          <w:sz w:val="20"/>
          <w:szCs w:val="20"/>
        </w:rPr>
        <w:t>microtargeting</w:t>
      </w:r>
      <w:proofErr w:type="spellEnd"/>
      <w:r>
        <w:rPr>
          <w:rFonts w:ascii="Arial" w:hAnsi="Arial" w:cs="Arial"/>
          <w:sz w:val="20"/>
          <w:szCs w:val="20"/>
        </w:rPr>
        <w:t xml:space="preserve"> aplicado en campañas políticas</w:t>
      </w:r>
    </w:p>
    <w:p w:rsidR="005B2284" w:rsidRDefault="001015DE" w:rsidP="006D6D18">
      <w:pPr>
        <w:spacing w:line="360" w:lineRule="auto"/>
        <w:jc w:val="both"/>
        <w:rPr>
          <w:rFonts w:ascii="Arial" w:hAnsi="Arial" w:cs="Arial"/>
          <w:sz w:val="20"/>
          <w:szCs w:val="20"/>
        </w:rPr>
      </w:pPr>
      <w:r>
        <w:rPr>
          <w:rFonts w:ascii="Arial" w:hAnsi="Arial" w:cs="Arial"/>
          <w:sz w:val="20"/>
          <w:szCs w:val="20"/>
        </w:rPr>
        <w:t xml:space="preserve">Cuando hablamos de </w:t>
      </w:r>
      <w:proofErr w:type="spellStart"/>
      <w:r>
        <w:rPr>
          <w:rFonts w:ascii="Arial" w:hAnsi="Arial" w:cs="Arial"/>
          <w:sz w:val="20"/>
          <w:szCs w:val="20"/>
        </w:rPr>
        <w:t>microtargeting</w:t>
      </w:r>
      <w:proofErr w:type="spellEnd"/>
      <w:r>
        <w:rPr>
          <w:rFonts w:ascii="Arial" w:hAnsi="Arial" w:cs="Arial"/>
          <w:sz w:val="20"/>
          <w:szCs w:val="20"/>
        </w:rPr>
        <w:t xml:space="preserve"> político, en primer lugar debemos recurrir a la disciplina que lo </w:t>
      </w:r>
      <w:r w:rsidR="00EF051E">
        <w:rPr>
          <w:rFonts w:ascii="Arial" w:hAnsi="Arial" w:cs="Arial"/>
          <w:sz w:val="20"/>
          <w:szCs w:val="20"/>
        </w:rPr>
        <w:t xml:space="preserve">pensó y </w:t>
      </w:r>
      <w:r>
        <w:rPr>
          <w:rFonts w:ascii="Arial" w:hAnsi="Arial" w:cs="Arial"/>
          <w:sz w:val="20"/>
          <w:szCs w:val="20"/>
        </w:rPr>
        <w:t xml:space="preserve">desarrolló </w:t>
      </w:r>
      <w:r w:rsidR="00EF051E">
        <w:rPr>
          <w:rFonts w:ascii="Arial" w:hAnsi="Arial" w:cs="Arial"/>
          <w:sz w:val="20"/>
          <w:szCs w:val="20"/>
        </w:rPr>
        <w:t>en un inicio: el marketing</w:t>
      </w:r>
      <w:r w:rsidR="009B14F6">
        <w:rPr>
          <w:rFonts w:ascii="Arial" w:hAnsi="Arial" w:cs="Arial"/>
          <w:sz w:val="20"/>
          <w:szCs w:val="20"/>
        </w:rPr>
        <w:t xml:space="preserve">. Según </w:t>
      </w:r>
      <w:proofErr w:type="spellStart"/>
      <w:r w:rsidR="009B14F6">
        <w:rPr>
          <w:rFonts w:ascii="Arial" w:hAnsi="Arial" w:cs="Arial"/>
          <w:sz w:val="20"/>
          <w:szCs w:val="20"/>
        </w:rPr>
        <w:t>Agan</w:t>
      </w:r>
      <w:proofErr w:type="spellEnd"/>
      <w:r w:rsidR="009B14F6">
        <w:rPr>
          <w:rFonts w:ascii="Arial" w:hAnsi="Arial" w:cs="Arial"/>
          <w:sz w:val="20"/>
          <w:szCs w:val="20"/>
        </w:rPr>
        <w:t xml:space="preserve"> (2007)</w:t>
      </w:r>
      <w:r w:rsidR="006D6D18">
        <w:rPr>
          <w:rFonts w:ascii="Arial" w:hAnsi="Arial" w:cs="Arial"/>
          <w:sz w:val="20"/>
          <w:szCs w:val="20"/>
        </w:rPr>
        <w:t xml:space="preserve">, el </w:t>
      </w:r>
      <w:proofErr w:type="spellStart"/>
      <w:r w:rsidR="006D6D18">
        <w:rPr>
          <w:rFonts w:ascii="Arial" w:hAnsi="Arial" w:cs="Arial"/>
          <w:sz w:val="20"/>
          <w:szCs w:val="20"/>
        </w:rPr>
        <w:t>microtargeting</w:t>
      </w:r>
      <w:proofErr w:type="spellEnd"/>
      <w:r w:rsidR="006D6D18">
        <w:rPr>
          <w:rFonts w:ascii="Arial" w:hAnsi="Arial" w:cs="Arial"/>
          <w:sz w:val="20"/>
          <w:szCs w:val="20"/>
        </w:rPr>
        <w:t xml:space="preserve"> es una manera exitosa de crear mensajes personalizados u ofertas, estimar correctamente su impacto, y enviarlo de forma directa a los individu</w:t>
      </w:r>
      <w:r w:rsidR="00DA3232">
        <w:rPr>
          <w:rFonts w:ascii="Arial" w:hAnsi="Arial" w:cs="Arial"/>
          <w:sz w:val="20"/>
          <w:szCs w:val="20"/>
        </w:rPr>
        <w:t xml:space="preserve">os. En términos más específicos, también puede ser entendido como una técnica de segmentación </w:t>
      </w:r>
      <w:proofErr w:type="spellStart"/>
      <w:r w:rsidR="00DA3232">
        <w:rPr>
          <w:rFonts w:ascii="Arial" w:hAnsi="Arial" w:cs="Arial"/>
          <w:sz w:val="20"/>
          <w:szCs w:val="20"/>
        </w:rPr>
        <w:t>psico</w:t>
      </w:r>
      <w:proofErr w:type="spellEnd"/>
      <w:r w:rsidR="00DA3232">
        <w:rPr>
          <w:rFonts w:ascii="Arial" w:hAnsi="Arial" w:cs="Arial"/>
          <w:sz w:val="20"/>
          <w:szCs w:val="20"/>
        </w:rPr>
        <w:t>-geográfica basada en algoritmos que combinan rasgos demográficos y actitudinales para distinguir a los individuos dentro de un segmento (</w:t>
      </w:r>
      <w:proofErr w:type="spellStart"/>
      <w:r w:rsidR="00DA3232">
        <w:rPr>
          <w:rFonts w:ascii="Arial" w:hAnsi="Arial" w:cs="Arial"/>
          <w:sz w:val="20"/>
          <w:szCs w:val="20"/>
        </w:rPr>
        <w:t>Barbú</w:t>
      </w:r>
      <w:proofErr w:type="spellEnd"/>
      <w:r w:rsidR="00DA3232">
        <w:rPr>
          <w:rFonts w:ascii="Arial" w:hAnsi="Arial" w:cs="Arial"/>
          <w:sz w:val="20"/>
          <w:szCs w:val="20"/>
        </w:rPr>
        <w:t>, 2014)</w:t>
      </w:r>
      <w:r w:rsidR="00AE57F2">
        <w:rPr>
          <w:rFonts w:ascii="Arial" w:hAnsi="Arial" w:cs="Arial"/>
          <w:sz w:val="20"/>
          <w:szCs w:val="20"/>
        </w:rPr>
        <w:t xml:space="preserve">. </w:t>
      </w:r>
    </w:p>
    <w:p w:rsidR="00AE57F2" w:rsidRPr="001015DE" w:rsidRDefault="00AE57F2" w:rsidP="006D6D18">
      <w:pPr>
        <w:spacing w:line="360" w:lineRule="auto"/>
        <w:jc w:val="both"/>
        <w:rPr>
          <w:rFonts w:ascii="Arial" w:hAnsi="Arial" w:cs="Arial"/>
          <w:sz w:val="20"/>
          <w:szCs w:val="20"/>
        </w:rPr>
      </w:pPr>
      <w:r>
        <w:rPr>
          <w:rFonts w:ascii="Arial" w:hAnsi="Arial" w:cs="Arial"/>
          <w:sz w:val="20"/>
          <w:szCs w:val="20"/>
        </w:rPr>
        <w:t xml:space="preserve">En el campo de los negocios y el comercio, el </w:t>
      </w:r>
      <w:proofErr w:type="spellStart"/>
      <w:r>
        <w:rPr>
          <w:rFonts w:ascii="Arial" w:hAnsi="Arial" w:cs="Arial"/>
          <w:sz w:val="20"/>
          <w:szCs w:val="20"/>
        </w:rPr>
        <w:t>microtargeting</w:t>
      </w:r>
      <w:proofErr w:type="spellEnd"/>
      <w:r>
        <w:rPr>
          <w:rFonts w:ascii="Arial" w:hAnsi="Arial" w:cs="Arial"/>
          <w:sz w:val="20"/>
          <w:szCs w:val="20"/>
        </w:rPr>
        <w:t xml:space="preserve"> posee cierta tradición. Décadas atrás se construía en base a información censal y de códigos postales para ir delimitando zonas o bloques donde se asumían un conjunto de características probables de ser compartidas por sus habitantes. Con el avance de las tecnologías digitales y la capacidad de procesar datos masivos casi en tiempo real, la herramienta se sofisticó cada vez más hasta llegar a la versión que hoy conocemos. </w:t>
      </w:r>
    </w:p>
    <w:p w:rsidR="005B2284" w:rsidRDefault="005E7878" w:rsidP="005E7878">
      <w:pPr>
        <w:spacing w:line="360" w:lineRule="auto"/>
        <w:jc w:val="both"/>
        <w:rPr>
          <w:rFonts w:ascii="Arial" w:hAnsi="Arial" w:cs="Arial"/>
          <w:sz w:val="20"/>
          <w:szCs w:val="20"/>
        </w:rPr>
      </w:pPr>
      <w:r>
        <w:rPr>
          <w:rFonts w:ascii="Arial" w:hAnsi="Arial" w:cs="Arial"/>
          <w:sz w:val="20"/>
          <w:szCs w:val="20"/>
        </w:rPr>
        <w:t xml:space="preserve">En el terreno propiamente político, el </w:t>
      </w:r>
      <w:proofErr w:type="spellStart"/>
      <w:r>
        <w:rPr>
          <w:rFonts w:ascii="Arial" w:hAnsi="Arial" w:cs="Arial"/>
          <w:sz w:val="20"/>
          <w:szCs w:val="20"/>
        </w:rPr>
        <w:t>microtargeting</w:t>
      </w:r>
      <w:proofErr w:type="spellEnd"/>
      <w:r>
        <w:rPr>
          <w:rFonts w:ascii="Arial" w:hAnsi="Arial" w:cs="Arial"/>
          <w:sz w:val="20"/>
          <w:szCs w:val="20"/>
        </w:rPr>
        <w:t xml:space="preserve"> debe ser entendido como una práctica importada a través del marketing político, a partir de su estrecha relación con las campañas políticas y las estrategias de propaganda que estas llevan adelante desde hace décadas. De cierto modo, la evolución de las campañas no puede ser comprendida de manera disociada de la propia evolución del marketing (</w:t>
      </w:r>
      <w:proofErr w:type="spellStart"/>
      <w:r>
        <w:rPr>
          <w:rFonts w:ascii="Arial" w:hAnsi="Arial" w:cs="Arial"/>
          <w:sz w:val="20"/>
          <w:szCs w:val="20"/>
        </w:rPr>
        <w:t>Mareek</w:t>
      </w:r>
      <w:proofErr w:type="spellEnd"/>
      <w:r>
        <w:rPr>
          <w:rFonts w:ascii="Arial" w:hAnsi="Arial" w:cs="Arial"/>
          <w:sz w:val="20"/>
          <w:szCs w:val="20"/>
        </w:rPr>
        <w:t>, 2014)</w:t>
      </w:r>
      <w:r w:rsidR="00C87EB5">
        <w:rPr>
          <w:rFonts w:ascii="Arial" w:hAnsi="Arial" w:cs="Arial"/>
          <w:sz w:val="20"/>
          <w:szCs w:val="20"/>
        </w:rPr>
        <w:t xml:space="preserve">. En consideración de lo anterior, el </w:t>
      </w:r>
      <w:proofErr w:type="spellStart"/>
      <w:r w:rsidR="00C87EB5">
        <w:rPr>
          <w:rFonts w:ascii="Arial" w:hAnsi="Arial" w:cs="Arial"/>
          <w:sz w:val="20"/>
          <w:szCs w:val="20"/>
        </w:rPr>
        <w:t>microtargeting</w:t>
      </w:r>
      <w:proofErr w:type="spellEnd"/>
      <w:r w:rsidR="00C87EB5">
        <w:rPr>
          <w:rFonts w:ascii="Arial" w:hAnsi="Arial" w:cs="Arial"/>
          <w:sz w:val="20"/>
          <w:szCs w:val="20"/>
        </w:rPr>
        <w:t xml:space="preserve"> político online es una forma de marketing directo, aplicado en las campañas.</w:t>
      </w:r>
    </w:p>
    <w:p w:rsidR="00E83277" w:rsidRDefault="008E5FB9" w:rsidP="00E83277">
      <w:pPr>
        <w:spacing w:line="360" w:lineRule="auto"/>
        <w:jc w:val="both"/>
        <w:rPr>
          <w:rFonts w:ascii="Arial" w:hAnsi="Arial" w:cs="Arial"/>
          <w:sz w:val="20"/>
          <w:szCs w:val="20"/>
        </w:rPr>
      </w:pPr>
      <w:r>
        <w:rPr>
          <w:rFonts w:ascii="Arial" w:hAnsi="Arial" w:cs="Arial"/>
          <w:sz w:val="20"/>
          <w:szCs w:val="20"/>
        </w:rPr>
        <w:t xml:space="preserve">A la hora de las definiciones, la literatura no muestra aún suficiente consenso ni precisión, al ser esto un fenómeno reciente. </w:t>
      </w:r>
      <w:proofErr w:type="spellStart"/>
      <w:r>
        <w:rPr>
          <w:rFonts w:ascii="Arial" w:hAnsi="Arial" w:cs="Arial"/>
          <w:sz w:val="20"/>
          <w:szCs w:val="20"/>
        </w:rPr>
        <w:t>Borgesius</w:t>
      </w:r>
      <w:proofErr w:type="spellEnd"/>
      <w:r>
        <w:rPr>
          <w:rFonts w:ascii="Arial" w:hAnsi="Arial" w:cs="Arial"/>
          <w:sz w:val="20"/>
          <w:szCs w:val="20"/>
        </w:rPr>
        <w:t xml:space="preserve"> et al (2018) y </w:t>
      </w:r>
      <w:proofErr w:type="spellStart"/>
      <w:r>
        <w:rPr>
          <w:rFonts w:ascii="Arial" w:hAnsi="Arial" w:cs="Arial"/>
          <w:sz w:val="20"/>
          <w:szCs w:val="20"/>
        </w:rPr>
        <w:t>Gorton</w:t>
      </w:r>
      <w:proofErr w:type="spellEnd"/>
      <w:r>
        <w:rPr>
          <w:rFonts w:ascii="Arial" w:hAnsi="Arial" w:cs="Arial"/>
          <w:sz w:val="20"/>
          <w:szCs w:val="20"/>
        </w:rPr>
        <w:t xml:space="preserve"> (2016) lo definen como la creación de mensajes perfecc</w:t>
      </w:r>
      <w:r w:rsidR="009D15E6">
        <w:rPr>
          <w:rFonts w:ascii="Arial" w:hAnsi="Arial" w:cs="Arial"/>
          <w:sz w:val="20"/>
          <w:szCs w:val="20"/>
        </w:rPr>
        <w:t>ionados que se segmentan y envían a</w:t>
      </w:r>
      <w:r>
        <w:rPr>
          <w:rFonts w:ascii="Arial" w:hAnsi="Arial" w:cs="Arial"/>
          <w:sz w:val="20"/>
          <w:szCs w:val="20"/>
        </w:rPr>
        <w:t xml:space="preserve"> categorías estrechas</w:t>
      </w:r>
      <w:r w:rsidR="009D15E6">
        <w:rPr>
          <w:rFonts w:ascii="Arial" w:hAnsi="Arial" w:cs="Arial"/>
          <w:sz w:val="20"/>
          <w:szCs w:val="20"/>
        </w:rPr>
        <w:t xml:space="preserve"> de votantes, en base al análisis de información demográfica, de gustos y preferencias, recolectada de los propios individuos. </w:t>
      </w:r>
      <w:proofErr w:type="spellStart"/>
      <w:r w:rsidR="00E83277">
        <w:rPr>
          <w:rFonts w:ascii="Arial" w:hAnsi="Arial" w:cs="Arial"/>
          <w:sz w:val="20"/>
          <w:szCs w:val="20"/>
        </w:rPr>
        <w:t>Lopez</w:t>
      </w:r>
      <w:proofErr w:type="spellEnd"/>
      <w:r w:rsidR="009D15E6">
        <w:rPr>
          <w:rFonts w:ascii="Arial" w:hAnsi="Arial" w:cs="Arial"/>
          <w:sz w:val="20"/>
          <w:szCs w:val="20"/>
        </w:rPr>
        <w:t xml:space="preserve"> Ortega (2021) agrega que se trata de una técnica de segmentación online basada en data individual con el objetivo de obtener un resultado político</w:t>
      </w:r>
      <w:r w:rsidR="00180AD6">
        <w:rPr>
          <w:rFonts w:ascii="Arial" w:hAnsi="Arial" w:cs="Arial"/>
          <w:sz w:val="20"/>
          <w:szCs w:val="20"/>
        </w:rPr>
        <w:t>.</w:t>
      </w:r>
    </w:p>
    <w:p w:rsidR="00E83277" w:rsidRDefault="00180AD6" w:rsidP="00E83277">
      <w:pPr>
        <w:spacing w:line="360" w:lineRule="auto"/>
        <w:jc w:val="both"/>
        <w:rPr>
          <w:rFonts w:ascii="Arial" w:hAnsi="Arial" w:cs="Arial"/>
          <w:sz w:val="20"/>
          <w:szCs w:val="20"/>
        </w:rPr>
      </w:pPr>
      <w:r>
        <w:rPr>
          <w:rFonts w:ascii="Arial" w:hAnsi="Arial" w:cs="Arial"/>
          <w:sz w:val="20"/>
          <w:szCs w:val="20"/>
        </w:rPr>
        <w:t xml:space="preserve">Si comparamos la propaganda política tradicional difundida por los medios de comunicación con la que produce el </w:t>
      </w:r>
      <w:proofErr w:type="spellStart"/>
      <w:r>
        <w:rPr>
          <w:rFonts w:ascii="Arial" w:hAnsi="Arial" w:cs="Arial"/>
          <w:sz w:val="20"/>
          <w:szCs w:val="20"/>
        </w:rPr>
        <w:t>microtargeting</w:t>
      </w:r>
      <w:proofErr w:type="spellEnd"/>
      <w:r>
        <w:rPr>
          <w:rFonts w:ascii="Arial" w:hAnsi="Arial" w:cs="Arial"/>
          <w:sz w:val="20"/>
          <w:szCs w:val="20"/>
        </w:rPr>
        <w:t>, podemos decir que la diferencia fundamental es la posibilidad de llegar de manera más precisa al votante, enviando distintos tipos de mensajes según el perfil al que van dirigi</w:t>
      </w:r>
      <w:r w:rsidR="00B733BE">
        <w:rPr>
          <w:rFonts w:ascii="Arial" w:hAnsi="Arial" w:cs="Arial"/>
          <w:sz w:val="20"/>
          <w:szCs w:val="20"/>
        </w:rPr>
        <w:t xml:space="preserve">dos, en vez de presentar un solo mensaje para una audiencia masiva y heterogénea. Las plataformas digitales permiten que estos múltiples mensajes sean enviados de forma directa, por ende distintas personas verán distinta propaganda, según a que perfil corresponda. Dicho de otro modo, el </w:t>
      </w:r>
      <w:proofErr w:type="spellStart"/>
      <w:r w:rsidR="00B733BE">
        <w:rPr>
          <w:rFonts w:ascii="Arial" w:hAnsi="Arial" w:cs="Arial"/>
          <w:sz w:val="20"/>
          <w:szCs w:val="20"/>
        </w:rPr>
        <w:t>microtargeting</w:t>
      </w:r>
      <w:proofErr w:type="spellEnd"/>
      <w:r w:rsidR="00B733BE">
        <w:rPr>
          <w:rFonts w:ascii="Arial" w:hAnsi="Arial" w:cs="Arial"/>
          <w:sz w:val="20"/>
          <w:szCs w:val="20"/>
        </w:rPr>
        <w:t xml:space="preserve"> es una especie de marketing silencioso (</w:t>
      </w:r>
      <w:proofErr w:type="spellStart"/>
      <w:r w:rsidR="00B733BE">
        <w:rPr>
          <w:rFonts w:ascii="Arial" w:hAnsi="Arial" w:cs="Arial"/>
          <w:sz w:val="20"/>
          <w:szCs w:val="20"/>
        </w:rPr>
        <w:t>Agan</w:t>
      </w:r>
      <w:proofErr w:type="spellEnd"/>
      <w:r w:rsidR="00B733BE">
        <w:rPr>
          <w:rFonts w:ascii="Arial" w:hAnsi="Arial" w:cs="Arial"/>
          <w:sz w:val="20"/>
          <w:szCs w:val="20"/>
        </w:rPr>
        <w:t>, 2007)</w:t>
      </w:r>
    </w:p>
    <w:p w:rsidR="00E83277" w:rsidRDefault="00E83277" w:rsidP="00E83277">
      <w:pPr>
        <w:spacing w:line="360" w:lineRule="auto"/>
        <w:jc w:val="both"/>
        <w:rPr>
          <w:rFonts w:ascii="Arial" w:hAnsi="Arial" w:cs="Arial"/>
          <w:sz w:val="20"/>
          <w:szCs w:val="20"/>
        </w:rPr>
      </w:pPr>
    </w:p>
    <w:p w:rsidR="00E83277" w:rsidRPr="0020197D" w:rsidRDefault="00DC2677" w:rsidP="00E83277">
      <w:pPr>
        <w:spacing w:line="360" w:lineRule="auto"/>
        <w:jc w:val="both"/>
        <w:rPr>
          <w:rFonts w:ascii="Arial" w:hAnsi="Arial" w:cs="Arial"/>
          <w:sz w:val="20"/>
          <w:szCs w:val="20"/>
        </w:rPr>
      </w:pPr>
      <w:r>
        <w:rPr>
          <w:rFonts w:ascii="Arial" w:hAnsi="Arial" w:cs="Arial"/>
          <w:sz w:val="20"/>
          <w:szCs w:val="20"/>
        </w:rPr>
        <w:lastRenderedPageBreak/>
        <w:t>En virtud de lo anterior, podemos afirmar que u</w:t>
      </w:r>
      <w:r w:rsidR="00E83277">
        <w:rPr>
          <w:rFonts w:ascii="Arial" w:hAnsi="Arial" w:cs="Arial"/>
          <w:sz w:val="20"/>
          <w:szCs w:val="20"/>
        </w:rPr>
        <w:t xml:space="preserve">na de las potencialidades definitorias del </w:t>
      </w:r>
      <w:proofErr w:type="spellStart"/>
      <w:r w:rsidR="00E83277">
        <w:rPr>
          <w:rFonts w:ascii="Arial" w:hAnsi="Arial" w:cs="Arial"/>
          <w:sz w:val="20"/>
          <w:szCs w:val="20"/>
        </w:rPr>
        <w:t>microtargeting</w:t>
      </w:r>
      <w:proofErr w:type="spellEnd"/>
      <w:r w:rsidR="00E83277">
        <w:rPr>
          <w:rFonts w:ascii="Arial" w:hAnsi="Arial" w:cs="Arial"/>
          <w:sz w:val="20"/>
          <w:szCs w:val="20"/>
        </w:rPr>
        <w:t xml:space="preserve"> político en las redes sociales es la capacidad de presentar una amplia diversidad de mensajes a audiencias cuidadosamente seleccionadas, haciendo más eficientes los esfuerzos de campaña. En consecuencia, la variedad de tópicos y los criterios de segmentación asociados a cada uno de ellos aparece como una di</w:t>
      </w:r>
      <w:r>
        <w:rPr>
          <w:rFonts w:ascii="Arial" w:hAnsi="Arial" w:cs="Arial"/>
          <w:sz w:val="20"/>
          <w:szCs w:val="20"/>
        </w:rPr>
        <w:t>mensión relevante a ser observada</w:t>
      </w:r>
      <w:r w:rsidR="00E83277">
        <w:rPr>
          <w:rFonts w:ascii="Arial" w:hAnsi="Arial" w:cs="Arial"/>
          <w:sz w:val="20"/>
          <w:szCs w:val="20"/>
        </w:rPr>
        <w:t xml:space="preserve"> en este estudio (</w:t>
      </w:r>
      <w:proofErr w:type="spellStart"/>
      <w:r w:rsidR="00E83277">
        <w:rPr>
          <w:rFonts w:ascii="Arial" w:hAnsi="Arial" w:cs="Arial"/>
          <w:sz w:val="20"/>
          <w:szCs w:val="20"/>
        </w:rPr>
        <w:t>Lopez</w:t>
      </w:r>
      <w:proofErr w:type="spellEnd"/>
      <w:r w:rsidR="00E83277">
        <w:rPr>
          <w:rFonts w:ascii="Arial" w:hAnsi="Arial" w:cs="Arial"/>
          <w:sz w:val="20"/>
          <w:szCs w:val="20"/>
        </w:rPr>
        <w:t xml:space="preserve"> Ortega, 2021)</w:t>
      </w:r>
      <w:r w:rsidR="00DF32EC">
        <w:rPr>
          <w:rFonts w:ascii="Arial" w:hAnsi="Arial" w:cs="Arial"/>
          <w:sz w:val="20"/>
          <w:szCs w:val="20"/>
        </w:rPr>
        <w:t>.</w:t>
      </w:r>
    </w:p>
    <w:p w:rsidR="00C8121F" w:rsidRDefault="00DF32EC" w:rsidP="00DF32EC">
      <w:pPr>
        <w:spacing w:line="360" w:lineRule="auto"/>
        <w:jc w:val="both"/>
        <w:rPr>
          <w:rFonts w:ascii="Arial" w:hAnsi="Arial" w:cs="Arial"/>
          <w:sz w:val="20"/>
          <w:szCs w:val="20"/>
        </w:rPr>
      </w:pPr>
      <w:r>
        <w:rPr>
          <w:rFonts w:ascii="Arial" w:hAnsi="Arial" w:cs="Arial"/>
          <w:sz w:val="20"/>
          <w:szCs w:val="20"/>
        </w:rPr>
        <w:t>Dada las particularidades de nuestro estudio de caso, una elección presidencial en dos vueltas con múltiples candidatos en competencia, se ha considerado relevante observar dicha variedad de tópicos considerando la lógica propia de las campañas políticas, moviéndose en un entorno dinámico y cambiante, en permanente interacción con el ecosistema de medios, la opinión pública y la institucionalidad política en su conjunto. Por esta razón, se buscará analizar la variedad de tópicos a través de dos vent</w:t>
      </w:r>
      <w:r w:rsidR="000F0258">
        <w:rPr>
          <w:rFonts w:ascii="Arial" w:hAnsi="Arial" w:cs="Arial"/>
          <w:sz w:val="20"/>
          <w:szCs w:val="20"/>
        </w:rPr>
        <w:t xml:space="preserve">anas de observación, delimitadas por la primera vuelta y la segunda vuelta, intentando identificar el nacimiento/muerte de tópicos entre un momento y otro, siguiendo lo sugerido por </w:t>
      </w:r>
      <w:proofErr w:type="spellStart"/>
      <w:r w:rsidR="000F0258">
        <w:rPr>
          <w:rFonts w:ascii="Arial" w:hAnsi="Arial" w:cs="Arial"/>
          <w:sz w:val="20"/>
          <w:szCs w:val="20"/>
        </w:rPr>
        <w:t>Ambrosino</w:t>
      </w:r>
      <w:proofErr w:type="spellEnd"/>
      <w:r w:rsidR="000F0258">
        <w:rPr>
          <w:rFonts w:ascii="Arial" w:hAnsi="Arial" w:cs="Arial"/>
          <w:sz w:val="20"/>
          <w:szCs w:val="20"/>
        </w:rPr>
        <w:t xml:space="preserve"> </w:t>
      </w:r>
      <w:proofErr w:type="spellStart"/>
      <w:r w:rsidR="000F0258">
        <w:rPr>
          <w:rFonts w:ascii="Arial" w:hAnsi="Arial" w:cs="Arial"/>
          <w:sz w:val="20"/>
          <w:szCs w:val="20"/>
        </w:rPr>
        <w:t>et.al</w:t>
      </w:r>
      <w:proofErr w:type="spellEnd"/>
      <w:r w:rsidR="000F0258">
        <w:rPr>
          <w:rFonts w:ascii="Arial" w:hAnsi="Arial" w:cs="Arial"/>
          <w:sz w:val="20"/>
          <w:szCs w:val="20"/>
        </w:rPr>
        <w:t xml:space="preserve"> (2018) </w:t>
      </w:r>
    </w:p>
    <w:p w:rsidR="000F0258" w:rsidRDefault="000F0258" w:rsidP="00DF32EC">
      <w:pPr>
        <w:spacing w:line="360" w:lineRule="auto"/>
        <w:jc w:val="both"/>
        <w:rPr>
          <w:rFonts w:ascii="Arial" w:hAnsi="Arial" w:cs="Arial"/>
          <w:sz w:val="20"/>
          <w:szCs w:val="20"/>
        </w:rPr>
      </w:pPr>
      <w:r>
        <w:rPr>
          <w:rFonts w:ascii="Arial" w:hAnsi="Arial" w:cs="Arial"/>
          <w:sz w:val="20"/>
          <w:szCs w:val="20"/>
        </w:rPr>
        <w:t>Consideramos que esta propuesta resulta adecuada, tomando en cuenta que se desarrollará un análisis de tópic</w:t>
      </w:r>
      <w:r w:rsidR="008708B9">
        <w:rPr>
          <w:rFonts w:ascii="Arial" w:hAnsi="Arial" w:cs="Arial"/>
          <w:sz w:val="20"/>
          <w:szCs w:val="20"/>
        </w:rPr>
        <w:t xml:space="preserve">os del tipo LDA, cuestión </w:t>
      </w:r>
      <w:r>
        <w:rPr>
          <w:rFonts w:ascii="Arial" w:hAnsi="Arial" w:cs="Arial"/>
          <w:sz w:val="20"/>
          <w:szCs w:val="20"/>
        </w:rPr>
        <w:t>que profundiza</w:t>
      </w:r>
      <w:r w:rsidR="008708B9">
        <w:rPr>
          <w:rFonts w:ascii="Arial" w:hAnsi="Arial" w:cs="Arial"/>
          <w:sz w:val="20"/>
          <w:szCs w:val="20"/>
        </w:rPr>
        <w:t>remos en la siguiente sección.</w:t>
      </w:r>
      <w:bookmarkStart w:id="0" w:name="_GoBack"/>
      <w:bookmarkEnd w:id="0"/>
    </w:p>
    <w:p w:rsidR="00DF32EC" w:rsidRPr="00DF32EC" w:rsidRDefault="00DF32EC" w:rsidP="00DF32EC">
      <w:pPr>
        <w:spacing w:line="360" w:lineRule="auto"/>
        <w:jc w:val="both"/>
        <w:rPr>
          <w:rFonts w:ascii="Arial" w:hAnsi="Arial" w:cs="Arial"/>
          <w:sz w:val="20"/>
          <w:szCs w:val="20"/>
        </w:rPr>
      </w:pPr>
    </w:p>
    <w:sectPr w:rsidR="00DF32EC" w:rsidRPr="00DF32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C938AF"/>
    <w:multiLevelType w:val="hybridMultilevel"/>
    <w:tmpl w:val="C64E1D96"/>
    <w:lvl w:ilvl="0" w:tplc="340A0001">
      <w:start w:val="1"/>
      <w:numFmt w:val="bullet"/>
      <w:lvlText w:val=""/>
      <w:lvlJc w:val="left"/>
      <w:pPr>
        <w:ind w:left="1500" w:hanging="360"/>
      </w:pPr>
      <w:rPr>
        <w:rFonts w:ascii="Symbol" w:hAnsi="Symbol" w:hint="default"/>
      </w:rPr>
    </w:lvl>
    <w:lvl w:ilvl="1" w:tplc="340A0003" w:tentative="1">
      <w:start w:val="1"/>
      <w:numFmt w:val="bullet"/>
      <w:lvlText w:val="o"/>
      <w:lvlJc w:val="left"/>
      <w:pPr>
        <w:ind w:left="2220" w:hanging="360"/>
      </w:pPr>
      <w:rPr>
        <w:rFonts w:ascii="Courier New" w:hAnsi="Courier New" w:cs="Courier New"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1">
    <w:nsid w:val="6AC41E60"/>
    <w:multiLevelType w:val="hybridMultilevel"/>
    <w:tmpl w:val="F272B18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7BB63C20"/>
    <w:multiLevelType w:val="hybridMultilevel"/>
    <w:tmpl w:val="85AEE6EE"/>
    <w:lvl w:ilvl="0" w:tplc="568A837A">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277"/>
    <w:rsid w:val="000C273E"/>
    <w:rsid w:val="000F0258"/>
    <w:rsid w:val="001015DE"/>
    <w:rsid w:val="00180AD6"/>
    <w:rsid w:val="00430F69"/>
    <w:rsid w:val="004D3A2E"/>
    <w:rsid w:val="005B2284"/>
    <w:rsid w:val="005E7878"/>
    <w:rsid w:val="006D6D18"/>
    <w:rsid w:val="008708B9"/>
    <w:rsid w:val="008E5FB9"/>
    <w:rsid w:val="009B14F6"/>
    <w:rsid w:val="009C5E28"/>
    <w:rsid w:val="009D15E6"/>
    <w:rsid w:val="00AE57F2"/>
    <w:rsid w:val="00B733BE"/>
    <w:rsid w:val="00C8121F"/>
    <w:rsid w:val="00C87EB5"/>
    <w:rsid w:val="00D53059"/>
    <w:rsid w:val="00DA3232"/>
    <w:rsid w:val="00DC2677"/>
    <w:rsid w:val="00DF32EC"/>
    <w:rsid w:val="00E83277"/>
    <w:rsid w:val="00EF051E"/>
    <w:rsid w:val="00F821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277"/>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32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277"/>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3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6</Pages>
  <Words>2606</Words>
  <Characters>14336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15</cp:revision>
  <dcterms:created xsi:type="dcterms:W3CDTF">2022-10-01T17:51:00Z</dcterms:created>
  <dcterms:modified xsi:type="dcterms:W3CDTF">2022-10-03T10:55:00Z</dcterms:modified>
</cp:coreProperties>
</file>